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85C11" w14:textId="77777777" w:rsidR="00112DAF" w:rsidRDefault="00112DAF">
      <w:pPr>
        <w:pStyle w:val="a5"/>
        <w:spacing w:before="93"/>
        <w:rPr>
          <w:rFonts w:ascii="黑体" w:eastAsia="黑体" w:hAnsi="黑体" w:cs="黑体"/>
          <w:kern w:val="2"/>
          <w:sz w:val="32"/>
          <w:szCs w:val="32"/>
        </w:rPr>
      </w:pPr>
      <w:bookmarkStart w:id="0" w:name="_Toc15396475"/>
      <w:bookmarkStart w:id="1" w:name="_Toc15377193"/>
      <w:bookmarkStart w:id="2" w:name="_Toc15377425"/>
      <w:bookmarkStart w:id="3" w:name="_Toc15396597"/>
      <w:bookmarkStart w:id="4" w:name="_Toc15378441"/>
      <w:bookmarkStart w:id="5" w:name="_Toc15306267"/>
    </w:p>
    <w:p w14:paraId="7530AC53" w14:textId="77777777" w:rsidR="00112DAF" w:rsidRDefault="00112DAF">
      <w:pPr>
        <w:pStyle w:val="a5"/>
        <w:spacing w:before="93"/>
        <w:rPr>
          <w:rFonts w:ascii="Times New Roman" w:eastAsia="方正小标宋简体"/>
          <w:kern w:val="2"/>
          <w:sz w:val="72"/>
          <w:szCs w:val="72"/>
        </w:rPr>
      </w:pPr>
    </w:p>
    <w:p w14:paraId="674FD62C" w14:textId="77777777" w:rsidR="00112DAF" w:rsidRDefault="00112DAF">
      <w:pPr>
        <w:pStyle w:val="a5"/>
        <w:spacing w:before="93"/>
        <w:rPr>
          <w:rFonts w:ascii="Times New Roman" w:eastAsia="方正小标宋简体"/>
          <w:kern w:val="2"/>
          <w:sz w:val="72"/>
          <w:szCs w:val="72"/>
        </w:rPr>
      </w:pPr>
    </w:p>
    <w:p w14:paraId="7CD85715" w14:textId="77777777" w:rsidR="00112DAF" w:rsidRDefault="00112DAF">
      <w:pPr>
        <w:pStyle w:val="a5"/>
        <w:spacing w:before="93"/>
        <w:rPr>
          <w:rFonts w:ascii="Times New Roman" w:eastAsia="方正小标宋简体"/>
          <w:kern w:val="2"/>
          <w:sz w:val="72"/>
          <w:szCs w:val="72"/>
        </w:rPr>
      </w:pPr>
    </w:p>
    <w:p w14:paraId="1291BF8F" w14:textId="77777777" w:rsidR="00112DAF" w:rsidRDefault="00112DAF">
      <w:pPr>
        <w:pStyle w:val="a5"/>
        <w:spacing w:before="93"/>
        <w:rPr>
          <w:rFonts w:ascii="Times New Roman" w:eastAsia="方正小标宋简体"/>
          <w:kern w:val="2"/>
          <w:sz w:val="72"/>
          <w:szCs w:val="72"/>
        </w:rPr>
      </w:pPr>
    </w:p>
    <w:p w14:paraId="7C6E9F65" w14:textId="77777777" w:rsidR="00112DAF" w:rsidRDefault="00113B8E">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年度攀枝花学院单位决算</w:t>
      </w:r>
    </w:p>
    <w:p w14:paraId="3AE5ECB6" w14:textId="77777777" w:rsidR="00112DAF" w:rsidRDefault="00113B8E">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公开文字说明</w:t>
      </w:r>
    </w:p>
    <w:p w14:paraId="21B6E83F" w14:textId="77777777" w:rsidR="00112DAF" w:rsidRDefault="00112DAF">
      <w:pPr>
        <w:spacing w:line="600" w:lineRule="exact"/>
        <w:jc w:val="center"/>
        <w:outlineLvl w:val="0"/>
        <w:rPr>
          <w:rFonts w:eastAsia="方正小标宋简体"/>
          <w:sz w:val="72"/>
          <w:szCs w:val="72"/>
        </w:rPr>
      </w:pPr>
    </w:p>
    <w:p w14:paraId="00F88278" w14:textId="77777777" w:rsidR="00112DAF" w:rsidRDefault="00112DAF">
      <w:pPr>
        <w:pStyle w:val="5"/>
        <w:rPr>
          <w:rFonts w:ascii="Times New Roman" w:hAnsi="Times New Roman"/>
        </w:rPr>
        <w:sectPr w:rsidR="00112DAF">
          <w:headerReference w:type="default" r:id="rId8"/>
          <w:footerReference w:type="default" r:id="rId9"/>
          <w:pgSz w:w="11906" w:h="16838"/>
          <w:pgMar w:top="1440" w:right="1800" w:bottom="1440" w:left="1800" w:header="851" w:footer="992" w:gutter="0"/>
          <w:pgNumType w:start="1"/>
          <w:cols w:space="425"/>
          <w:titlePg/>
          <w:docGrid w:type="lines" w:linePitch="312"/>
        </w:sectPr>
      </w:pPr>
    </w:p>
    <w:p w14:paraId="58B1F74E" w14:textId="77777777" w:rsidR="00112DAF" w:rsidRDefault="00112DAF"/>
    <w:p w14:paraId="3E6950A4" w14:textId="77777777" w:rsidR="00112DAF" w:rsidRDefault="00112DAF">
      <w:pPr>
        <w:pStyle w:val="a5"/>
        <w:spacing w:before="93"/>
        <w:jc w:val="center"/>
        <w:rPr>
          <w:rFonts w:ascii="Times New Roman" w:eastAsia="方正小标宋简体"/>
          <w:kern w:val="2"/>
          <w:sz w:val="44"/>
          <w:szCs w:val="44"/>
        </w:rPr>
      </w:pPr>
    </w:p>
    <w:p w14:paraId="694778B2" w14:textId="77777777" w:rsidR="00112DAF" w:rsidRDefault="00112DAF">
      <w:pPr>
        <w:pStyle w:val="a5"/>
        <w:spacing w:before="93"/>
        <w:jc w:val="center"/>
        <w:rPr>
          <w:rFonts w:ascii="Times New Roman" w:eastAsia="方正小标宋简体"/>
          <w:kern w:val="2"/>
          <w:sz w:val="44"/>
          <w:szCs w:val="44"/>
        </w:rPr>
      </w:pPr>
    </w:p>
    <w:p w14:paraId="75EE2BB0" w14:textId="77777777" w:rsidR="00112DAF" w:rsidRDefault="00112DAF">
      <w:pPr>
        <w:pStyle w:val="a5"/>
        <w:spacing w:before="93"/>
        <w:jc w:val="center"/>
        <w:rPr>
          <w:rFonts w:ascii="Times New Roman" w:eastAsia="方正小标宋简体"/>
          <w:kern w:val="2"/>
          <w:sz w:val="44"/>
          <w:szCs w:val="44"/>
        </w:rPr>
      </w:pPr>
    </w:p>
    <w:p w14:paraId="4D0EF5C6" w14:textId="77777777" w:rsidR="00112DAF" w:rsidRDefault="00112DAF">
      <w:pPr>
        <w:pStyle w:val="a5"/>
        <w:spacing w:before="93"/>
        <w:jc w:val="center"/>
        <w:rPr>
          <w:rFonts w:ascii="Times New Roman" w:eastAsia="方正小标宋简体"/>
          <w:kern w:val="2"/>
          <w:sz w:val="44"/>
          <w:szCs w:val="44"/>
        </w:rPr>
      </w:pPr>
    </w:p>
    <w:p w14:paraId="51F78A11" w14:textId="77777777" w:rsidR="00112DAF" w:rsidRDefault="00113B8E">
      <w:pPr>
        <w:pStyle w:val="a5"/>
        <w:spacing w:before="93"/>
        <w:jc w:val="center"/>
        <w:rPr>
          <w:rFonts w:ascii="Times New Roman" w:eastAsia="方正小标宋简体"/>
          <w:kern w:val="2"/>
          <w:sz w:val="44"/>
          <w:szCs w:val="44"/>
        </w:rPr>
      </w:pPr>
      <w:bookmarkStart w:id="6" w:name="_Toc15396598"/>
      <w:bookmarkStart w:id="7" w:name="_Toc15377426"/>
      <w:bookmarkStart w:id="8" w:name="_Toc15378442"/>
      <w:bookmarkStart w:id="9" w:name="_Toc15396476"/>
      <w:bookmarkStart w:id="10" w:name="_Toc15377194"/>
      <w:bookmarkEnd w:id="0"/>
      <w:bookmarkEnd w:id="1"/>
      <w:bookmarkEnd w:id="2"/>
      <w:bookmarkEnd w:id="3"/>
      <w:bookmarkEnd w:id="4"/>
      <w:r>
        <w:rPr>
          <w:rFonts w:ascii="Times New Roman" w:eastAsia="方正小标宋简体" w:hint="eastAsia"/>
          <w:kern w:val="2"/>
          <w:sz w:val="44"/>
          <w:szCs w:val="44"/>
        </w:rPr>
        <w:t>2025</w:t>
      </w:r>
      <w:r>
        <w:rPr>
          <w:rFonts w:ascii="Times New Roman" w:eastAsia="方正小标宋简体" w:hint="eastAsia"/>
          <w:kern w:val="2"/>
          <w:sz w:val="44"/>
          <w:szCs w:val="44"/>
        </w:rPr>
        <w:t>年度</w:t>
      </w:r>
      <w:bookmarkStart w:id="11" w:name="_Toc15306268"/>
      <w:bookmarkEnd w:id="5"/>
      <w:r>
        <w:rPr>
          <w:rFonts w:ascii="Times New Roman" w:eastAsia="方正小标宋简体" w:hint="eastAsia"/>
          <w:kern w:val="2"/>
          <w:sz w:val="44"/>
          <w:szCs w:val="44"/>
        </w:rPr>
        <w:t>攀枝花学院单位决算</w:t>
      </w:r>
      <w:bookmarkEnd w:id="6"/>
      <w:bookmarkEnd w:id="7"/>
      <w:bookmarkEnd w:id="8"/>
      <w:bookmarkEnd w:id="9"/>
      <w:bookmarkEnd w:id="10"/>
      <w:bookmarkEnd w:id="11"/>
    </w:p>
    <w:p w14:paraId="20787F8D" w14:textId="77777777" w:rsidR="00112DAF" w:rsidRDefault="00112DAF">
      <w:pPr>
        <w:widowControl/>
        <w:jc w:val="center"/>
        <w:rPr>
          <w:rFonts w:eastAsia="黑体"/>
          <w:sz w:val="48"/>
          <w:szCs w:val="48"/>
        </w:rPr>
        <w:sectPr w:rsidR="00112DAF">
          <w:footerReference w:type="default" r:id="rId10"/>
          <w:footerReference w:type="first" r:id="rId11"/>
          <w:pgSz w:w="11906" w:h="16838"/>
          <w:pgMar w:top="1440" w:right="1800" w:bottom="1440" w:left="1800" w:header="851" w:footer="992" w:gutter="0"/>
          <w:pgNumType w:start="1"/>
          <w:cols w:space="425"/>
          <w:titlePg/>
          <w:docGrid w:type="lines" w:linePitch="312"/>
        </w:sectPr>
      </w:pPr>
    </w:p>
    <w:p w14:paraId="49C201BD" w14:textId="77777777" w:rsidR="00112DAF" w:rsidRDefault="00113B8E">
      <w:pPr>
        <w:widowControl/>
        <w:jc w:val="center"/>
        <w:rPr>
          <w:rFonts w:eastAsia="黑体"/>
          <w:sz w:val="48"/>
          <w:szCs w:val="48"/>
        </w:rPr>
      </w:pPr>
      <w:r>
        <w:rPr>
          <w:rFonts w:eastAsia="黑体" w:hint="eastAsia"/>
          <w:sz w:val="48"/>
          <w:szCs w:val="48"/>
        </w:rPr>
        <w:lastRenderedPageBreak/>
        <w:t>目录</w:t>
      </w:r>
    </w:p>
    <w:p w14:paraId="32C98E5F" w14:textId="77777777" w:rsidR="00112DAF" w:rsidRDefault="00112DAF">
      <w:pPr>
        <w:widowControl/>
        <w:jc w:val="center"/>
        <w:rPr>
          <w:rFonts w:eastAsia="黑体" w:cstheme="minorBidi"/>
          <w:sz w:val="28"/>
          <w:szCs w:val="28"/>
        </w:rPr>
      </w:pPr>
    </w:p>
    <w:p w14:paraId="79679CC3" w14:textId="1515DF36" w:rsidR="00112DAF" w:rsidRDefault="00113B8E">
      <w:pPr>
        <w:pStyle w:val="TOC1"/>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sidR="00D32E7C">
        <w:rPr>
          <w:rFonts w:ascii="Times New Roman" w:eastAsia="仿宋_GB2312" w:hAnsi="Times New Roman" w:cs="仿宋_GB2312"/>
          <w:sz w:val="32"/>
          <w:szCs w:val="32"/>
        </w:rPr>
        <w:t>9</w:t>
      </w:r>
      <w:r>
        <w:rPr>
          <w:rFonts w:ascii="Times New Roman" w:eastAsia="仿宋_GB2312" w:hAnsi="Times New Roman" w:cs="仿宋_GB2312" w:hint="eastAsia"/>
          <w:sz w:val="32"/>
          <w:szCs w:val="32"/>
        </w:rPr>
        <w:t>月</w:t>
      </w:r>
      <w:r w:rsidR="00D32E7C">
        <w:rPr>
          <w:rFonts w:ascii="Times New Roman" w:eastAsia="仿宋_GB2312" w:hAnsi="Times New Roman" w:cs="仿宋_GB2312"/>
          <w:sz w:val="32"/>
          <w:szCs w:val="32"/>
        </w:rPr>
        <w:t>15</w:t>
      </w:r>
      <w:r>
        <w:rPr>
          <w:rFonts w:ascii="Times New Roman" w:eastAsia="仿宋_GB2312" w:hAnsi="Times New Roman" w:cs="仿宋_GB2312" w:hint="eastAsia"/>
          <w:sz w:val="32"/>
          <w:szCs w:val="32"/>
        </w:rPr>
        <w:t>日</w:t>
      </w:r>
    </w:p>
    <w:p w14:paraId="16F5E545" w14:textId="77777777" w:rsidR="00112DAF" w:rsidRDefault="00112DAF"/>
    <w:p w14:paraId="7269486D" w14:textId="77777777" w:rsidR="00112DAF" w:rsidRDefault="00113B8E">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单位概况…………………………………………</w:t>
      </w:r>
      <w:r>
        <w:rPr>
          <w:rFonts w:ascii="Times New Roman" w:eastAsia="黑体" w:hAnsi="Times New Roman" w:cs="黑体" w:hint="eastAsia"/>
          <w:sz w:val="32"/>
          <w:szCs w:val="32"/>
        </w:rPr>
        <w:t>1</w:t>
      </w:r>
    </w:p>
    <w:p w14:paraId="4C0C7EEC"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一、主要职责…………………………………………</w:t>
      </w:r>
      <w:r>
        <w:rPr>
          <w:rFonts w:eastAsia="仿宋_GB2312" w:cs="仿宋_GB2312" w:hint="eastAsia"/>
          <w:sz w:val="32"/>
          <w:szCs w:val="32"/>
        </w:rPr>
        <w:t>1</w:t>
      </w:r>
    </w:p>
    <w:p w14:paraId="166E115B"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二、机构设置…………………………………………</w:t>
      </w:r>
      <w:r>
        <w:rPr>
          <w:rFonts w:eastAsia="仿宋_GB2312" w:cs="仿宋_GB2312" w:hint="eastAsia"/>
          <w:sz w:val="32"/>
          <w:szCs w:val="32"/>
        </w:rPr>
        <w:t>4</w:t>
      </w:r>
    </w:p>
    <w:p w14:paraId="179C9FEF" w14:textId="77777777" w:rsidR="00112DAF" w:rsidRDefault="00113B8E">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2025</w:t>
      </w:r>
      <w:r>
        <w:rPr>
          <w:rFonts w:ascii="Times New Roman" w:eastAsia="黑体" w:hAnsi="Times New Roman" w:cs="黑体" w:hint="eastAsia"/>
          <w:sz w:val="32"/>
          <w:szCs w:val="32"/>
        </w:rPr>
        <w:t>年度单位决算情况说明…………………</w:t>
      </w:r>
      <w:r>
        <w:rPr>
          <w:rFonts w:ascii="Times New Roman" w:eastAsia="黑体" w:hAnsi="Times New Roman" w:cs="黑体" w:hint="eastAsia"/>
          <w:sz w:val="32"/>
          <w:szCs w:val="32"/>
        </w:rPr>
        <w:t>5</w:t>
      </w:r>
    </w:p>
    <w:p w14:paraId="6EB05F6D"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一、收入支出决算总体情况说明……………………</w:t>
      </w:r>
      <w:r>
        <w:rPr>
          <w:rFonts w:eastAsia="仿宋_GB2312" w:cs="仿宋_GB2312" w:hint="eastAsia"/>
          <w:sz w:val="32"/>
          <w:szCs w:val="32"/>
        </w:rPr>
        <w:t>5</w:t>
      </w:r>
    </w:p>
    <w:p w14:paraId="7F49BCFF"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二、收入决算情况说明………………………………</w:t>
      </w:r>
      <w:r>
        <w:rPr>
          <w:rFonts w:eastAsia="仿宋_GB2312" w:cs="仿宋_GB2312" w:hint="eastAsia"/>
          <w:sz w:val="32"/>
          <w:szCs w:val="32"/>
        </w:rPr>
        <w:t>5</w:t>
      </w:r>
    </w:p>
    <w:p w14:paraId="4AE49220"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三、支出决算情况说明………………………………</w:t>
      </w:r>
      <w:r>
        <w:rPr>
          <w:rFonts w:eastAsia="仿宋_GB2312" w:cs="仿宋_GB2312" w:hint="eastAsia"/>
          <w:sz w:val="32"/>
          <w:szCs w:val="32"/>
        </w:rPr>
        <w:t>6</w:t>
      </w:r>
    </w:p>
    <w:p w14:paraId="3DC6A978"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四、财政拨款收入支出决算总体情况说明…………</w:t>
      </w:r>
      <w:r>
        <w:rPr>
          <w:rFonts w:eastAsia="仿宋_GB2312" w:cs="仿宋_GB2312"/>
          <w:sz w:val="32"/>
          <w:szCs w:val="32"/>
        </w:rPr>
        <w:t>7</w:t>
      </w:r>
    </w:p>
    <w:p w14:paraId="09604441"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五、一般公共预算财政拨款支出决算情况说明……</w:t>
      </w:r>
      <w:r>
        <w:rPr>
          <w:rFonts w:eastAsia="仿宋_GB2312" w:cs="仿宋_GB2312" w:hint="eastAsia"/>
          <w:sz w:val="32"/>
          <w:szCs w:val="32"/>
        </w:rPr>
        <w:t>7</w:t>
      </w:r>
    </w:p>
    <w:p w14:paraId="4D27150E"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六、一般公共预算财政拨款基本支出决算情况说明</w:t>
      </w:r>
      <w:r>
        <w:rPr>
          <w:rFonts w:eastAsia="仿宋_GB2312" w:cs="仿宋_GB2312" w:hint="eastAsia"/>
          <w:sz w:val="32"/>
          <w:szCs w:val="32"/>
        </w:rPr>
        <w:t>1</w:t>
      </w:r>
      <w:r>
        <w:rPr>
          <w:rFonts w:eastAsia="仿宋_GB2312" w:cs="仿宋_GB2312"/>
          <w:sz w:val="32"/>
          <w:szCs w:val="32"/>
        </w:rPr>
        <w:t>1</w:t>
      </w:r>
    </w:p>
    <w:p w14:paraId="6F5F90B3"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七、财政拨款“三公”经费支出决算情况说明……</w:t>
      </w:r>
      <w:r>
        <w:rPr>
          <w:rFonts w:eastAsia="仿宋_GB2312" w:cs="仿宋_GB2312" w:hint="eastAsia"/>
          <w:sz w:val="32"/>
          <w:szCs w:val="32"/>
        </w:rPr>
        <w:t>1</w:t>
      </w:r>
      <w:r>
        <w:rPr>
          <w:rFonts w:eastAsia="仿宋_GB2312" w:cs="仿宋_GB2312"/>
          <w:sz w:val="32"/>
          <w:szCs w:val="32"/>
        </w:rPr>
        <w:t>2</w:t>
      </w:r>
    </w:p>
    <w:p w14:paraId="403F2255"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八、政府性基金预算支出决算情况说明……………</w:t>
      </w:r>
      <w:r>
        <w:rPr>
          <w:rFonts w:eastAsia="仿宋_GB2312" w:cs="仿宋_GB2312" w:hint="eastAsia"/>
          <w:sz w:val="32"/>
          <w:szCs w:val="32"/>
        </w:rPr>
        <w:t>1</w:t>
      </w:r>
      <w:r>
        <w:rPr>
          <w:rFonts w:eastAsia="仿宋_GB2312" w:cs="仿宋_GB2312"/>
          <w:sz w:val="32"/>
          <w:szCs w:val="32"/>
        </w:rPr>
        <w:t>4</w:t>
      </w:r>
    </w:p>
    <w:p w14:paraId="5114E1BB"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九、国有资本经营预算支出决算情况说明…………</w:t>
      </w:r>
      <w:r>
        <w:rPr>
          <w:rFonts w:eastAsia="仿宋_GB2312" w:cs="仿宋_GB2312" w:hint="eastAsia"/>
          <w:sz w:val="32"/>
          <w:szCs w:val="32"/>
        </w:rPr>
        <w:t>1</w:t>
      </w:r>
      <w:r>
        <w:rPr>
          <w:rFonts w:eastAsia="仿宋_GB2312" w:cs="仿宋_GB2312"/>
          <w:sz w:val="32"/>
          <w:szCs w:val="32"/>
        </w:rPr>
        <w:t>4</w:t>
      </w:r>
    </w:p>
    <w:p w14:paraId="2924AE62"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十、其他重要事项的情况说明………………………</w:t>
      </w:r>
      <w:r>
        <w:rPr>
          <w:rFonts w:eastAsia="仿宋_GB2312" w:cs="仿宋_GB2312" w:hint="eastAsia"/>
          <w:sz w:val="32"/>
          <w:szCs w:val="32"/>
        </w:rPr>
        <w:t>1</w:t>
      </w:r>
      <w:r>
        <w:rPr>
          <w:rFonts w:eastAsia="仿宋_GB2312" w:cs="仿宋_GB2312"/>
          <w:sz w:val="32"/>
          <w:szCs w:val="32"/>
        </w:rPr>
        <w:t>4</w:t>
      </w:r>
    </w:p>
    <w:p w14:paraId="7F42AB35" w14:textId="77777777" w:rsidR="00112DAF" w:rsidRDefault="00113B8E">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rFonts w:ascii="Times New Roman" w:eastAsia="黑体" w:hAnsi="Times New Roman" w:cs="黑体" w:hint="eastAsia"/>
          <w:sz w:val="32"/>
          <w:szCs w:val="32"/>
        </w:rPr>
        <w:t>1</w:t>
      </w:r>
      <w:r>
        <w:rPr>
          <w:rFonts w:ascii="Times New Roman" w:eastAsia="黑体" w:hAnsi="Times New Roman" w:cs="黑体"/>
          <w:sz w:val="32"/>
          <w:szCs w:val="32"/>
        </w:rPr>
        <w:t>6</w:t>
      </w:r>
    </w:p>
    <w:p w14:paraId="3BAF06A4" w14:textId="77777777" w:rsidR="00112DAF" w:rsidRDefault="00113B8E">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rFonts w:ascii="Times New Roman" w:eastAsia="黑体" w:hAnsi="Times New Roman" w:cs="黑体" w:hint="eastAsia"/>
          <w:sz w:val="32"/>
          <w:szCs w:val="32"/>
        </w:rPr>
        <w:t>2</w:t>
      </w:r>
      <w:r>
        <w:rPr>
          <w:rFonts w:ascii="Times New Roman" w:eastAsia="黑体" w:hAnsi="Times New Roman" w:cs="黑体"/>
          <w:sz w:val="32"/>
          <w:szCs w:val="32"/>
        </w:rPr>
        <w:t>1</w:t>
      </w:r>
    </w:p>
    <w:p w14:paraId="449E9B1E" w14:textId="77777777" w:rsidR="00112DAF" w:rsidRDefault="00113B8E">
      <w:pPr>
        <w:pStyle w:val="TOC1"/>
        <w:adjustRightInd w:val="0"/>
        <w:snapToGrid w:val="0"/>
        <w:spacing w:before="0" w:line="560" w:lineRule="exact"/>
        <w:jc w:val="left"/>
        <w:rPr>
          <w:rFonts w:ascii="Times New Roman" w:eastAsia="黑体" w:hAnsi="Times New Roman" w:cs="黑体"/>
          <w:sz w:val="32"/>
          <w:szCs w:val="32"/>
        </w:rPr>
      </w:pP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rFonts w:ascii="Times New Roman" w:eastAsia="黑体" w:hAnsi="Times New Roman" w:cs="黑体" w:hint="eastAsia"/>
          <w:sz w:val="32"/>
          <w:szCs w:val="32"/>
        </w:rPr>
        <w:t>2</w:t>
      </w:r>
      <w:r>
        <w:rPr>
          <w:rFonts w:ascii="Times New Roman" w:eastAsia="黑体" w:hAnsi="Times New Roman" w:cs="黑体"/>
          <w:sz w:val="32"/>
          <w:szCs w:val="32"/>
        </w:rPr>
        <w:t>2</w:t>
      </w:r>
    </w:p>
    <w:p w14:paraId="13B1AA10"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一、收入支出决算总表………………………………</w:t>
      </w:r>
      <w:r>
        <w:rPr>
          <w:rFonts w:eastAsia="仿宋_GB2312" w:cs="仿宋_GB2312" w:hint="eastAsia"/>
          <w:sz w:val="32"/>
          <w:szCs w:val="32"/>
        </w:rPr>
        <w:t>2</w:t>
      </w:r>
      <w:r>
        <w:rPr>
          <w:rFonts w:eastAsia="仿宋_GB2312" w:cs="仿宋_GB2312"/>
          <w:sz w:val="32"/>
          <w:szCs w:val="32"/>
        </w:rPr>
        <w:t>2</w:t>
      </w:r>
    </w:p>
    <w:p w14:paraId="21D5EB53"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二、收入决算表………………………………………</w:t>
      </w:r>
      <w:r>
        <w:rPr>
          <w:rFonts w:eastAsia="仿宋_GB2312" w:cs="仿宋_GB2312" w:hint="eastAsia"/>
          <w:sz w:val="32"/>
          <w:szCs w:val="32"/>
        </w:rPr>
        <w:t>2</w:t>
      </w:r>
      <w:r>
        <w:rPr>
          <w:rFonts w:eastAsia="仿宋_GB2312" w:cs="仿宋_GB2312"/>
          <w:sz w:val="32"/>
          <w:szCs w:val="32"/>
        </w:rPr>
        <w:t>2</w:t>
      </w:r>
    </w:p>
    <w:p w14:paraId="26B19BE1"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三、支出决算表………………………………………</w:t>
      </w:r>
      <w:r>
        <w:rPr>
          <w:rFonts w:eastAsia="仿宋_GB2312" w:cs="仿宋_GB2312" w:hint="eastAsia"/>
          <w:sz w:val="32"/>
          <w:szCs w:val="32"/>
        </w:rPr>
        <w:t>2</w:t>
      </w:r>
      <w:r>
        <w:rPr>
          <w:rFonts w:eastAsia="仿宋_GB2312" w:cs="仿宋_GB2312"/>
          <w:sz w:val="32"/>
          <w:szCs w:val="32"/>
        </w:rPr>
        <w:t>2</w:t>
      </w:r>
    </w:p>
    <w:p w14:paraId="06B5E095"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lastRenderedPageBreak/>
        <w:t>四、财政拨款收入支出决算总表……………………</w:t>
      </w:r>
      <w:r>
        <w:rPr>
          <w:rFonts w:eastAsia="仿宋_GB2312" w:cs="仿宋_GB2312" w:hint="eastAsia"/>
          <w:sz w:val="32"/>
          <w:szCs w:val="32"/>
        </w:rPr>
        <w:t>2</w:t>
      </w:r>
      <w:r>
        <w:rPr>
          <w:rFonts w:eastAsia="仿宋_GB2312" w:cs="仿宋_GB2312"/>
          <w:sz w:val="32"/>
          <w:szCs w:val="32"/>
        </w:rPr>
        <w:t>2</w:t>
      </w:r>
    </w:p>
    <w:p w14:paraId="0A755F71"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w:t>
      </w:r>
      <w:r>
        <w:rPr>
          <w:rFonts w:eastAsia="仿宋_GB2312" w:cs="仿宋_GB2312" w:hint="eastAsia"/>
          <w:sz w:val="32"/>
          <w:szCs w:val="32"/>
        </w:rPr>
        <w:t>2</w:t>
      </w:r>
      <w:r>
        <w:rPr>
          <w:rFonts w:eastAsia="仿宋_GB2312" w:cs="仿宋_GB2312"/>
          <w:sz w:val="32"/>
          <w:szCs w:val="32"/>
        </w:rPr>
        <w:t>2</w:t>
      </w:r>
    </w:p>
    <w:p w14:paraId="53DB2513"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六、一般公共预算财政拨款支出决算表……………</w:t>
      </w:r>
      <w:r>
        <w:rPr>
          <w:rFonts w:eastAsia="仿宋_GB2312" w:cs="仿宋_GB2312" w:hint="eastAsia"/>
          <w:sz w:val="32"/>
          <w:szCs w:val="32"/>
        </w:rPr>
        <w:t>2</w:t>
      </w:r>
      <w:r>
        <w:rPr>
          <w:rFonts w:eastAsia="仿宋_GB2312" w:cs="仿宋_GB2312"/>
          <w:sz w:val="32"/>
          <w:szCs w:val="32"/>
        </w:rPr>
        <w:t>2</w:t>
      </w:r>
    </w:p>
    <w:p w14:paraId="192A3E7E"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七、一般公共预算财政拨款支出决算明细表………</w:t>
      </w:r>
      <w:r>
        <w:rPr>
          <w:rFonts w:eastAsia="仿宋_GB2312" w:cs="仿宋_GB2312" w:hint="eastAsia"/>
          <w:sz w:val="32"/>
          <w:szCs w:val="32"/>
        </w:rPr>
        <w:t>2</w:t>
      </w:r>
      <w:r>
        <w:rPr>
          <w:rFonts w:eastAsia="仿宋_GB2312" w:cs="仿宋_GB2312"/>
          <w:sz w:val="32"/>
          <w:szCs w:val="32"/>
        </w:rPr>
        <w:t>2</w:t>
      </w:r>
    </w:p>
    <w:p w14:paraId="04AC3388"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w:t>
      </w:r>
      <w:r>
        <w:rPr>
          <w:rFonts w:eastAsia="仿宋_GB2312" w:cs="仿宋_GB2312"/>
          <w:sz w:val="32"/>
          <w:szCs w:val="32"/>
        </w:rPr>
        <w:t>22</w:t>
      </w:r>
    </w:p>
    <w:p w14:paraId="5D418E05"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w:t>
      </w:r>
      <w:r>
        <w:rPr>
          <w:rFonts w:eastAsia="仿宋_GB2312" w:cs="仿宋_GB2312" w:hint="eastAsia"/>
          <w:sz w:val="32"/>
          <w:szCs w:val="32"/>
        </w:rPr>
        <w:t>2</w:t>
      </w:r>
      <w:r>
        <w:rPr>
          <w:rFonts w:eastAsia="仿宋_GB2312" w:cs="仿宋_GB2312"/>
          <w:sz w:val="32"/>
          <w:szCs w:val="32"/>
        </w:rPr>
        <w:t>2</w:t>
      </w:r>
    </w:p>
    <w:p w14:paraId="36F236B3"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w:t>
      </w:r>
      <w:r>
        <w:rPr>
          <w:rFonts w:eastAsia="仿宋_GB2312" w:cs="仿宋_GB2312"/>
          <w:sz w:val="32"/>
          <w:szCs w:val="32"/>
        </w:rPr>
        <w:t>22</w:t>
      </w:r>
    </w:p>
    <w:p w14:paraId="0529458D"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w:t>
      </w:r>
      <w:r>
        <w:rPr>
          <w:rFonts w:eastAsia="仿宋_GB2312" w:cs="仿宋_GB2312" w:hint="eastAsia"/>
          <w:sz w:val="32"/>
          <w:szCs w:val="32"/>
        </w:rPr>
        <w:t>2</w:t>
      </w:r>
      <w:r>
        <w:rPr>
          <w:rFonts w:eastAsia="仿宋_GB2312" w:cs="仿宋_GB2312"/>
          <w:sz w:val="32"/>
          <w:szCs w:val="32"/>
        </w:rPr>
        <w:t>2</w:t>
      </w:r>
    </w:p>
    <w:p w14:paraId="1B5DE181"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w:t>
      </w:r>
      <w:r>
        <w:rPr>
          <w:rFonts w:eastAsia="仿宋_GB2312" w:cs="仿宋_GB2312"/>
          <w:sz w:val="32"/>
          <w:szCs w:val="32"/>
        </w:rPr>
        <w:t>22</w:t>
      </w:r>
    </w:p>
    <w:p w14:paraId="7BA0DCF0" w14:textId="77777777" w:rsidR="00112DAF" w:rsidRDefault="00113B8E">
      <w:pPr>
        <w:pStyle w:val="TOC2"/>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w:t>
      </w:r>
      <w:r>
        <w:rPr>
          <w:rFonts w:eastAsia="仿宋_GB2312" w:cs="仿宋_GB2312" w:hint="eastAsia"/>
          <w:sz w:val="32"/>
          <w:szCs w:val="32"/>
        </w:rPr>
        <w:t>2</w:t>
      </w:r>
      <w:r>
        <w:rPr>
          <w:rFonts w:eastAsia="仿宋_GB2312" w:cs="仿宋_GB2312"/>
          <w:sz w:val="32"/>
          <w:szCs w:val="32"/>
        </w:rPr>
        <w:t>2</w:t>
      </w:r>
    </w:p>
    <w:p w14:paraId="6548E38A" w14:textId="77777777" w:rsidR="00112DAF" w:rsidRDefault="00112DAF">
      <w:pPr>
        <w:pStyle w:val="TOC2"/>
        <w:adjustRightInd w:val="0"/>
        <w:snapToGrid w:val="0"/>
        <w:spacing w:line="560" w:lineRule="exact"/>
        <w:ind w:leftChars="0" w:left="0" w:firstLineChars="200" w:firstLine="643"/>
        <w:jc w:val="left"/>
        <w:rPr>
          <w:rFonts w:eastAsia="仿宋_GB2312" w:cs="仿宋_GB2312"/>
          <w:b/>
          <w:bCs/>
          <w:sz w:val="32"/>
          <w:szCs w:val="32"/>
        </w:rPr>
        <w:sectPr w:rsidR="00112DAF">
          <w:footerReference w:type="default" r:id="rId12"/>
          <w:footerReference w:type="first" r:id="rId13"/>
          <w:pgSz w:w="11906" w:h="16838"/>
          <w:pgMar w:top="1440" w:right="1800" w:bottom="1440" w:left="1800" w:header="851" w:footer="992" w:gutter="0"/>
          <w:pgNumType w:start="1"/>
          <w:cols w:space="425"/>
          <w:docGrid w:type="lines" w:linePitch="312"/>
        </w:sectPr>
      </w:pPr>
    </w:p>
    <w:p w14:paraId="384E04D1" w14:textId="77777777" w:rsidR="00112DAF" w:rsidRDefault="00113B8E">
      <w:pPr>
        <w:pStyle w:val="1"/>
        <w:jc w:val="center"/>
        <w:rPr>
          <w:rStyle w:val="10"/>
          <w:rFonts w:eastAsia="方正小标宋简体" w:cs="方正小标宋简体"/>
          <w:b/>
        </w:rPr>
      </w:pPr>
      <w:bookmarkStart w:id="12" w:name="_Toc15396599"/>
      <w:bookmarkStart w:id="13" w:name="_Toc15377196"/>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Style w:val="10"/>
          <w:rFonts w:eastAsia="方正小标宋简体" w:cs="方正小标宋简体" w:hint="eastAsia"/>
        </w:rPr>
        <w:t>单位概况</w:t>
      </w:r>
      <w:bookmarkEnd w:id="12"/>
      <w:bookmarkEnd w:id="13"/>
    </w:p>
    <w:p w14:paraId="241B9E0B" w14:textId="77777777" w:rsidR="00112DAF" w:rsidRDefault="00112DAF">
      <w:pPr>
        <w:widowControl/>
        <w:jc w:val="left"/>
        <w:rPr>
          <w:rFonts w:eastAsia="黑体"/>
          <w:sz w:val="32"/>
          <w:szCs w:val="32"/>
        </w:rPr>
      </w:pPr>
    </w:p>
    <w:p w14:paraId="528AD6D9" w14:textId="77777777" w:rsidR="00112DAF" w:rsidRDefault="00113B8E">
      <w:pPr>
        <w:pStyle w:val="2"/>
        <w:numPr>
          <w:ilvl w:val="0"/>
          <w:numId w:val="1"/>
        </w:numPr>
        <w:rPr>
          <w:rFonts w:ascii="Times New Roman" w:eastAsia="黑体" w:hAnsi="Times New Roman"/>
          <w:b w:val="0"/>
        </w:rPr>
      </w:pPr>
      <w:r>
        <w:rPr>
          <w:rFonts w:ascii="Times New Roman" w:eastAsia="黑体" w:hAnsi="Times New Roman" w:hint="eastAsia"/>
          <w:b w:val="0"/>
        </w:rPr>
        <w:t>主要职责</w:t>
      </w:r>
    </w:p>
    <w:p w14:paraId="33612E48" w14:textId="77777777" w:rsidR="00112DAF" w:rsidRDefault="00113B8E">
      <w:pPr>
        <w:spacing w:line="495" w:lineRule="atLeast"/>
        <w:ind w:firstLineChars="200" w:firstLine="640"/>
        <w:rPr>
          <w:rFonts w:eastAsia="仿宋_GB2312" w:cs="仿宋_GB2312"/>
          <w:kern w:val="0"/>
          <w:sz w:val="32"/>
          <w:szCs w:val="32"/>
        </w:rPr>
      </w:pPr>
      <w:r>
        <w:rPr>
          <w:rFonts w:eastAsia="仿宋_GB2312" w:cs="仿宋_GB2312"/>
          <w:kern w:val="0"/>
          <w:sz w:val="32"/>
          <w:szCs w:val="32"/>
        </w:rPr>
        <w:t>攀枝花学院是教育部布点在川西南、滇西北唯一一所以工为主的综合性普通本科院校。学校因国家</w:t>
      </w:r>
      <w:r>
        <w:rPr>
          <w:rFonts w:eastAsia="仿宋_GB2312" w:cs="仿宋_GB2312"/>
          <w:kern w:val="0"/>
          <w:sz w:val="32"/>
          <w:szCs w:val="32"/>
        </w:rPr>
        <w:t>“</w:t>
      </w:r>
      <w:r>
        <w:rPr>
          <w:rFonts w:eastAsia="仿宋_GB2312" w:cs="仿宋_GB2312"/>
          <w:kern w:val="0"/>
          <w:sz w:val="32"/>
          <w:szCs w:val="32"/>
        </w:rPr>
        <w:t>三线建设</w:t>
      </w:r>
      <w:r>
        <w:rPr>
          <w:rFonts w:eastAsia="仿宋_GB2312" w:cs="仿宋_GB2312"/>
          <w:kern w:val="0"/>
          <w:sz w:val="32"/>
          <w:szCs w:val="32"/>
        </w:rPr>
        <w:t>”</w:t>
      </w:r>
      <w:r>
        <w:rPr>
          <w:rFonts w:eastAsia="仿宋_GB2312" w:cs="仿宋_GB2312"/>
          <w:kern w:val="0"/>
          <w:sz w:val="32"/>
          <w:szCs w:val="32"/>
        </w:rPr>
        <w:t>战略而生，因服务区域发展而兴，坐落于著名的钒钛之都、阳光花城、康养胜地、全国唯一以花命名的城市</w:t>
      </w:r>
      <w:r>
        <w:rPr>
          <w:rFonts w:eastAsia="仿宋_GB2312" w:cs="仿宋_GB2312"/>
          <w:kern w:val="0"/>
          <w:sz w:val="32"/>
          <w:szCs w:val="32"/>
        </w:rPr>
        <w:t>——</w:t>
      </w:r>
      <w:r>
        <w:rPr>
          <w:rFonts w:eastAsia="仿宋_GB2312" w:cs="仿宋_GB2312"/>
          <w:kern w:val="0"/>
          <w:sz w:val="32"/>
          <w:szCs w:val="32"/>
        </w:rPr>
        <w:t>攀枝花市市区，是一所具有深厚三线历史文化底蕴和鲜明办学特色的地方应用型本科院校。</w:t>
      </w:r>
    </w:p>
    <w:p w14:paraId="323945C4" w14:textId="77777777" w:rsidR="00112DAF" w:rsidRDefault="00113B8E">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人才培养：</w:t>
      </w:r>
      <w:r>
        <w:rPr>
          <w:rFonts w:eastAsia="仿宋_GB2312" w:cs="仿宋_GB2312"/>
          <w:kern w:val="0"/>
          <w:sz w:val="32"/>
          <w:szCs w:val="32"/>
        </w:rPr>
        <w:t>学校身在三线、对标一流。学校现有全日制本专科在校生及研究生、留学生</w:t>
      </w:r>
      <w:r>
        <w:rPr>
          <w:rFonts w:eastAsia="仿宋_GB2312" w:cs="仿宋_GB2312"/>
          <w:kern w:val="0"/>
          <w:sz w:val="32"/>
          <w:szCs w:val="32"/>
        </w:rPr>
        <w:t>16616</w:t>
      </w:r>
      <w:r>
        <w:rPr>
          <w:rFonts w:eastAsia="仿宋_GB2312" w:cs="仿宋_GB2312"/>
          <w:kern w:val="0"/>
          <w:sz w:val="32"/>
          <w:szCs w:val="32"/>
        </w:rPr>
        <w:t>人，继续教育学院学生</w:t>
      </w:r>
      <w:r>
        <w:rPr>
          <w:rFonts w:eastAsia="仿宋_GB2312" w:cs="仿宋_GB2312"/>
          <w:kern w:val="0"/>
          <w:sz w:val="32"/>
          <w:szCs w:val="32"/>
        </w:rPr>
        <w:t>8887</w:t>
      </w:r>
      <w:r>
        <w:rPr>
          <w:rFonts w:eastAsia="仿宋_GB2312" w:cs="仿宋_GB2312"/>
          <w:kern w:val="0"/>
          <w:sz w:val="32"/>
          <w:szCs w:val="32"/>
        </w:rPr>
        <w:t>人。学校是全国</w:t>
      </w:r>
      <w:r>
        <w:rPr>
          <w:rFonts w:eastAsia="仿宋_GB2312" w:cs="仿宋_GB2312"/>
          <w:kern w:val="0"/>
          <w:sz w:val="32"/>
          <w:szCs w:val="32"/>
        </w:rPr>
        <w:t>100</w:t>
      </w:r>
      <w:r>
        <w:rPr>
          <w:rFonts w:eastAsia="仿宋_GB2312" w:cs="仿宋_GB2312"/>
          <w:kern w:val="0"/>
          <w:sz w:val="32"/>
          <w:szCs w:val="32"/>
        </w:rPr>
        <w:t>所应用型本科产教融合发展工程项目建设高校、全国首批</w:t>
      </w:r>
      <w:r>
        <w:rPr>
          <w:rFonts w:eastAsia="仿宋_GB2312" w:cs="仿宋_GB2312"/>
          <w:kern w:val="0"/>
          <w:sz w:val="32"/>
          <w:szCs w:val="32"/>
        </w:rPr>
        <w:t>100</w:t>
      </w:r>
      <w:r>
        <w:rPr>
          <w:rFonts w:eastAsia="仿宋_GB2312" w:cs="仿宋_GB2312"/>
          <w:kern w:val="0"/>
          <w:sz w:val="32"/>
          <w:szCs w:val="32"/>
        </w:rPr>
        <w:t>所国家级创新创业学院建设单位、四川省首批双创示范基地、教育部国防教育特色学校，入选中国高等教育博览会</w:t>
      </w:r>
      <w:r>
        <w:rPr>
          <w:rFonts w:eastAsia="仿宋_GB2312" w:cs="仿宋_GB2312"/>
          <w:kern w:val="0"/>
          <w:sz w:val="32"/>
          <w:szCs w:val="32"/>
        </w:rPr>
        <w:t>“</w:t>
      </w:r>
      <w:r>
        <w:rPr>
          <w:rFonts w:eastAsia="仿宋_GB2312" w:cs="仿宋_GB2312"/>
          <w:kern w:val="0"/>
          <w:sz w:val="32"/>
          <w:szCs w:val="32"/>
        </w:rPr>
        <w:t>校企合作双百计划</w:t>
      </w:r>
      <w:r>
        <w:rPr>
          <w:rFonts w:eastAsia="仿宋_GB2312" w:cs="仿宋_GB2312"/>
          <w:kern w:val="0"/>
          <w:sz w:val="32"/>
          <w:szCs w:val="32"/>
        </w:rPr>
        <w:t>”</w:t>
      </w:r>
      <w:r>
        <w:rPr>
          <w:rFonts w:eastAsia="仿宋_GB2312" w:cs="仿宋_GB2312"/>
          <w:kern w:val="0"/>
          <w:sz w:val="32"/>
          <w:szCs w:val="32"/>
        </w:rPr>
        <w:t>典型案例</w:t>
      </w:r>
      <w:r>
        <w:rPr>
          <w:rFonts w:eastAsia="仿宋_GB2312" w:cs="仿宋_GB2312"/>
          <w:kern w:val="0"/>
          <w:sz w:val="32"/>
          <w:szCs w:val="32"/>
        </w:rPr>
        <w:t>4</w:t>
      </w:r>
      <w:r>
        <w:rPr>
          <w:rFonts w:eastAsia="仿宋_GB2312" w:cs="仿宋_GB2312"/>
          <w:kern w:val="0"/>
          <w:sz w:val="32"/>
          <w:szCs w:val="32"/>
        </w:rPr>
        <w:t>个，拥有省级大学生创新创业俱乐部、省级大学科技园等实训实践平台</w:t>
      </w:r>
      <w:r>
        <w:rPr>
          <w:rFonts w:eastAsia="仿宋_GB2312" w:cs="仿宋_GB2312"/>
          <w:kern w:val="0"/>
          <w:sz w:val="32"/>
          <w:szCs w:val="32"/>
        </w:rPr>
        <w:t>7</w:t>
      </w:r>
      <w:r>
        <w:rPr>
          <w:rFonts w:eastAsia="仿宋_GB2312" w:cs="仿宋_GB2312"/>
          <w:kern w:val="0"/>
          <w:sz w:val="32"/>
          <w:szCs w:val="32"/>
        </w:rPr>
        <w:t>个，建有与行业需求高度对接的</w:t>
      </w:r>
      <w:r>
        <w:rPr>
          <w:rFonts w:eastAsia="仿宋_GB2312" w:cs="仿宋_GB2312"/>
          <w:kern w:val="0"/>
          <w:sz w:val="32"/>
          <w:szCs w:val="32"/>
        </w:rPr>
        <w:t>“</w:t>
      </w:r>
      <w:r>
        <w:rPr>
          <w:rFonts w:eastAsia="仿宋_GB2312" w:cs="仿宋_GB2312"/>
          <w:kern w:val="0"/>
          <w:sz w:val="32"/>
          <w:szCs w:val="32"/>
        </w:rPr>
        <w:t>方毅</w:t>
      </w:r>
      <w:r>
        <w:rPr>
          <w:rFonts w:eastAsia="仿宋_GB2312" w:cs="仿宋_GB2312"/>
          <w:kern w:val="0"/>
          <w:sz w:val="32"/>
          <w:szCs w:val="32"/>
        </w:rPr>
        <w:t>·</w:t>
      </w:r>
      <w:r>
        <w:rPr>
          <w:rFonts w:eastAsia="仿宋_GB2312" w:cs="仿宋_GB2312"/>
          <w:kern w:val="0"/>
          <w:sz w:val="32"/>
          <w:szCs w:val="32"/>
        </w:rPr>
        <w:t>钛班</w:t>
      </w:r>
      <w:r>
        <w:rPr>
          <w:rFonts w:eastAsia="仿宋_GB2312" w:cs="仿宋_GB2312"/>
          <w:kern w:val="0"/>
          <w:sz w:val="32"/>
          <w:szCs w:val="32"/>
        </w:rPr>
        <w:t>”“</w:t>
      </w:r>
      <w:r>
        <w:rPr>
          <w:rFonts w:eastAsia="仿宋_GB2312" w:cs="仿宋_GB2312"/>
          <w:kern w:val="0"/>
          <w:sz w:val="32"/>
          <w:szCs w:val="32"/>
        </w:rPr>
        <w:t>方毅</w:t>
      </w:r>
      <w:r>
        <w:rPr>
          <w:rFonts w:eastAsia="仿宋_GB2312" w:cs="仿宋_GB2312"/>
          <w:kern w:val="0"/>
          <w:sz w:val="32"/>
          <w:szCs w:val="32"/>
        </w:rPr>
        <w:t>·</w:t>
      </w:r>
      <w:r>
        <w:rPr>
          <w:rFonts w:eastAsia="仿宋_GB2312" w:cs="仿宋_GB2312"/>
          <w:kern w:val="0"/>
          <w:sz w:val="32"/>
          <w:szCs w:val="32"/>
        </w:rPr>
        <w:t>红班</w:t>
      </w:r>
      <w:r>
        <w:rPr>
          <w:rFonts w:eastAsia="仿宋_GB2312" w:cs="仿宋_GB2312"/>
          <w:kern w:val="0"/>
          <w:sz w:val="32"/>
          <w:szCs w:val="32"/>
        </w:rPr>
        <w:t>”</w:t>
      </w:r>
      <w:r>
        <w:rPr>
          <w:rFonts w:eastAsia="仿宋_GB2312" w:cs="仿宋_GB2312"/>
          <w:kern w:val="0"/>
          <w:sz w:val="32"/>
          <w:szCs w:val="32"/>
        </w:rPr>
        <w:t>等特色班级。近年来，学生在</w:t>
      </w:r>
      <w:r>
        <w:rPr>
          <w:rFonts w:eastAsia="仿宋_GB2312" w:cs="仿宋_GB2312"/>
          <w:kern w:val="0"/>
          <w:sz w:val="32"/>
          <w:szCs w:val="32"/>
        </w:rPr>
        <w:t>“</w:t>
      </w:r>
      <w:r>
        <w:rPr>
          <w:rFonts w:eastAsia="仿宋_GB2312" w:cs="仿宋_GB2312"/>
          <w:kern w:val="0"/>
          <w:sz w:val="32"/>
          <w:szCs w:val="32"/>
        </w:rPr>
        <w:t>中国国际大学生创新创业大赛</w:t>
      </w:r>
      <w:r>
        <w:rPr>
          <w:rFonts w:eastAsia="仿宋_GB2312" w:cs="仿宋_GB2312"/>
          <w:kern w:val="0"/>
          <w:sz w:val="32"/>
          <w:szCs w:val="32"/>
        </w:rPr>
        <w:t>”“</w:t>
      </w:r>
      <w:r>
        <w:rPr>
          <w:rFonts w:eastAsia="仿宋_GB2312" w:cs="仿宋_GB2312"/>
          <w:kern w:val="0"/>
          <w:sz w:val="32"/>
          <w:szCs w:val="32"/>
        </w:rPr>
        <w:t>挑战杯</w:t>
      </w:r>
      <w:r>
        <w:rPr>
          <w:rFonts w:eastAsia="仿宋_GB2312" w:cs="仿宋_GB2312"/>
          <w:kern w:val="0"/>
          <w:sz w:val="32"/>
          <w:szCs w:val="32"/>
        </w:rPr>
        <w:t>”</w:t>
      </w:r>
      <w:r>
        <w:rPr>
          <w:rFonts w:eastAsia="仿宋_GB2312" w:cs="仿宋_GB2312"/>
          <w:kern w:val="0"/>
          <w:sz w:val="32"/>
          <w:szCs w:val="32"/>
        </w:rPr>
        <w:t>等高水平大学生创</w:t>
      </w:r>
      <w:r>
        <w:rPr>
          <w:rFonts w:eastAsia="仿宋_GB2312" w:cs="仿宋_GB2312"/>
          <w:kern w:val="0"/>
          <w:sz w:val="32"/>
          <w:szCs w:val="32"/>
        </w:rPr>
        <w:t>新创业大赛共计获得国家级银奖</w:t>
      </w:r>
      <w:r>
        <w:rPr>
          <w:rFonts w:eastAsia="仿宋_GB2312" w:cs="仿宋_GB2312"/>
          <w:kern w:val="0"/>
          <w:sz w:val="32"/>
          <w:szCs w:val="32"/>
        </w:rPr>
        <w:t>2</w:t>
      </w:r>
      <w:r>
        <w:rPr>
          <w:rFonts w:eastAsia="仿宋_GB2312" w:cs="仿宋_GB2312"/>
          <w:kern w:val="0"/>
          <w:sz w:val="32"/>
          <w:szCs w:val="32"/>
        </w:rPr>
        <w:t>项、铜奖</w:t>
      </w:r>
      <w:r>
        <w:rPr>
          <w:rFonts w:eastAsia="仿宋_GB2312" w:cs="仿宋_GB2312"/>
          <w:kern w:val="0"/>
          <w:sz w:val="32"/>
          <w:szCs w:val="32"/>
        </w:rPr>
        <w:t>22</w:t>
      </w:r>
      <w:r>
        <w:rPr>
          <w:rFonts w:eastAsia="仿宋_GB2312" w:cs="仿宋_GB2312"/>
          <w:kern w:val="0"/>
          <w:sz w:val="32"/>
          <w:szCs w:val="32"/>
        </w:rPr>
        <w:t>项，省级金奖</w:t>
      </w:r>
      <w:r>
        <w:rPr>
          <w:rFonts w:eastAsia="仿宋_GB2312" w:cs="仿宋_GB2312"/>
          <w:kern w:val="0"/>
          <w:sz w:val="32"/>
          <w:szCs w:val="32"/>
        </w:rPr>
        <w:t>21</w:t>
      </w:r>
      <w:r>
        <w:rPr>
          <w:rFonts w:eastAsia="仿宋_GB2312" w:cs="仿宋_GB2312"/>
          <w:kern w:val="0"/>
          <w:sz w:val="32"/>
          <w:szCs w:val="32"/>
        </w:rPr>
        <w:t>项、银奖</w:t>
      </w:r>
      <w:r>
        <w:rPr>
          <w:rFonts w:eastAsia="仿宋_GB2312" w:cs="仿宋_GB2312"/>
          <w:kern w:val="0"/>
          <w:sz w:val="32"/>
          <w:szCs w:val="32"/>
        </w:rPr>
        <w:t>84</w:t>
      </w:r>
      <w:r>
        <w:rPr>
          <w:rFonts w:eastAsia="仿宋_GB2312" w:cs="仿宋_GB2312"/>
          <w:kern w:val="0"/>
          <w:sz w:val="32"/>
          <w:szCs w:val="32"/>
        </w:rPr>
        <w:t>项、</w:t>
      </w:r>
      <w:r>
        <w:rPr>
          <w:rFonts w:eastAsia="仿宋_GB2312" w:cs="仿宋_GB2312"/>
          <w:kern w:val="0"/>
          <w:sz w:val="32"/>
          <w:szCs w:val="32"/>
        </w:rPr>
        <w:lastRenderedPageBreak/>
        <w:t>铜奖</w:t>
      </w:r>
      <w:r>
        <w:rPr>
          <w:rFonts w:eastAsia="仿宋_GB2312" w:cs="仿宋_GB2312"/>
          <w:kern w:val="0"/>
          <w:sz w:val="32"/>
          <w:szCs w:val="32"/>
        </w:rPr>
        <w:t>114</w:t>
      </w:r>
      <w:r>
        <w:rPr>
          <w:rFonts w:eastAsia="仿宋_GB2312" w:cs="仿宋_GB2312"/>
          <w:kern w:val="0"/>
          <w:sz w:val="32"/>
          <w:szCs w:val="32"/>
        </w:rPr>
        <w:t>项。本科生就业率均保持在</w:t>
      </w:r>
      <w:r>
        <w:rPr>
          <w:rFonts w:eastAsia="仿宋_GB2312" w:cs="仿宋_GB2312"/>
          <w:kern w:val="0"/>
          <w:sz w:val="32"/>
          <w:szCs w:val="32"/>
        </w:rPr>
        <w:t>90%</w:t>
      </w:r>
      <w:r>
        <w:rPr>
          <w:rFonts w:eastAsia="仿宋_GB2312" w:cs="仿宋_GB2312"/>
          <w:kern w:val="0"/>
          <w:sz w:val="32"/>
          <w:szCs w:val="32"/>
        </w:rPr>
        <w:t>以上，稳居全省同类高校前列，用人单位满意度保持在</w:t>
      </w:r>
      <w:r>
        <w:rPr>
          <w:rFonts w:eastAsia="仿宋_GB2312" w:cs="仿宋_GB2312"/>
          <w:kern w:val="0"/>
          <w:sz w:val="32"/>
          <w:szCs w:val="32"/>
        </w:rPr>
        <w:t>90%</w:t>
      </w:r>
      <w:r>
        <w:rPr>
          <w:rFonts w:eastAsia="仿宋_GB2312" w:cs="仿宋_GB2312"/>
          <w:kern w:val="0"/>
          <w:sz w:val="32"/>
          <w:szCs w:val="32"/>
        </w:rPr>
        <w:t>以上，考研通过率呈逐年上升趋势。连续多年被评为</w:t>
      </w:r>
      <w:r>
        <w:rPr>
          <w:rFonts w:eastAsia="仿宋_GB2312" w:cs="仿宋_GB2312"/>
          <w:kern w:val="0"/>
          <w:sz w:val="32"/>
          <w:szCs w:val="32"/>
        </w:rPr>
        <w:t>“</w:t>
      </w:r>
      <w:r>
        <w:rPr>
          <w:rFonts w:eastAsia="仿宋_GB2312" w:cs="仿宋_GB2312"/>
          <w:kern w:val="0"/>
          <w:sz w:val="32"/>
          <w:szCs w:val="32"/>
        </w:rPr>
        <w:t>四川省高校毕业生就业工作先进单位</w:t>
      </w:r>
      <w:r>
        <w:rPr>
          <w:rFonts w:eastAsia="仿宋_GB2312" w:cs="仿宋_GB2312"/>
          <w:kern w:val="0"/>
          <w:sz w:val="32"/>
          <w:szCs w:val="32"/>
        </w:rPr>
        <w:t>”“</w:t>
      </w:r>
      <w:r>
        <w:rPr>
          <w:rFonts w:eastAsia="仿宋_GB2312" w:cs="仿宋_GB2312"/>
          <w:kern w:val="0"/>
          <w:sz w:val="32"/>
          <w:szCs w:val="32"/>
        </w:rPr>
        <w:t>四川省人才开发先进单位</w:t>
      </w:r>
      <w:r>
        <w:rPr>
          <w:rFonts w:eastAsia="仿宋_GB2312" w:cs="仿宋_GB2312"/>
          <w:kern w:val="0"/>
          <w:sz w:val="32"/>
          <w:szCs w:val="32"/>
        </w:rPr>
        <w:t>”“</w:t>
      </w:r>
      <w:r>
        <w:rPr>
          <w:rFonts w:eastAsia="仿宋_GB2312" w:cs="仿宋_GB2312"/>
          <w:kern w:val="0"/>
          <w:sz w:val="32"/>
          <w:szCs w:val="32"/>
        </w:rPr>
        <w:t>四川省思想政治工作先进单位</w:t>
      </w:r>
      <w:r>
        <w:rPr>
          <w:rFonts w:eastAsia="仿宋_GB2312" w:cs="仿宋_GB2312"/>
          <w:kern w:val="0"/>
          <w:sz w:val="32"/>
          <w:szCs w:val="32"/>
        </w:rPr>
        <w:t>”“</w:t>
      </w:r>
      <w:r>
        <w:rPr>
          <w:rFonts w:eastAsia="仿宋_GB2312" w:cs="仿宋_GB2312"/>
          <w:kern w:val="0"/>
          <w:sz w:val="32"/>
          <w:szCs w:val="32"/>
        </w:rPr>
        <w:t>四川省兴川战略人才强省示范基地</w:t>
      </w:r>
      <w:r>
        <w:rPr>
          <w:rFonts w:eastAsia="仿宋_GB2312" w:cs="仿宋_GB2312"/>
          <w:kern w:val="0"/>
          <w:sz w:val="32"/>
          <w:szCs w:val="32"/>
        </w:rPr>
        <w:t>”</w:t>
      </w:r>
      <w:r>
        <w:rPr>
          <w:rFonts w:eastAsia="仿宋_GB2312" w:cs="仿宋_GB2312"/>
          <w:kern w:val="0"/>
          <w:sz w:val="32"/>
          <w:szCs w:val="32"/>
        </w:rPr>
        <w:t>。</w:t>
      </w:r>
    </w:p>
    <w:p w14:paraId="5A36403A" w14:textId="77777777" w:rsidR="00112DAF" w:rsidRDefault="00113B8E">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科学研究：</w:t>
      </w:r>
      <w:r>
        <w:rPr>
          <w:rFonts w:eastAsia="仿宋_GB2312" w:cs="仿宋_GB2312"/>
          <w:kern w:val="0"/>
          <w:sz w:val="32"/>
          <w:szCs w:val="32"/>
        </w:rPr>
        <w:t>学校聚焦经济主战场、区域发展战略开展科学研究，是四川省知识产权优势培育单位、四川省首批激励科技人员创新创业改革试点高校、四川省职务科技成果权属混合所有制改革试</w:t>
      </w:r>
      <w:r>
        <w:rPr>
          <w:rFonts w:eastAsia="仿宋_GB2312" w:cs="仿宋_GB2312"/>
          <w:kern w:val="0"/>
          <w:sz w:val="32"/>
          <w:szCs w:val="32"/>
        </w:rPr>
        <w:t>点单位。建成康养产业研究、钒钛文化普及、廉政文化教育、三线文化传承</w:t>
      </w:r>
      <w:r>
        <w:rPr>
          <w:rFonts w:eastAsia="仿宋_GB2312" w:cs="仿宋_GB2312"/>
          <w:kern w:val="0"/>
          <w:sz w:val="32"/>
          <w:szCs w:val="32"/>
        </w:rPr>
        <w:t>“</w:t>
      </w:r>
      <w:r>
        <w:rPr>
          <w:rFonts w:eastAsia="仿宋_GB2312" w:cs="仿宋_GB2312"/>
          <w:kern w:val="0"/>
          <w:sz w:val="32"/>
          <w:szCs w:val="32"/>
        </w:rPr>
        <w:t>四大省级基地</w:t>
      </w:r>
      <w:r>
        <w:rPr>
          <w:rFonts w:eastAsia="仿宋_GB2312" w:cs="仿宋_GB2312"/>
          <w:kern w:val="0"/>
          <w:sz w:val="32"/>
          <w:szCs w:val="32"/>
        </w:rPr>
        <w:t>”</w:t>
      </w:r>
      <w:r>
        <w:rPr>
          <w:rFonts w:eastAsia="仿宋_GB2312" w:cs="仿宋_GB2312"/>
          <w:kern w:val="0"/>
          <w:sz w:val="32"/>
          <w:szCs w:val="32"/>
        </w:rPr>
        <w:t>。建有国家钒钛检测重点实验室</w:t>
      </w:r>
      <w:r>
        <w:rPr>
          <w:rFonts w:eastAsia="仿宋_GB2312" w:cs="仿宋_GB2312"/>
          <w:kern w:val="0"/>
          <w:sz w:val="32"/>
          <w:szCs w:val="32"/>
        </w:rPr>
        <w:t>1</w:t>
      </w:r>
      <w:r>
        <w:rPr>
          <w:rFonts w:eastAsia="仿宋_GB2312" w:cs="仿宋_GB2312"/>
          <w:kern w:val="0"/>
          <w:sz w:val="32"/>
          <w:szCs w:val="32"/>
        </w:rPr>
        <w:t>个、国家级攀枝花钒钛孵化器</w:t>
      </w:r>
      <w:r>
        <w:rPr>
          <w:rFonts w:eastAsia="仿宋_GB2312" w:cs="仿宋_GB2312"/>
          <w:kern w:val="0"/>
          <w:sz w:val="32"/>
          <w:szCs w:val="32"/>
        </w:rPr>
        <w:t>1</w:t>
      </w:r>
      <w:r>
        <w:rPr>
          <w:rFonts w:eastAsia="仿宋_GB2312" w:cs="仿宋_GB2312"/>
          <w:kern w:val="0"/>
          <w:sz w:val="32"/>
          <w:szCs w:val="32"/>
        </w:rPr>
        <w:t>个、省级科研平台</w:t>
      </w:r>
      <w:r>
        <w:rPr>
          <w:rFonts w:eastAsia="仿宋_GB2312" w:cs="仿宋_GB2312"/>
          <w:kern w:val="0"/>
          <w:sz w:val="32"/>
          <w:szCs w:val="32"/>
        </w:rPr>
        <w:t>8</w:t>
      </w:r>
      <w:r>
        <w:rPr>
          <w:rFonts w:eastAsia="仿宋_GB2312" w:cs="仿宋_GB2312"/>
          <w:kern w:val="0"/>
          <w:sz w:val="32"/>
          <w:szCs w:val="32"/>
        </w:rPr>
        <w:t>个、市厅级科研平台</w:t>
      </w:r>
      <w:r>
        <w:rPr>
          <w:rFonts w:eastAsia="仿宋_GB2312" w:cs="仿宋_GB2312"/>
          <w:kern w:val="0"/>
          <w:sz w:val="32"/>
          <w:szCs w:val="32"/>
        </w:rPr>
        <w:t>51</w:t>
      </w:r>
      <w:r>
        <w:rPr>
          <w:rFonts w:eastAsia="仿宋_GB2312" w:cs="仿宋_GB2312"/>
          <w:kern w:val="0"/>
          <w:sz w:val="32"/>
          <w:szCs w:val="32"/>
        </w:rPr>
        <w:t>个。近五年，各级各类科研项目到账经费</w:t>
      </w:r>
      <w:r>
        <w:rPr>
          <w:rFonts w:eastAsia="仿宋_GB2312" w:cs="仿宋_GB2312"/>
          <w:kern w:val="0"/>
          <w:sz w:val="32"/>
          <w:szCs w:val="32"/>
        </w:rPr>
        <w:t>1.3</w:t>
      </w:r>
      <w:r>
        <w:rPr>
          <w:rFonts w:eastAsia="仿宋_GB2312" w:cs="仿宋_GB2312"/>
          <w:kern w:val="0"/>
          <w:sz w:val="32"/>
          <w:szCs w:val="32"/>
        </w:rPr>
        <w:t>亿元，共承担科研项目</w:t>
      </w:r>
      <w:r>
        <w:rPr>
          <w:rFonts w:eastAsia="仿宋_GB2312" w:cs="仿宋_GB2312"/>
          <w:kern w:val="0"/>
          <w:sz w:val="32"/>
          <w:szCs w:val="32"/>
        </w:rPr>
        <w:t>1600</w:t>
      </w:r>
      <w:r>
        <w:rPr>
          <w:rFonts w:eastAsia="仿宋_GB2312" w:cs="仿宋_GB2312"/>
          <w:kern w:val="0"/>
          <w:sz w:val="32"/>
          <w:szCs w:val="32"/>
        </w:rPr>
        <w:t>余项，其中国家级</w:t>
      </w:r>
      <w:r>
        <w:rPr>
          <w:rFonts w:eastAsia="仿宋_GB2312" w:cs="仿宋_GB2312"/>
          <w:kern w:val="0"/>
          <w:sz w:val="32"/>
          <w:szCs w:val="32"/>
        </w:rPr>
        <w:t>11</w:t>
      </w:r>
      <w:r>
        <w:rPr>
          <w:rFonts w:eastAsia="仿宋_GB2312" w:cs="仿宋_GB2312"/>
          <w:kern w:val="0"/>
          <w:sz w:val="32"/>
          <w:szCs w:val="32"/>
        </w:rPr>
        <w:t>项、省级</w:t>
      </w:r>
      <w:r>
        <w:rPr>
          <w:rFonts w:eastAsia="仿宋_GB2312" w:cs="仿宋_GB2312"/>
          <w:kern w:val="0"/>
          <w:sz w:val="32"/>
          <w:szCs w:val="32"/>
        </w:rPr>
        <w:t>120</w:t>
      </w:r>
      <w:r>
        <w:rPr>
          <w:rFonts w:eastAsia="仿宋_GB2312" w:cs="仿宋_GB2312"/>
          <w:kern w:val="0"/>
          <w:sz w:val="32"/>
          <w:szCs w:val="32"/>
        </w:rPr>
        <w:t>余项，获得专利授权</w:t>
      </w:r>
      <w:r>
        <w:rPr>
          <w:rFonts w:eastAsia="仿宋_GB2312" w:cs="仿宋_GB2312"/>
          <w:kern w:val="0"/>
          <w:sz w:val="32"/>
          <w:szCs w:val="32"/>
        </w:rPr>
        <w:t>1028</w:t>
      </w:r>
      <w:r>
        <w:rPr>
          <w:rFonts w:eastAsia="仿宋_GB2312" w:cs="仿宋_GB2312"/>
          <w:kern w:val="0"/>
          <w:sz w:val="32"/>
          <w:szCs w:val="32"/>
        </w:rPr>
        <w:t>件，其中发明专利授权</w:t>
      </w:r>
      <w:r>
        <w:rPr>
          <w:rFonts w:eastAsia="仿宋_GB2312" w:cs="仿宋_GB2312"/>
          <w:kern w:val="0"/>
          <w:sz w:val="32"/>
          <w:szCs w:val="32"/>
        </w:rPr>
        <w:t>214</w:t>
      </w:r>
      <w:r>
        <w:rPr>
          <w:rFonts w:eastAsia="仿宋_GB2312" w:cs="仿宋_GB2312"/>
          <w:kern w:val="0"/>
          <w:sz w:val="32"/>
          <w:szCs w:val="32"/>
        </w:rPr>
        <w:t>件；发表高水平论文</w:t>
      </w:r>
      <w:r>
        <w:rPr>
          <w:rFonts w:eastAsia="仿宋_GB2312" w:cs="仿宋_GB2312"/>
          <w:kern w:val="0"/>
          <w:sz w:val="32"/>
          <w:szCs w:val="32"/>
        </w:rPr>
        <w:t>4535</w:t>
      </w:r>
      <w:r>
        <w:rPr>
          <w:rFonts w:eastAsia="仿宋_GB2312" w:cs="仿宋_GB2312"/>
          <w:kern w:val="0"/>
          <w:sz w:val="32"/>
          <w:szCs w:val="32"/>
        </w:rPr>
        <w:t>篇，其中</w:t>
      </w:r>
      <w:r>
        <w:rPr>
          <w:rFonts w:eastAsia="仿宋_GB2312" w:cs="仿宋_GB2312"/>
          <w:kern w:val="0"/>
          <w:sz w:val="32"/>
          <w:szCs w:val="32"/>
        </w:rPr>
        <w:t>SCI/SSCI</w:t>
      </w:r>
      <w:r>
        <w:rPr>
          <w:rFonts w:eastAsia="仿宋_GB2312" w:cs="仿宋_GB2312"/>
          <w:kern w:val="0"/>
          <w:sz w:val="32"/>
          <w:szCs w:val="32"/>
        </w:rPr>
        <w:t>、</w:t>
      </w:r>
      <w:r>
        <w:rPr>
          <w:rFonts w:eastAsia="仿宋_GB2312" w:cs="仿宋_GB2312"/>
          <w:kern w:val="0"/>
          <w:sz w:val="32"/>
          <w:szCs w:val="32"/>
        </w:rPr>
        <w:t>CPCI</w:t>
      </w:r>
      <w:r>
        <w:rPr>
          <w:rFonts w:eastAsia="仿宋_GB2312" w:cs="仿宋_GB2312"/>
          <w:kern w:val="0"/>
          <w:sz w:val="32"/>
          <w:szCs w:val="32"/>
        </w:rPr>
        <w:t>、</w:t>
      </w:r>
      <w:r>
        <w:rPr>
          <w:rFonts w:eastAsia="仿宋_GB2312" w:cs="仿宋_GB2312"/>
          <w:kern w:val="0"/>
          <w:sz w:val="32"/>
          <w:szCs w:val="32"/>
        </w:rPr>
        <w:t>EI</w:t>
      </w:r>
      <w:r>
        <w:rPr>
          <w:rFonts w:eastAsia="仿宋_GB2312" w:cs="仿宋_GB2312"/>
          <w:kern w:val="0"/>
          <w:sz w:val="32"/>
          <w:szCs w:val="32"/>
        </w:rPr>
        <w:t>论文</w:t>
      </w:r>
      <w:r>
        <w:rPr>
          <w:rFonts w:eastAsia="仿宋_GB2312" w:cs="仿宋_GB2312"/>
          <w:kern w:val="0"/>
          <w:sz w:val="32"/>
          <w:szCs w:val="32"/>
        </w:rPr>
        <w:t>800</w:t>
      </w:r>
      <w:r>
        <w:rPr>
          <w:rFonts w:eastAsia="仿宋_GB2312" w:cs="仿宋_GB2312"/>
          <w:kern w:val="0"/>
          <w:sz w:val="32"/>
          <w:szCs w:val="32"/>
        </w:rPr>
        <w:t>余篇；获得省部级以上成果奖</w:t>
      </w:r>
      <w:r>
        <w:rPr>
          <w:rFonts w:eastAsia="仿宋_GB2312" w:cs="仿宋_GB2312"/>
          <w:kern w:val="0"/>
          <w:sz w:val="32"/>
          <w:szCs w:val="32"/>
        </w:rPr>
        <w:t>17</w:t>
      </w:r>
      <w:r>
        <w:rPr>
          <w:rFonts w:eastAsia="仿宋_GB2312" w:cs="仿宋_GB2312"/>
          <w:kern w:val="0"/>
          <w:sz w:val="32"/>
          <w:szCs w:val="32"/>
        </w:rPr>
        <w:t>项、国家一级行业学会奖</w:t>
      </w:r>
      <w:r>
        <w:rPr>
          <w:rFonts w:eastAsia="仿宋_GB2312" w:cs="仿宋_GB2312"/>
          <w:kern w:val="0"/>
          <w:sz w:val="32"/>
          <w:szCs w:val="32"/>
        </w:rPr>
        <w:t>18</w:t>
      </w:r>
      <w:r>
        <w:rPr>
          <w:rFonts w:eastAsia="仿宋_GB2312" w:cs="仿宋_GB2312"/>
          <w:kern w:val="0"/>
          <w:sz w:val="32"/>
          <w:szCs w:val="32"/>
        </w:rPr>
        <w:t>项。</w:t>
      </w:r>
    </w:p>
    <w:p w14:paraId="6E4ACA9B" w14:textId="77777777" w:rsidR="00112DAF" w:rsidRDefault="00113B8E">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对外交流：</w:t>
      </w:r>
      <w:r>
        <w:rPr>
          <w:rFonts w:eastAsia="仿宋_GB2312" w:cs="仿宋_GB2312"/>
          <w:kern w:val="0"/>
          <w:sz w:val="32"/>
          <w:szCs w:val="32"/>
        </w:rPr>
        <w:t>学校坚持开放办学，不断深化国</w:t>
      </w:r>
      <w:r>
        <w:rPr>
          <w:rFonts w:eastAsia="仿宋_GB2312" w:cs="仿宋_GB2312"/>
          <w:kern w:val="0"/>
          <w:sz w:val="32"/>
          <w:szCs w:val="32"/>
        </w:rPr>
        <w:t>内、国际交流与合作。学校秉承开放办学理念，持续推进国内外交流与合作网络建设。在国内，与四川大学、江西理工大学等高校以及中钢集团、攀钢集团等大型企业建立了深度合作关系，涵盖联合科研、研究生培养等多个领域，推动产学研协同发</w:t>
      </w:r>
      <w:r>
        <w:rPr>
          <w:rFonts w:eastAsia="仿宋_GB2312" w:cs="仿宋_GB2312"/>
          <w:kern w:val="0"/>
          <w:sz w:val="32"/>
          <w:szCs w:val="32"/>
        </w:rPr>
        <w:lastRenderedPageBreak/>
        <w:t>展。在国际合作方面，与美国、英国、法国、德国、瑞典、乌克兰、白俄罗斯、韩国、泰国、马来西亚、越南、科特迪瓦等国家</w:t>
      </w:r>
      <w:r>
        <w:rPr>
          <w:rFonts w:eastAsia="仿宋_GB2312" w:cs="仿宋_GB2312"/>
          <w:kern w:val="0"/>
          <w:sz w:val="32"/>
          <w:szCs w:val="32"/>
        </w:rPr>
        <w:t>20</w:t>
      </w:r>
      <w:r>
        <w:rPr>
          <w:rFonts w:eastAsia="仿宋_GB2312" w:cs="仿宋_GB2312"/>
          <w:kern w:val="0"/>
          <w:sz w:val="32"/>
          <w:szCs w:val="32"/>
        </w:rPr>
        <w:t>所高校及科研机构广泛开展人才培养、学术交流与科研合作。近年来，累计选派</w:t>
      </w:r>
      <w:r>
        <w:rPr>
          <w:rFonts w:eastAsia="仿宋_GB2312" w:cs="仿宋_GB2312"/>
          <w:kern w:val="0"/>
          <w:sz w:val="32"/>
          <w:szCs w:val="32"/>
        </w:rPr>
        <w:t>300</w:t>
      </w:r>
      <w:r>
        <w:rPr>
          <w:rFonts w:eastAsia="仿宋_GB2312" w:cs="仿宋_GB2312"/>
          <w:kern w:val="0"/>
          <w:sz w:val="32"/>
          <w:szCs w:val="32"/>
        </w:rPr>
        <w:t>余名学生赴境外交流学习，</w:t>
      </w:r>
      <w:r>
        <w:rPr>
          <w:rFonts w:eastAsia="仿宋_GB2312" w:cs="仿宋_GB2312"/>
          <w:kern w:val="0"/>
          <w:sz w:val="32"/>
          <w:szCs w:val="32"/>
        </w:rPr>
        <w:t>200</w:t>
      </w:r>
      <w:r>
        <w:rPr>
          <w:rFonts w:eastAsia="仿宋_GB2312" w:cs="仿宋_GB2312"/>
          <w:kern w:val="0"/>
          <w:sz w:val="32"/>
          <w:szCs w:val="32"/>
        </w:rPr>
        <w:t>余名教师出国（境）访学与交流，持续拓展师生的国际视野。学校积极服务国家战</w:t>
      </w:r>
      <w:r>
        <w:rPr>
          <w:rFonts w:eastAsia="仿宋_GB2312" w:cs="仿宋_GB2312"/>
          <w:kern w:val="0"/>
          <w:sz w:val="32"/>
          <w:szCs w:val="32"/>
        </w:rPr>
        <w:t>略与区域发展，</w:t>
      </w:r>
      <w:r>
        <w:rPr>
          <w:rFonts w:eastAsia="仿宋_GB2312" w:cs="仿宋_GB2312"/>
          <w:kern w:val="0"/>
          <w:sz w:val="32"/>
          <w:szCs w:val="32"/>
        </w:rPr>
        <w:t>2017</w:t>
      </w:r>
      <w:r>
        <w:rPr>
          <w:rFonts w:eastAsia="仿宋_GB2312" w:cs="仿宋_GB2312"/>
          <w:kern w:val="0"/>
          <w:sz w:val="32"/>
          <w:szCs w:val="32"/>
        </w:rPr>
        <w:t>年承办中国（四川）</w:t>
      </w:r>
      <w:r>
        <w:rPr>
          <w:rFonts w:eastAsia="仿宋_GB2312" w:cs="仿宋_GB2312"/>
          <w:kern w:val="0"/>
          <w:sz w:val="32"/>
          <w:szCs w:val="32"/>
        </w:rPr>
        <w:t>—</w:t>
      </w:r>
      <w:r>
        <w:rPr>
          <w:rFonts w:eastAsia="仿宋_GB2312" w:cs="仿宋_GB2312"/>
          <w:kern w:val="0"/>
          <w:sz w:val="32"/>
          <w:szCs w:val="32"/>
        </w:rPr>
        <w:t>尼泊尔卫生医疗人员研修班；</w:t>
      </w:r>
      <w:r>
        <w:rPr>
          <w:rFonts w:eastAsia="仿宋_GB2312" w:cs="仿宋_GB2312"/>
          <w:kern w:val="0"/>
          <w:sz w:val="32"/>
          <w:szCs w:val="32"/>
        </w:rPr>
        <w:t>2021</w:t>
      </w:r>
      <w:r>
        <w:rPr>
          <w:rFonts w:eastAsia="仿宋_GB2312" w:cs="仿宋_GB2312"/>
          <w:kern w:val="0"/>
          <w:sz w:val="32"/>
          <w:szCs w:val="32"/>
        </w:rPr>
        <w:t>年加入独联体钛协会，强化在特色资源领域的国际协同；</w:t>
      </w:r>
      <w:r>
        <w:rPr>
          <w:rFonts w:eastAsia="仿宋_GB2312" w:cs="仿宋_GB2312"/>
          <w:kern w:val="0"/>
          <w:sz w:val="32"/>
          <w:szCs w:val="32"/>
        </w:rPr>
        <w:t>2022</w:t>
      </w:r>
      <w:r>
        <w:rPr>
          <w:rFonts w:eastAsia="仿宋_GB2312" w:cs="仿宋_GB2312"/>
          <w:kern w:val="0"/>
          <w:sz w:val="32"/>
          <w:szCs w:val="32"/>
        </w:rPr>
        <w:t>年与泰国易三仓大学共建</w:t>
      </w:r>
      <w:r>
        <w:rPr>
          <w:rFonts w:eastAsia="仿宋_GB2312" w:cs="仿宋_GB2312"/>
          <w:kern w:val="0"/>
          <w:sz w:val="32"/>
          <w:szCs w:val="32"/>
        </w:rPr>
        <w:t>“</w:t>
      </w:r>
      <w:r>
        <w:rPr>
          <w:rFonts w:eastAsia="仿宋_GB2312" w:cs="仿宋_GB2312"/>
          <w:kern w:val="0"/>
          <w:sz w:val="32"/>
          <w:szCs w:val="32"/>
        </w:rPr>
        <w:t>一带一路</w:t>
      </w:r>
      <w:r>
        <w:rPr>
          <w:rFonts w:eastAsia="仿宋_GB2312" w:cs="仿宋_GB2312"/>
          <w:kern w:val="0"/>
          <w:sz w:val="32"/>
          <w:szCs w:val="32"/>
        </w:rPr>
        <w:t>”</w:t>
      </w:r>
      <w:r>
        <w:rPr>
          <w:rFonts w:eastAsia="仿宋_GB2312" w:cs="仿宋_GB2312"/>
          <w:kern w:val="0"/>
          <w:sz w:val="32"/>
          <w:szCs w:val="32"/>
        </w:rPr>
        <w:t>语言研究中心；</w:t>
      </w:r>
      <w:r>
        <w:rPr>
          <w:rFonts w:eastAsia="仿宋_GB2312" w:cs="仿宋_GB2312"/>
          <w:kern w:val="0"/>
          <w:sz w:val="32"/>
          <w:szCs w:val="32"/>
        </w:rPr>
        <w:t>2024</w:t>
      </w:r>
      <w:r>
        <w:rPr>
          <w:rFonts w:eastAsia="仿宋_GB2312" w:cs="仿宋_GB2312"/>
          <w:kern w:val="0"/>
          <w:sz w:val="32"/>
          <w:szCs w:val="32"/>
        </w:rPr>
        <w:t>年首次获批国家留学基金委</w:t>
      </w:r>
      <w:r>
        <w:rPr>
          <w:rFonts w:eastAsia="仿宋_GB2312" w:cs="仿宋_GB2312"/>
          <w:kern w:val="0"/>
          <w:sz w:val="32"/>
          <w:szCs w:val="32"/>
        </w:rPr>
        <w:t>“</w:t>
      </w:r>
      <w:r>
        <w:rPr>
          <w:rFonts w:eastAsia="仿宋_GB2312" w:cs="仿宋_GB2312"/>
          <w:kern w:val="0"/>
          <w:sz w:val="32"/>
          <w:szCs w:val="32"/>
        </w:rPr>
        <w:t>国家战略资源</w:t>
      </w:r>
      <w:r>
        <w:rPr>
          <w:rFonts w:eastAsia="仿宋_GB2312" w:cs="仿宋_GB2312"/>
          <w:kern w:val="0"/>
          <w:sz w:val="32"/>
          <w:szCs w:val="32"/>
        </w:rPr>
        <w:t>‘</w:t>
      </w:r>
      <w:r>
        <w:rPr>
          <w:rFonts w:eastAsia="仿宋_GB2312" w:cs="仿宋_GB2312"/>
          <w:kern w:val="0"/>
          <w:sz w:val="32"/>
          <w:szCs w:val="32"/>
        </w:rPr>
        <w:t>钒钛</w:t>
      </w:r>
      <w:r>
        <w:rPr>
          <w:rFonts w:eastAsia="仿宋_GB2312" w:cs="仿宋_GB2312"/>
          <w:kern w:val="0"/>
          <w:sz w:val="32"/>
          <w:szCs w:val="32"/>
        </w:rPr>
        <w:t>’+</w:t>
      </w:r>
      <w:r>
        <w:rPr>
          <w:rFonts w:eastAsia="仿宋_GB2312" w:cs="仿宋_GB2312"/>
          <w:kern w:val="0"/>
          <w:sz w:val="32"/>
          <w:szCs w:val="32"/>
        </w:rPr>
        <w:t>复合型创新人才</w:t>
      </w:r>
      <w:r>
        <w:rPr>
          <w:rFonts w:eastAsia="仿宋_GB2312" w:cs="仿宋_GB2312"/>
          <w:kern w:val="0"/>
          <w:sz w:val="32"/>
          <w:szCs w:val="32"/>
        </w:rPr>
        <w:t>”</w:t>
      </w:r>
      <w:r>
        <w:rPr>
          <w:rFonts w:eastAsia="仿宋_GB2312" w:cs="仿宋_GB2312"/>
          <w:kern w:val="0"/>
          <w:sz w:val="32"/>
          <w:szCs w:val="32"/>
        </w:rPr>
        <w:t>西部项目创新子项目，助力高层次人才培养。师资国际化程度不断提升，现有</w:t>
      </w:r>
      <w:r>
        <w:rPr>
          <w:rFonts w:eastAsia="仿宋_GB2312" w:cs="仿宋_GB2312"/>
          <w:kern w:val="0"/>
          <w:sz w:val="32"/>
          <w:szCs w:val="32"/>
        </w:rPr>
        <w:t>4</w:t>
      </w:r>
      <w:r>
        <w:rPr>
          <w:rFonts w:eastAsia="仿宋_GB2312" w:cs="仿宋_GB2312"/>
          <w:kern w:val="0"/>
          <w:sz w:val="32"/>
          <w:szCs w:val="32"/>
        </w:rPr>
        <w:t>名外籍专业教师参与经济管理、医学、生物化学等领域的教学与科研工作，学校引进、培养</w:t>
      </w:r>
      <w:r>
        <w:rPr>
          <w:rFonts w:eastAsia="仿宋_GB2312" w:cs="仿宋_GB2312"/>
          <w:kern w:val="0"/>
          <w:sz w:val="32"/>
          <w:szCs w:val="32"/>
        </w:rPr>
        <w:t>200</w:t>
      </w:r>
      <w:r>
        <w:rPr>
          <w:rFonts w:eastAsia="仿宋_GB2312" w:cs="仿宋_GB2312"/>
          <w:kern w:val="0"/>
          <w:sz w:val="32"/>
          <w:szCs w:val="32"/>
        </w:rPr>
        <w:t>多名具有国际学历背景的教师。学校自</w:t>
      </w:r>
      <w:r>
        <w:rPr>
          <w:rFonts w:eastAsia="仿宋_GB2312" w:cs="仿宋_GB2312"/>
          <w:kern w:val="0"/>
          <w:sz w:val="32"/>
          <w:szCs w:val="32"/>
        </w:rPr>
        <w:t>2017</w:t>
      </w:r>
      <w:r>
        <w:rPr>
          <w:rFonts w:eastAsia="仿宋_GB2312" w:cs="仿宋_GB2312"/>
          <w:kern w:val="0"/>
          <w:sz w:val="32"/>
          <w:szCs w:val="32"/>
        </w:rPr>
        <w:t>年起成规模开展来华留学生教育，累计招收来自</w:t>
      </w:r>
      <w:r>
        <w:rPr>
          <w:rFonts w:eastAsia="仿宋_GB2312" w:cs="仿宋_GB2312"/>
          <w:kern w:val="0"/>
          <w:sz w:val="32"/>
          <w:szCs w:val="32"/>
        </w:rPr>
        <w:t>“</w:t>
      </w:r>
      <w:r>
        <w:rPr>
          <w:rFonts w:eastAsia="仿宋_GB2312" w:cs="仿宋_GB2312"/>
          <w:kern w:val="0"/>
          <w:sz w:val="32"/>
          <w:szCs w:val="32"/>
        </w:rPr>
        <w:t>一带一路</w:t>
      </w:r>
      <w:r>
        <w:rPr>
          <w:rFonts w:eastAsia="仿宋_GB2312" w:cs="仿宋_GB2312"/>
          <w:kern w:val="0"/>
          <w:sz w:val="32"/>
          <w:szCs w:val="32"/>
        </w:rPr>
        <w:t>”</w:t>
      </w:r>
      <w:r>
        <w:rPr>
          <w:rFonts w:eastAsia="仿宋_GB2312" w:cs="仿宋_GB2312"/>
          <w:kern w:val="0"/>
          <w:sz w:val="32"/>
          <w:szCs w:val="32"/>
        </w:rPr>
        <w:t>沿线国</w:t>
      </w:r>
      <w:r>
        <w:rPr>
          <w:rFonts w:eastAsia="仿宋_GB2312" w:cs="仿宋_GB2312"/>
          <w:kern w:val="0"/>
          <w:sz w:val="32"/>
          <w:szCs w:val="32"/>
        </w:rPr>
        <w:t>家的留学生</w:t>
      </w:r>
      <w:r>
        <w:rPr>
          <w:rFonts w:eastAsia="仿宋_GB2312" w:cs="仿宋_GB2312"/>
          <w:kern w:val="0"/>
          <w:sz w:val="32"/>
          <w:szCs w:val="32"/>
        </w:rPr>
        <w:t>150</w:t>
      </w:r>
      <w:r>
        <w:rPr>
          <w:rFonts w:eastAsia="仿宋_GB2312" w:cs="仿宋_GB2312"/>
          <w:kern w:val="0"/>
          <w:sz w:val="32"/>
          <w:szCs w:val="32"/>
        </w:rPr>
        <w:t>余名。积极推动汉语国际教育，与科特迪瓦圣佩德罗大学合作开设汉语课程，促进文化交流与语言传播。</w:t>
      </w:r>
    </w:p>
    <w:p w14:paraId="464B9ED5" w14:textId="77777777" w:rsidR="00112DAF" w:rsidRDefault="00113B8E">
      <w:pPr>
        <w:widowControl/>
        <w:spacing w:line="495" w:lineRule="atLeast"/>
        <w:ind w:firstLineChars="200" w:firstLine="643"/>
        <w:rPr>
          <w:rFonts w:eastAsia="仿宋_GB2312" w:cs="仿宋_GB2312"/>
          <w:kern w:val="0"/>
          <w:sz w:val="32"/>
          <w:szCs w:val="32"/>
        </w:rPr>
      </w:pPr>
      <w:r>
        <w:rPr>
          <w:rFonts w:eastAsia="仿宋_GB2312" w:cs="仿宋_GB2312"/>
          <w:b/>
          <w:bCs/>
          <w:kern w:val="0"/>
          <w:sz w:val="32"/>
          <w:szCs w:val="32"/>
        </w:rPr>
        <w:t>服务社会：</w:t>
      </w:r>
      <w:r>
        <w:rPr>
          <w:rFonts w:eastAsia="仿宋_GB2312" w:cs="仿宋_GB2312"/>
          <w:kern w:val="0"/>
          <w:sz w:val="32"/>
          <w:szCs w:val="32"/>
        </w:rPr>
        <w:t>学校主动服务区域经济社会发展，凝智聚力增强服务能力。聚焦四川省</w:t>
      </w:r>
      <w:r>
        <w:rPr>
          <w:rFonts w:eastAsia="仿宋_GB2312" w:cs="仿宋_GB2312"/>
          <w:kern w:val="0"/>
          <w:sz w:val="32"/>
          <w:szCs w:val="32"/>
        </w:rPr>
        <w:t>“</w:t>
      </w:r>
      <w:r>
        <w:rPr>
          <w:rFonts w:eastAsia="仿宋_GB2312" w:cs="仿宋_GB2312"/>
          <w:kern w:val="0"/>
          <w:sz w:val="32"/>
          <w:szCs w:val="32"/>
        </w:rPr>
        <w:t>天府第二粮仓</w:t>
      </w:r>
      <w:r>
        <w:rPr>
          <w:rFonts w:eastAsia="仿宋_GB2312" w:cs="仿宋_GB2312"/>
          <w:kern w:val="0"/>
          <w:sz w:val="32"/>
          <w:szCs w:val="32"/>
        </w:rPr>
        <w:t>”</w:t>
      </w:r>
      <w:r>
        <w:rPr>
          <w:rFonts w:eastAsia="仿宋_GB2312" w:cs="仿宋_GB2312"/>
          <w:kern w:val="0"/>
          <w:sz w:val="32"/>
          <w:szCs w:val="32"/>
        </w:rPr>
        <w:t>打造，成立农学院，深耕</w:t>
      </w:r>
      <w:r>
        <w:rPr>
          <w:rFonts w:eastAsia="仿宋_GB2312" w:cs="仿宋_GB2312"/>
          <w:kern w:val="0"/>
          <w:sz w:val="32"/>
          <w:szCs w:val="32"/>
        </w:rPr>
        <w:t>“</w:t>
      </w:r>
      <w:r>
        <w:rPr>
          <w:rFonts w:eastAsia="仿宋_GB2312" w:cs="仿宋_GB2312"/>
          <w:kern w:val="0"/>
          <w:sz w:val="32"/>
          <w:szCs w:val="32"/>
        </w:rPr>
        <w:t>钒钛</w:t>
      </w:r>
      <w:r>
        <w:rPr>
          <w:rFonts w:eastAsia="仿宋_GB2312" w:cs="仿宋_GB2312"/>
          <w:kern w:val="0"/>
          <w:sz w:val="32"/>
          <w:szCs w:val="32"/>
        </w:rPr>
        <w:t>+”</w:t>
      </w:r>
      <w:r>
        <w:rPr>
          <w:rFonts w:eastAsia="仿宋_GB2312" w:cs="仿宋_GB2312"/>
          <w:kern w:val="0"/>
          <w:sz w:val="32"/>
          <w:szCs w:val="32"/>
        </w:rPr>
        <w:t>，建有全国首个钒钛学院、国际钒钛研究院，打造钒钛上中下游</w:t>
      </w:r>
      <w:r>
        <w:rPr>
          <w:rFonts w:eastAsia="仿宋_GB2312" w:cs="仿宋_GB2312"/>
          <w:kern w:val="0"/>
          <w:sz w:val="32"/>
          <w:szCs w:val="32"/>
        </w:rPr>
        <w:t>“3+3”</w:t>
      </w:r>
      <w:r>
        <w:rPr>
          <w:rFonts w:eastAsia="仿宋_GB2312" w:cs="仿宋_GB2312"/>
          <w:kern w:val="0"/>
          <w:sz w:val="32"/>
          <w:szCs w:val="32"/>
        </w:rPr>
        <w:t>钒钛协同创新重点团队，组建</w:t>
      </w:r>
      <w:r>
        <w:rPr>
          <w:rFonts w:eastAsia="仿宋_GB2312" w:cs="仿宋_GB2312"/>
          <w:kern w:val="0"/>
          <w:sz w:val="32"/>
          <w:szCs w:val="32"/>
        </w:rPr>
        <w:t>“9+1+1”</w:t>
      </w:r>
      <w:r>
        <w:rPr>
          <w:rFonts w:eastAsia="仿宋_GB2312" w:cs="仿宋_GB2312"/>
          <w:kern w:val="0"/>
          <w:sz w:val="32"/>
          <w:szCs w:val="32"/>
        </w:rPr>
        <w:t>钒钛卡脖子技术攻关团队，建有四川省钒钛材料工</w:t>
      </w:r>
      <w:r>
        <w:rPr>
          <w:rFonts w:eastAsia="仿宋_GB2312" w:cs="仿宋_GB2312"/>
          <w:kern w:val="0"/>
          <w:sz w:val="32"/>
          <w:szCs w:val="32"/>
        </w:rPr>
        <w:lastRenderedPageBreak/>
        <w:t>程技术研究中心、四川省钒钛战略资源创新开发与智能化决策重点实验室，承担涉及钒钛的市级以上科研课题</w:t>
      </w:r>
      <w:r>
        <w:rPr>
          <w:rFonts w:eastAsia="仿宋_GB2312" w:cs="仿宋_GB2312"/>
          <w:kern w:val="0"/>
          <w:sz w:val="32"/>
          <w:szCs w:val="32"/>
        </w:rPr>
        <w:t>200</w:t>
      </w:r>
      <w:r>
        <w:rPr>
          <w:rFonts w:eastAsia="仿宋_GB2312" w:cs="仿宋_GB2312"/>
          <w:kern w:val="0"/>
          <w:sz w:val="32"/>
          <w:szCs w:val="32"/>
        </w:rPr>
        <w:t>余项，获得钒钛方面专利</w:t>
      </w:r>
      <w:r>
        <w:rPr>
          <w:rFonts w:eastAsia="仿宋_GB2312" w:cs="仿宋_GB2312"/>
          <w:kern w:val="0"/>
          <w:sz w:val="32"/>
          <w:szCs w:val="32"/>
        </w:rPr>
        <w:t>100</w:t>
      </w:r>
      <w:r>
        <w:rPr>
          <w:rFonts w:eastAsia="仿宋_GB2312" w:cs="仿宋_GB2312"/>
          <w:kern w:val="0"/>
          <w:sz w:val="32"/>
          <w:szCs w:val="32"/>
        </w:rPr>
        <w:t>余</w:t>
      </w:r>
      <w:r>
        <w:rPr>
          <w:rFonts w:eastAsia="仿宋_GB2312" w:cs="仿宋_GB2312"/>
          <w:kern w:val="0"/>
          <w:sz w:val="32"/>
          <w:szCs w:val="32"/>
        </w:rPr>
        <w:t>项、研究成果奖</w:t>
      </w:r>
      <w:r>
        <w:rPr>
          <w:rFonts w:eastAsia="仿宋_GB2312" w:cs="仿宋_GB2312"/>
          <w:kern w:val="0"/>
          <w:sz w:val="32"/>
          <w:szCs w:val="32"/>
        </w:rPr>
        <w:t>30</w:t>
      </w:r>
      <w:r>
        <w:rPr>
          <w:rFonts w:eastAsia="仿宋_GB2312" w:cs="仿宋_GB2312"/>
          <w:kern w:val="0"/>
          <w:sz w:val="32"/>
          <w:szCs w:val="32"/>
        </w:rPr>
        <w:t>余项，在钒钛材料研究领域居全省第一方阵。精准对接中国康养胜地城市发展战略，创新组建国内首个康养学院、康养产业技术研究院，承担康养领域各级各类课题</w:t>
      </w:r>
      <w:r>
        <w:rPr>
          <w:rFonts w:eastAsia="仿宋_GB2312" w:cs="仿宋_GB2312"/>
          <w:kern w:val="0"/>
          <w:sz w:val="32"/>
          <w:szCs w:val="32"/>
        </w:rPr>
        <w:t>100</w:t>
      </w:r>
      <w:r>
        <w:rPr>
          <w:rFonts w:eastAsia="仿宋_GB2312" w:cs="仿宋_GB2312"/>
          <w:kern w:val="0"/>
          <w:sz w:val="32"/>
          <w:szCs w:val="32"/>
        </w:rPr>
        <w:t>余项。聚焦</w:t>
      </w:r>
      <w:r>
        <w:rPr>
          <w:rFonts w:eastAsia="仿宋_GB2312" w:cs="仿宋_GB2312"/>
          <w:kern w:val="0"/>
          <w:sz w:val="32"/>
          <w:szCs w:val="32"/>
        </w:rPr>
        <w:t>“</w:t>
      </w:r>
      <w:r>
        <w:rPr>
          <w:rFonts w:eastAsia="仿宋_GB2312" w:cs="仿宋_GB2312"/>
          <w:kern w:val="0"/>
          <w:sz w:val="32"/>
          <w:szCs w:val="32"/>
        </w:rPr>
        <w:t>双碳</w:t>
      </w:r>
      <w:r>
        <w:rPr>
          <w:rFonts w:eastAsia="仿宋_GB2312" w:cs="仿宋_GB2312"/>
          <w:kern w:val="0"/>
          <w:sz w:val="32"/>
          <w:szCs w:val="32"/>
        </w:rPr>
        <w:t>”</w:t>
      </w:r>
      <w:r>
        <w:rPr>
          <w:rFonts w:eastAsia="仿宋_GB2312" w:cs="仿宋_GB2312"/>
          <w:kern w:val="0"/>
          <w:sz w:val="32"/>
          <w:szCs w:val="32"/>
        </w:rPr>
        <w:t>目标，建有太阳能利用技术集成工程实验室、全省首个扬程为</w:t>
      </w:r>
      <w:r>
        <w:rPr>
          <w:rFonts w:eastAsia="仿宋_GB2312" w:cs="仿宋_GB2312"/>
          <w:kern w:val="0"/>
          <w:sz w:val="32"/>
          <w:szCs w:val="32"/>
        </w:rPr>
        <w:t>620</w:t>
      </w:r>
      <w:r>
        <w:rPr>
          <w:rFonts w:eastAsia="仿宋_GB2312" w:cs="仿宋_GB2312"/>
          <w:kern w:val="0"/>
          <w:sz w:val="32"/>
          <w:szCs w:val="32"/>
        </w:rPr>
        <w:t>米的逆变升降压光伏提水系统、全省首条年产</w:t>
      </w:r>
      <w:r>
        <w:rPr>
          <w:rFonts w:eastAsia="仿宋_GB2312" w:cs="仿宋_GB2312"/>
          <w:kern w:val="0"/>
          <w:sz w:val="32"/>
          <w:szCs w:val="32"/>
        </w:rPr>
        <w:t>12</w:t>
      </w:r>
      <w:r>
        <w:rPr>
          <w:rFonts w:eastAsia="仿宋_GB2312" w:cs="仿宋_GB2312"/>
          <w:kern w:val="0"/>
          <w:sz w:val="32"/>
          <w:szCs w:val="32"/>
        </w:rPr>
        <w:t>万吨工业型煤太阳能与空气源热泵联合干燥生产线和全省首个</w:t>
      </w:r>
      <w:r>
        <w:rPr>
          <w:rFonts w:eastAsia="仿宋_GB2312" w:cs="仿宋_GB2312"/>
          <w:kern w:val="0"/>
          <w:sz w:val="32"/>
          <w:szCs w:val="32"/>
        </w:rPr>
        <w:t>110KW</w:t>
      </w:r>
      <w:r>
        <w:rPr>
          <w:rFonts w:eastAsia="仿宋_GB2312" w:cs="仿宋_GB2312"/>
          <w:kern w:val="0"/>
          <w:sz w:val="32"/>
          <w:szCs w:val="32"/>
        </w:rPr>
        <w:t>屋顶分布式光伏实验电站。高层次人才开展专家服务基层活动达</w:t>
      </w:r>
      <w:r>
        <w:rPr>
          <w:rFonts w:eastAsia="仿宋_GB2312" w:cs="仿宋_GB2312"/>
          <w:kern w:val="0"/>
          <w:sz w:val="32"/>
          <w:szCs w:val="32"/>
        </w:rPr>
        <w:t>460</w:t>
      </w:r>
      <w:r>
        <w:rPr>
          <w:rFonts w:eastAsia="仿宋_GB2312" w:cs="仿宋_GB2312"/>
          <w:kern w:val="0"/>
          <w:sz w:val="32"/>
          <w:szCs w:val="32"/>
        </w:rPr>
        <w:t>人次；脱贫攻坚到乡村振兴帮扶无缝衔接，投入帮扶资金</w:t>
      </w:r>
      <w:r>
        <w:rPr>
          <w:rFonts w:eastAsia="仿宋_GB2312" w:cs="仿宋_GB2312"/>
          <w:kern w:val="0"/>
          <w:sz w:val="32"/>
          <w:szCs w:val="32"/>
        </w:rPr>
        <w:t>500</w:t>
      </w:r>
      <w:r>
        <w:rPr>
          <w:rFonts w:eastAsia="仿宋_GB2312" w:cs="仿宋_GB2312"/>
          <w:kern w:val="0"/>
          <w:sz w:val="32"/>
          <w:szCs w:val="32"/>
        </w:rPr>
        <w:t>余万元，实施帮扶项目</w:t>
      </w:r>
      <w:r>
        <w:rPr>
          <w:rFonts w:eastAsia="仿宋_GB2312" w:cs="仿宋_GB2312"/>
          <w:kern w:val="0"/>
          <w:sz w:val="32"/>
          <w:szCs w:val="32"/>
        </w:rPr>
        <w:t>68</w:t>
      </w:r>
      <w:r>
        <w:rPr>
          <w:rFonts w:eastAsia="仿宋_GB2312" w:cs="仿宋_GB2312"/>
          <w:kern w:val="0"/>
          <w:sz w:val="32"/>
          <w:szCs w:val="32"/>
        </w:rPr>
        <w:t>个，累计派驻帮扶</w:t>
      </w:r>
      <w:r>
        <w:rPr>
          <w:rFonts w:eastAsia="仿宋_GB2312" w:cs="仿宋_GB2312"/>
          <w:kern w:val="0"/>
          <w:sz w:val="32"/>
          <w:szCs w:val="32"/>
        </w:rPr>
        <w:t>干部</w:t>
      </w:r>
      <w:r>
        <w:rPr>
          <w:rFonts w:eastAsia="仿宋_GB2312" w:cs="仿宋_GB2312"/>
          <w:kern w:val="0"/>
          <w:sz w:val="32"/>
          <w:szCs w:val="32"/>
        </w:rPr>
        <w:t>30</w:t>
      </w:r>
      <w:r>
        <w:rPr>
          <w:rFonts w:eastAsia="仿宋_GB2312" w:cs="仿宋_GB2312"/>
          <w:kern w:val="0"/>
          <w:sz w:val="32"/>
          <w:szCs w:val="32"/>
        </w:rPr>
        <w:t>名，到帮扶地开展帮扶工作</w:t>
      </w:r>
      <w:r>
        <w:rPr>
          <w:rFonts w:eastAsia="仿宋_GB2312" w:cs="仿宋_GB2312"/>
          <w:kern w:val="0"/>
          <w:sz w:val="32"/>
          <w:szCs w:val="32"/>
        </w:rPr>
        <w:t>930</w:t>
      </w:r>
      <w:r>
        <w:rPr>
          <w:rFonts w:eastAsia="仿宋_GB2312" w:cs="仿宋_GB2312"/>
          <w:kern w:val="0"/>
          <w:sz w:val="32"/>
          <w:szCs w:val="32"/>
        </w:rPr>
        <w:t>余人次，培训帮扶对象</w:t>
      </w:r>
      <w:r>
        <w:rPr>
          <w:rFonts w:eastAsia="仿宋_GB2312" w:cs="仿宋_GB2312"/>
          <w:kern w:val="0"/>
          <w:sz w:val="32"/>
          <w:szCs w:val="32"/>
        </w:rPr>
        <w:t>2200</w:t>
      </w:r>
      <w:r>
        <w:rPr>
          <w:rFonts w:eastAsia="仿宋_GB2312" w:cs="仿宋_GB2312"/>
          <w:kern w:val="0"/>
          <w:sz w:val="32"/>
          <w:szCs w:val="32"/>
        </w:rPr>
        <w:t>余人次，荣获四川省脱贫攻坚</w:t>
      </w:r>
      <w:r>
        <w:rPr>
          <w:rFonts w:eastAsia="仿宋_GB2312" w:cs="仿宋_GB2312"/>
          <w:kern w:val="0"/>
          <w:sz w:val="32"/>
          <w:szCs w:val="32"/>
        </w:rPr>
        <w:t>“</w:t>
      </w:r>
      <w:r>
        <w:rPr>
          <w:rFonts w:eastAsia="仿宋_GB2312" w:cs="仿宋_GB2312"/>
          <w:kern w:val="0"/>
          <w:sz w:val="32"/>
          <w:szCs w:val="32"/>
        </w:rPr>
        <w:t>五个一</w:t>
      </w:r>
      <w:r>
        <w:rPr>
          <w:rFonts w:eastAsia="仿宋_GB2312" w:cs="仿宋_GB2312"/>
          <w:kern w:val="0"/>
          <w:sz w:val="32"/>
          <w:szCs w:val="32"/>
        </w:rPr>
        <w:t>”</w:t>
      </w:r>
      <w:r>
        <w:rPr>
          <w:rFonts w:eastAsia="仿宋_GB2312" w:cs="仿宋_GB2312"/>
          <w:kern w:val="0"/>
          <w:sz w:val="32"/>
          <w:szCs w:val="32"/>
        </w:rPr>
        <w:t>先进集体、攀枝花市脱贫攻坚</w:t>
      </w:r>
      <w:r>
        <w:rPr>
          <w:rFonts w:eastAsia="仿宋_GB2312" w:cs="仿宋_GB2312"/>
          <w:kern w:val="0"/>
          <w:sz w:val="32"/>
          <w:szCs w:val="32"/>
        </w:rPr>
        <w:t>“</w:t>
      </w:r>
      <w:r>
        <w:rPr>
          <w:rFonts w:eastAsia="仿宋_GB2312" w:cs="仿宋_GB2312"/>
          <w:kern w:val="0"/>
          <w:sz w:val="32"/>
          <w:szCs w:val="32"/>
        </w:rPr>
        <w:t>记功集体</w:t>
      </w:r>
      <w:r>
        <w:rPr>
          <w:rFonts w:eastAsia="仿宋_GB2312" w:cs="仿宋_GB2312"/>
          <w:kern w:val="0"/>
          <w:sz w:val="32"/>
          <w:szCs w:val="32"/>
        </w:rPr>
        <w:t>”</w:t>
      </w:r>
      <w:r>
        <w:rPr>
          <w:rFonts w:eastAsia="仿宋_GB2312" w:cs="仿宋_GB2312"/>
          <w:kern w:val="0"/>
          <w:sz w:val="32"/>
          <w:szCs w:val="32"/>
        </w:rPr>
        <w:t>荣誉，</w:t>
      </w:r>
      <w:r>
        <w:rPr>
          <w:rFonts w:eastAsia="仿宋_GB2312" w:cs="仿宋_GB2312"/>
          <w:kern w:val="0"/>
          <w:sz w:val="32"/>
          <w:szCs w:val="32"/>
        </w:rPr>
        <w:t>1</w:t>
      </w:r>
      <w:r>
        <w:rPr>
          <w:rFonts w:eastAsia="仿宋_GB2312" w:cs="仿宋_GB2312"/>
          <w:kern w:val="0"/>
          <w:sz w:val="32"/>
          <w:szCs w:val="32"/>
        </w:rPr>
        <w:t>人获四川省脱贫攻坚先进个人，</w:t>
      </w:r>
      <w:r>
        <w:rPr>
          <w:rFonts w:eastAsia="仿宋_GB2312" w:cs="仿宋_GB2312"/>
          <w:kern w:val="0"/>
          <w:sz w:val="32"/>
          <w:szCs w:val="32"/>
        </w:rPr>
        <w:t>1</w:t>
      </w:r>
      <w:r>
        <w:rPr>
          <w:rFonts w:eastAsia="仿宋_GB2312" w:cs="仿宋_GB2312"/>
          <w:kern w:val="0"/>
          <w:sz w:val="32"/>
          <w:szCs w:val="32"/>
        </w:rPr>
        <w:t>人获四川省脱贫攻坚</w:t>
      </w:r>
      <w:r>
        <w:rPr>
          <w:rFonts w:eastAsia="仿宋_GB2312" w:cs="仿宋_GB2312"/>
          <w:kern w:val="0"/>
          <w:sz w:val="32"/>
          <w:szCs w:val="32"/>
        </w:rPr>
        <w:t>“</w:t>
      </w:r>
      <w:r>
        <w:rPr>
          <w:rFonts w:eastAsia="仿宋_GB2312" w:cs="仿宋_GB2312"/>
          <w:kern w:val="0"/>
          <w:sz w:val="32"/>
          <w:szCs w:val="32"/>
        </w:rPr>
        <w:t>五个一</w:t>
      </w:r>
      <w:r>
        <w:rPr>
          <w:rFonts w:eastAsia="仿宋_GB2312" w:cs="仿宋_GB2312"/>
          <w:kern w:val="0"/>
          <w:sz w:val="32"/>
          <w:szCs w:val="32"/>
        </w:rPr>
        <w:t>”</w:t>
      </w:r>
      <w:r>
        <w:rPr>
          <w:rFonts w:eastAsia="仿宋_GB2312" w:cs="仿宋_GB2312"/>
          <w:kern w:val="0"/>
          <w:sz w:val="32"/>
          <w:szCs w:val="32"/>
        </w:rPr>
        <w:t>先进个人，</w:t>
      </w:r>
      <w:r>
        <w:rPr>
          <w:rFonts w:eastAsia="仿宋_GB2312" w:cs="仿宋_GB2312"/>
          <w:kern w:val="0"/>
          <w:sz w:val="32"/>
          <w:szCs w:val="32"/>
        </w:rPr>
        <w:t>9</w:t>
      </w:r>
      <w:r>
        <w:rPr>
          <w:rFonts w:eastAsia="仿宋_GB2312" w:cs="仿宋_GB2312"/>
          <w:kern w:val="0"/>
          <w:sz w:val="32"/>
          <w:szCs w:val="32"/>
        </w:rPr>
        <w:t>人获攀枝花市脱贫攻坚先进个人。</w:t>
      </w:r>
    </w:p>
    <w:p w14:paraId="5E193B67" w14:textId="77777777" w:rsidR="00112DAF" w:rsidRDefault="00113B8E">
      <w:pPr>
        <w:pStyle w:val="2"/>
        <w:rPr>
          <w:rStyle w:val="20"/>
          <w:rFonts w:ascii="Times New Roman" w:hAnsi="Times New Roman"/>
        </w:rPr>
      </w:pPr>
      <w:bookmarkStart w:id="14" w:name="_Toc15377200"/>
      <w:bookmarkStart w:id="15" w:name="_Toc15396601"/>
      <w:r>
        <w:rPr>
          <w:rFonts w:ascii="Times New Roman" w:eastAsia="黑体" w:hAnsi="Times New Roman" w:hint="eastAsia"/>
          <w:b w:val="0"/>
        </w:rPr>
        <w:t>二、机</w:t>
      </w:r>
      <w:r>
        <w:rPr>
          <w:rStyle w:val="20"/>
          <w:rFonts w:ascii="Times New Roman" w:eastAsia="黑体" w:hAnsi="Times New Roman" w:hint="eastAsia"/>
        </w:rPr>
        <w:t>构设置</w:t>
      </w:r>
      <w:bookmarkEnd w:id="14"/>
      <w:bookmarkEnd w:id="15"/>
    </w:p>
    <w:p w14:paraId="0908B916" w14:textId="77777777" w:rsidR="00112DAF" w:rsidRDefault="00113B8E">
      <w:pPr>
        <w:ind w:firstLineChars="250" w:firstLine="800"/>
        <w:rPr>
          <w:rFonts w:ascii="仿宋_GB2312" w:eastAsia="仿宋_GB2312" w:hAnsi="仿宋_GB2312" w:cs="仿宋_GB2312"/>
          <w:sz w:val="32"/>
          <w:szCs w:val="32"/>
        </w:rPr>
      </w:pPr>
      <w:bookmarkStart w:id="16" w:name="_Toc15396602"/>
      <w:bookmarkStart w:id="17" w:name="_Toc15377204"/>
      <w:r>
        <w:rPr>
          <w:rFonts w:ascii="仿宋_GB2312" w:eastAsia="仿宋_GB2312" w:hAnsi="仿宋_GB2312" w:cs="仿宋_GB2312" w:hint="eastAsia"/>
          <w:sz w:val="32"/>
          <w:szCs w:val="32"/>
        </w:rPr>
        <w:t>攀枝花学院下设</w:t>
      </w:r>
      <w:r>
        <w:rPr>
          <w:rFonts w:ascii="仿宋_GB2312" w:eastAsia="仿宋_GB2312" w:hAnsi="仿宋_GB2312" w:cs="仿宋_GB2312"/>
          <w:sz w:val="32"/>
          <w:szCs w:val="32"/>
        </w:rPr>
        <w:t>19</w:t>
      </w:r>
      <w:r>
        <w:rPr>
          <w:rFonts w:ascii="仿宋_GB2312" w:eastAsia="仿宋_GB2312" w:hAnsi="仿宋_GB2312" w:cs="仿宋_GB2312"/>
          <w:sz w:val="32"/>
          <w:szCs w:val="32"/>
        </w:rPr>
        <w:t>个党政管理部门、</w:t>
      </w:r>
      <w:r>
        <w:rPr>
          <w:rFonts w:ascii="仿宋_GB2312" w:eastAsia="仿宋_GB2312" w:hAnsi="仿宋_GB2312" w:cs="仿宋_GB2312"/>
          <w:sz w:val="32"/>
          <w:szCs w:val="32"/>
        </w:rPr>
        <w:t>2</w:t>
      </w:r>
      <w:r>
        <w:rPr>
          <w:rFonts w:ascii="仿宋_GB2312" w:eastAsia="仿宋_GB2312" w:hAnsi="仿宋_GB2312" w:cs="仿宋_GB2312"/>
          <w:sz w:val="32"/>
          <w:szCs w:val="32"/>
        </w:rPr>
        <w:t>个群团组织、</w:t>
      </w:r>
      <w:r>
        <w:rPr>
          <w:rFonts w:ascii="仿宋_GB2312" w:eastAsia="仿宋_GB2312" w:hAnsi="仿宋_GB2312" w:cs="仿宋_GB2312"/>
          <w:sz w:val="32"/>
          <w:szCs w:val="32"/>
        </w:rPr>
        <w:t>21</w:t>
      </w:r>
      <w:r>
        <w:rPr>
          <w:rFonts w:ascii="仿宋_GB2312" w:eastAsia="仿宋_GB2312" w:hAnsi="仿宋_GB2312" w:cs="仿宋_GB2312"/>
          <w:sz w:val="32"/>
          <w:szCs w:val="32"/>
        </w:rPr>
        <w:t>个教学单位、</w:t>
      </w:r>
      <w:r>
        <w:rPr>
          <w:rFonts w:ascii="仿宋_GB2312" w:eastAsia="仿宋_GB2312" w:hAnsi="仿宋_GB2312" w:cs="仿宋_GB2312"/>
          <w:sz w:val="32"/>
          <w:szCs w:val="32"/>
        </w:rPr>
        <w:t>7</w:t>
      </w:r>
      <w:r>
        <w:rPr>
          <w:rFonts w:ascii="仿宋_GB2312" w:eastAsia="仿宋_GB2312" w:hAnsi="仿宋_GB2312" w:cs="仿宋_GB2312"/>
          <w:sz w:val="32"/>
          <w:szCs w:val="32"/>
        </w:rPr>
        <w:t>个教辅单位</w:t>
      </w:r>
      <w:r>
        <w:rPr>
          <w:rFonts w:ascii="仿宋_GB2312" w:eastAsia="仿宋_GB2312" w:hAnsi="仿宋_GB2312" w:cs="仿宋_GB2312" w:hint="eastAsia"/>
          <w:sz w:val="32"/>
          <w:szCs w:val="32"/>
        </w:rPr>
        <w:t>。</w:t>
      </w:r>
    </w:p>
    <w:p w14:paraId="2EB12C3A" w14:textId="77777777" w:rsidR="00112DAF" w:rsidRDefault="00113B8E">
      <w:pPr>
        <w:pStyle w:val="1"/>
        <w:jc w:val="center"/>
        <w:rPr>
          <w:rFonts w:eastAsia="方正小标宋简体" w:cs="方正小标宋简体"/>
          <w:b w:val="0"/>
        </w:rPr>
      </w:pPr>
      <w:r>
        <w:rPr>
          <w:rFonts w:eastAsia="方正小标宋简体" w:cs="方正小标宋简体" w:hint="eastAsia"/>
          <w:b w:val="0"/>
        </w:rPr>
        <w:lastRenderedPageBreak/>
        <w:t>第二部分</w:t>
      </w:r>
      <w:r>
        <w:rPr>
          <w:rFonts w:eastAsia="方正小标宋简体" w:cs="方正小标宋简体" w:hint="eastAsia"/>
          <w:b w:val="0"/>
        </w:rPr>
        <w:t xml:space="preserve">  2025</w:t>
      </w:r>
      <w:r>
        <w:rPr>
          <w:rFonts w:eastAsia="方正小标宋简体" w:cs="方正小标宋简体" w:hint="eastAsia"/>
          <w:b w:val="0"/>
        </w:rPr>
        <w:t>年度单位决算情况说明</w:t>
      </w:r>
      <w:bookmarkEnd w:id="16"/>
      <w:bookmarkEnd w:id="17"/>
    </w:p>
    <w:p w14:paraId="5DFA7F7D" w14:textId="77777777" w:rsidR="00112DAF" w:rsidRDefault="00112DAF"/>
    <w:p w14:paraId="6DF9D71E" w14:textId="77777777" w:rsidR="00112DAF" w:rsidRDefault="00113B8E">
      <w:pPr>
        <w:pStyle w:val="af"/>
        <w:spacing w:line="600" w:lineRule="exact"/>
        <w:ind w:firstLine="640"/>
        <w:outlineLvl w:val="1"/>
        <w:rPr>
          <w:rStyle w:val="20"/>
          <w:rFonts w:ascii="Times New Roman" w:eastAsia="黑体" w:hAnsi="Times New Roman"/>
          <w:b w:val="0"/>
        </w:rPr>
      </w:pPr>
      <w:bookmarkStart w:id="18" w:name="_Toc15396603"/>
      <w:bookmarkStart w:id="19" w:name="_Toc15377205"/>
      <w:r>
        <w:rPr>
          <w:rFonts w:eastAsia="黑体" w:hint="eastAsia"/>
          <w:sz w:val="32"/>
          <w:szCs w:val="32"/>
        </w:rPr>
        <w:t>一、收</w:t>
      </w:r>
      <w:r>
        <w:rPr>
          <w:rStyle w:val="20"/>
          <w:rFonts w:ascii="Times New Roman" w:eastAsia="黑体" w:hAnsi="Times New Roman" w:hint="eastAsia"/>
          <w:b w:val="0"/>
        </w:rPr>
        <w:t>入支出决算总体情况说明</w:t>
      </w:r>
      <w:bookmarkEnd w:id="18"/>
      <w:bookmarkEnd w:id="19"/>
    </w:p>
    <w:p w14:paraId="24BE8BA4" w14:textId="77777777" w:rsidR="00112DAF" w:rsidRDefault="00113B8E">
      <w:pPr>
        <w:pStyle w:val="af"/>
        <w:spacing w:line="600" w:lineRule="exact"/>
        <w:ind w:firstLine="640"/>
        <w:outlineLvl w:val="1"/>
        <w:rPr>
          <w:rFonts w:eastAsia="仿宋_GB2312" w:cs="仿宋_GB2312"/>
          <w:color w:val="FF0000"/>
          <w:sz w:val="32"/>
          <w:szCs w:val="32"/>
        </w:rPr>
      </w:pPr>
      <w:r>
        <w:rPr>
          <w:rFonts w:eastAsia="仿宋_GB2312" w:cs="仿宋_GB2312" w:hint="eastAsia"/>
          <w:sz w:val="32"/>
          <w:szCs w:val="32"/>
        </w:rPr>
        <w:t>2025</w:t>
      </w:r>
      <w:r>
        <w:rPr>
          <w:rFonts w:eastAsia="仿宋_GB2312" w:cs="仿宋_GB2312" w:hint="eastAsia"/>
          <w:sz w:val="32"/>
          <w:szCs w:val="32"/>
        </w:rPr>
        <w:t>年度收入、支出总计均为</w:t>
      </w:r>
      <w:r>
        <w:rPr>
          <w:rFonts w:ascii="仿宋_GB2312" w:eastAsia="仿宋_GB2312" w:hAnsi="仿宋_GB2312" w:cs="仿宋_GB2312" w:hint="eastAsia"/>
          <w:sz w:val="32"/>
          <w:szCs w:val="32"/>
        </w:rPr>
        <w:t>72840.88</w:t>
      </w:r>
      <w:r>
        <w:rPr>
          <w:rFonts w:eastAsia="仿宋_GB2312" w:cs="仿宋_GB2312" w:hint="eastAsia"/>
          <w:sz w:val="32"/>
          <w:szCs w:val="32"/>
        </w:rPr>
        <w:t>万元。与上年度相比，收入、支出总计均减少</w:t>
      </w:r>
      <w:r>
        <w:rPr>
          <w:rFonts w:eastAsia="仿宋_GB2312" w:cs="仿宋_GB2312"/>
          <w:sz w:val="32"/>
          <w:szCs w:val="32"/>
        </w:rPr>
        <w:t>14754.54</w:t>
      </w:r>
      <w:r>
        <w:rPr>
          <w:rFonts w:eastAsia="仿宋_GB2312" w:cs="仿宋_GB2312" w:hint="eastAsia"/>
          <w:sz w:val="32"/>
          <w:szCs w:val="32"/>
        </w:rPr>
        <w:t>万元，下降</w:t>
      </w:r>
      <w:r>
        <w:rPr>
          <w:rFonts w:eastAsia="仿宋_GB2312" w:cs="仿宋_GB2312"/>
          <w:sz w:val="32"/>
          <w:szCs w:val="32"/>
        </w:rPr>
        <w:t>16.84</w:t>
      </w:r>
      <w:r>
        <w:rPr>
          <w:rFonts w:eastAsia="仿宋_GB2312" w:cs="仿宋_GB2312" w:hint="eastAsia"/>
          <w:sz w:val="32"/>
          <w:szCs w:val="32"/>
        </w:rPr>
        <w:t>%</w:t>
      </w:r>
      <w:r>
        <w:rPr>
          <w:rFonts w:eastAsia="仿宋_GB2312" w:cs="仿宋_GB2312" w:hint="eastAsia"/>
          <w:sz w:val="32"/>
          <w:szCs w:val="32"/>
        </w:rPr>
        <w:t>。主要变动原因</w:t>
      </w:r>
      <w:r>
        <w:rPr>
          <w:rFonts w:ascii="仿宋_GB2312" w:eastAsia="仿宋_GB2312" w:hAnsi="仿宋" w:cs="仿宋" w:hint="eastAsia"/>
          <w:sz w:val="32"/>
          <w:szCs w:val="32"/>
        </w:rPr>
        <w:t>是上年度财政拨付</w:t>
      </w:r>
      <w:r>
        <w:rPr>
          <w:rFonts w:ascii="仿宋_GB2312" w:eastAsia="仿宋_GB2312" w:hAnsi="仿宋" w:cs="仿宋" w:hint="eastAsia"/>
          <w:sz w:val="32"/>
          <w:szCs w:val="32"/>
        </w:rPr>
        <w:t>2</w:t>
      </w:r>
      <w:r>
        <w:rPr>
          <w:rFonts w:ascii="仿宋_GB2312" w:eastAsia="仿宋_GB2312" w:hAnsi="仿宋" w:cs="仿宋" w:hint="eastAsia"/>
          <w:sz w:val="32"/>
          <w:szCs w:val="32"/>
        </w:rPr>
        <w:t>亿元用于支付土地划拨成本费用，本年度没有该笔收入与支出。</w:t>
      </w:r>
    </w:p>
    <w:p w14:paraId="3CFFE23A" w14:textId="77777777" w:rsidR="00112DAF" w:rsidRDefault="00113B8E">
      <w:pPr>
        <w:pStyle w:val="af"/>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：收入、支出决算总计变动情况图）（柱状图）</w:t>
      </w:r>
    </w:p>
    <w:p w14:paraId="3F96A822" w14:textId="77777777" w:rsidR="00112DAF" w:rsidRDefault="00113B8E">
      <w:pPr>
        <w:ind w:firstLineChars="200" w:firstLine="420"/>
        <w:rPr>
          <w:rFonts w:eastAsia="仿宋_GB2312" w:cs="仿宋_GB2312"/>
          <w:sz w:val="32"/>
          <w:szCs w:val="32"/>
        </w:rPr>
      </w:pPr>
      <w:r>
        <w:rPr>
          <w:noProof/>
        </w:rPr>
        <w:drawing>
          <wp:inline distT="0" distB="0" distL="0" distR="0" wp14:anchorId="18CE819B" wp14:editId="454EE05D">
            <wp:extent cx="4572000" cy="274320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BCEAC2" w14:textId="77777777" w:rsidR="00112DAF" w:rsidRDefault="00113B8E">
      <w:pPr>
        <w:pStyle w:val="af"/>
        <w:spacing w:line="600" w:lineRule="exact"/>
        <w:ind w:firstLine="640"/>
        <w:outlineLvl w:val="1"/>
        <w:rPr>
          <w:rFonts w:eastAsia="黑体"/>
          <w:sz w:val="32"/>
          <w:szCs w:val="32"/>
        </w:rPr>
      </w:pPr>
      <w:bookmarkStart w:id="20" w:name="_Toc15396604"/>
      <w:bookmarkStart w:id="21" w:name="_Toc15377206"/>
      <w:r>
        <w:rPr>
          <w:rFonts w:eastAsia="黑体" w:hint="eastAsia"/>
          <w:sz w:val="32"/>
          <w:szCs w:val="32"/>
        </w:rPr>
        <w:t>二、收入决算情况说明</w:t>
      </w:r>
      <w:bookmarkEnd w:id="20"/>
      <w:bookmarkEnd w:id="21"/>
    </w:p>
    <w:p w14:paraId="1786D61E" w14:textId="77777777" w:rsidR="00112DAF" w:rsidRDefault="00113B8E">
      <w:pPr>
        <w:pStyle w:val="af"/>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年度本年收入合计</w:t>
      </w:r>
      <w:r>
        <w:rPr>
          <w:rFonts w:ascii="仿宋_GB2312" w:eastAsia="仿宋_GB2312" w:hAnsi="仿宋_GB2312" w:cs="仿宋_GB2312" w:hint="eastAsia"/>
          <w:sz w:val="32"/>
          <w:szCs w:val="32"/>
        </w:rPr>
        <w:t>64043.22</w:t>
      </w:r>
      <w:r>
        <w:rPr>
          <w:rFonts w:eastAsia="仿宋_GB2312" w:cs="仿宋_GB2312" w:hint="eastAsia"/>
          <w:sz w:val="32"/>
          <w:szCs w:val="32"/>
        </w:rPr>
        <w:t>万元，其中：一般公共预算财政拨款收入</w:t>
      </w:r>
      <w:r>
        <w:rPr>
          <w:rFonts w:ascii="仿宋_GB2312" w:eastAsia="仿宋_GB2312" w:hAnsi="仿宋_GB2312" w:cs="仿宋_GB2312" w:hint="eastAsia"/>
          <w:sz w:val="32"/>
          <w:szCs w:val="32"/>
        </w:rPr>
        <w:t>38057.78</w:t>
      </w:r>
      <w:r>
        <w:rPr>
          <w:rFonts w:eastAsia="仿宋_GB2312" w:cs="仿宋_GB2312" w:hint="eastAsia"/>
          <w:sz w:val="32"/>
          <w:szCs w:val="32"/>
        </w:rPr>
        <w:t>万元，占</w:t>
      </w:r>
      <w:r>
        <w:rPr>
          <w:rFonts w:ascii="仿宋_GB2312" w:eastAsia="仿宋_GB2312" w:hAnsi="仿宋_GB2312" w:cs="仿宋_GB2312" w:hint="eastAsia"/>
          <w:sz w:val="32"/>
          <w:szCs w:val="32"/>
        </w:rPr>
        <w:t>59.4</w:t>
      </w:r>
      <w:r>
        <w:rPr>
          <w:rFonts w:ascii="仿宋_GB2312" w:eastAsia="仿宋_GB2312" w:hAnsi="仿宋_GB2312" w:cs="仿宋_GB2312"/>
          <w:sz w:val="32"/>
          <w:szCs w:val="32"/>
        </w:rPr>
        <w:t>3</w:t>
      </w:r>
      <w:r>
        <w:rPr>
          <w:rFonts w:eastAsia="仿宋_GB2312" w:cs="仿宋_GB2312" w:hint="eastAsia"/>
          <w:sz w:val="32"/>
          <w:szCs w:val="32"/>
        </w:rPr>
        <w:t>%</w:t>
      </w:r>
      <w:r>
        <w:rPr>
          <w:rFonts w:eastAsia="仿宋_GB2312" w:cs="仿宋_GB2312" w:hint="eastAsia"/>
          <w:sz w:val="32"/>
          <w:szCs w:val="32"/>
        </w:rPr>
        <w:t>；政府性基金预算财政拨款收入</w:t>
      </w:r>
      <w:r>
        <w:rPr>
          <w:rFonts w:ascii="仿宋_GB2312" w:eastAsia="仿宋_GB2312" w:hAnsi="仿宋_GB2312" w:cs="仿宋_GB2312" w:hint="eastAsia"/>
          <w:sz w:val="32"/>
          <w:szCs w:val="32"/>
        </w:rPr>
        <w:t>4305.56</w:t>
      </w:r>
      <w:r>
        <w:rPr>
          <w:rFonts w:eastAsia="仿宋_GB2312" w:cs="仿宋_GB2312" w:hint="eastAsia"/>
          <w:sz w:val="32"/>
          <w:szCs w:val="32"/>
        </w:rPr>
        <w:t>万元，占</w:t>
      </w:r>
      <w:r>
        <w:rPr>
          <w:rFonts w:ascii="仿宋_GB2312" w:eastAsia="仿宋_GB2312" w:hAnsi="仿宋_GB2312" w:cs="仿宋_GB2312" w:hint="eastAsia"/>
          <w:sz w:val="32"/>
          <w:szCs w:val="32"/>
        </w:rPr>
        <w:t>6.72</w:t>
      </w:r>
      <w:r>
        <w:rPr>
          <w:rFonts w:eastAsia="仿宋_GB2312" w:cs="仿宋_GB2312" w:hint="eastAsia"/>
          <w:sz w:val="32"/>
          <w:szCs w:val="32"/>
        </w:rPr>
        <w:t>%</w:t>
      </w:r>
      <w:r>
        <w:rPr>
          <w:rFonts w:eastAsia="仿宋_GB2312" w:cs="仿宋_GB2312" w:hint="eastAsia"/>
          <w:sz w:val="32"/>
          <w:szCs w:val="32"/>
        </w:rPr>
        <w:t>；国有资本经营预算财政拨款收入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；上级补助收入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；事业收入</w:t>
      </w:r>
      <w:r>
        <w:rPr>
          <w:rFonts w:ascii="仿宋_GB2312" w:eastAsia="仿宋_GB2312" w:hAnsi="仿宋_GB2312" w:cs="仿宋_GB2312" w:hint="eastAsia"/>
          <w:sz w:val="32"/>
          <w:szCs w:val="32"/>
        </w:rPr>
        <w:t>17658.3</w:t>
      </w:r>
      <w:r>
        <w:rPr>
          <w:rFonts w:ascii="仿宋_GB2312" w:eastAsia="仿宋_GB2312" w:hAnsi="仿宋_GB2312" w:cs="仿宋_GB2312" w:hint="eastAsia"/>
          <w:sz w:val="32"/>
          <w:szCs w:val="32"/>
        </w:rPr>
        <w:t>6</w:t>
      </w:r>
      <w:r>
        <w:rPr>
          <w:rFonts w:eastAsia="仿宋_GB2312" w:cs="仿宋_GB2312" w:hint="eastAsia"/>
          <w:sz w:val="32"/>
          <w:szCs w:val="32"/>
        </w:rPr>
        <w:t>万元，占</w:t>
      </w:r>
      <w:r>
        <w:rPr>
          <w:rFonts w:ascii="仿宋_GB2312" w:eastAsia="仿宋_GB2312" w:hAnsi="仿宋_GB2312" w:cs="仿宋_GB2312" w:hint="eastAsia"/>
          <w:sz w:val="32"/>
          <w:szCs w:val="32"/>
        </w:rPr>
        <w:t>27.5</w:t>
      </w:r>
      <w:r>
        <w:rPr>
          <w:rFonts w:ascii="仿宋_GB2312" w:eastAsia="仿宋_GB2312" w:hAnsi="仿宋_GB2312" w:cs="仿宋_GB2312"/>
          <w:sz w:val="32"/>
          <w:szCs w:val="32"/>
        </w:rPr>
        <w:t>8</w:t>
      </w:r>
      <w:r>
        <w:rPr>
          <w:rFonts w:eastAsia="仿宋_GB2312" w:cs="仿宋_GB2312" w:hint="eastAsia"/>
          <w:sz w:val="32"/>
          <w:szCs w:val="32"/>
        </w:rPr>
        <w:t>%</w:t>
      </w:r>
      <w:r>
        <w:rPr>
          <w:rFonts w:eastAsia="仿宋_GB2312" w:cs="仿宋_GB2312" w:hint="eastAsia"/>
          <w:sz w:val="32"/>
          <w:szCs w:val="32"/>
        </w:rPr>
        <w:t>；经营收入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；附属单位上缴收入</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；其他收入</w:t>
      </w:r>
      <w:r>
        <w:rPr>
          <w:rFonts w:ascii="仿宋_GB2312" w:eastAsia="仿宋_GB2312" w:hAnsi="仿宋_GB2312" w:cs="仿宋_GB2312" w:hint="eastAsia"/>
          <w:sz w:val="32"/>
          <w:szCs w:val="32"/>
        </w:rPr>
        <w:lastRenderedPageBreak/>
        <w:t>4021.52</w:t>
      </w:r>
      <w:r>
        <w:rPr>
          <w:rFonts w:eastAsia="仿宋_GB2312" w:cs="仿宋_GB2312" w:hint="eastAsia"/>
          <w:sz w:val="32"/>
          <w:szCs w:val="32"/>
        </w:rPr>
        <w:t>万元，占</w:t>
      </w:r>
      <w:r>
        <w:rPr>
          <w:rFonts w:ascii="仿宋_GB2312" w:eastAsia="仿宋_GB2312" w:hAnsi="仿宋_GB2312" w:cs="仿宋_GB2312" w:hint="eastAsia"/>
          <w:sz w:val="32"/>
          <w:szCs w:val="32"/>
        </w:rPr>
        <w:t>6.27</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b/>
          <w:bCs/>
          <w:sz w:val="32"/>
          <w:szCs w:val="32"/>
        </w:rPr>
        <w:t>（注：仅罗列本部门涉及的收入）</w:t>
      </w:r>
    </w:p>
    <w:p w14:paraId="2AD0F4DF" w14:textId="77777777" w:rsidR="00112DAF" w:rsidRDefault="00113B8E">
      <w:pPr>
        <w:pStyle w:val="af"/>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p>
    <w:p w14:paraId="2D4EDCCA" w14:textId="77777777" w:rsidR="00112DAF" w:rsidRDefault="00113B8E">
      <w:pPr>
        <w:ind w:firstLineChars="250" w:firstLine="525"/>
        <w:rPr>
          <w:rFonts w:eastAsia="仿宋_GB2312" w:cs="仿宋_GB2312"/>
          <w:sz w:val="32"/>
          <w:szCs w:val="32"/>
        </w:rPr>
      </w:pPr>
      <w:r>
        <w:rPr>
          <w:noProof/>
        </w:rPr>
        <w:drawing>
          <wp:inline distT="0" distB="0" distL="0" distR="0" wp14:anchorId="7E022D71" wp14:editId="34964A34">
            <wp:extent cx="4572000" cy="2743200"/>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578F9B0" w14:textId="77777777" w:rsidR="00112DAF" w:rsidRDefault="00113B8E">
      <w:pPr>
        <w:pStyle w:val="af"/>
        <w:spacing w:line="600" w:lineRule="exact"/>
        <w:ind w:firstLine="640"/>
        <w:outlineLvl w:val="1"/>
        <w:rPr>
          <w:rStyle w:val="20"/>
          <w:rFonts w:ascii="Times New Roman" w:eastAsia="黑体" w:hAnsi="Times New Roman"/>
          <w:b w:val="0"/>
        </w:rPr>
      </w:pPr>
      <w:bookmarkStart w:id="22" w:name="_Toc15396605"/>
      <w:bookmarkStart w:id="23" w:name="_Toc15377207"/>
      <w:r>
        <w:rPr>
          <w:rFonts w:eastAsia="黑体" w:hint="eastAsia"/>
          <w:sz w:val="32"/>
          <w:szCs w:val="32"/>
        </w:rPr>
        <w:t>三、支</w:t>
      </w:r>
      <w:r>
        <w:rPr>
          <w:rStyle w:val="20"/>
          <w:rFonts w:ascii="Times New Roman" w:eastAsia="黑体" w:hAnsi="Times New Roman" w:hint="eastAsia"/>
          <w:b w:val="0"/>
        </w:rPr>
        <w:t>出决算情况说明</w:t>
      </w:r>
      <w:bookmarkEnd w:id="22"/>
      <w:bookmarkEnd w:id="23"/>
    </w:p>
    <w:p w14:paraId="4D0FB9A4" w14:textId="77777777" w:rsidR="00112DAF" w:rsidRDefault="00113B8E">
      <w:pPr>
        <w:pStyle w:val="af"/>
        <w:spacing w:line="600" w:lineRule="exact"/>
        <w:ind w:firstLine="640"/>
        <w:outlineLvl w:val="1"/>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年度本年支出合计</w:t>
      </w:r>
      <w:r>
        <w:rPr>
          <w:rFonts w:ascii="仿宋_GB2312" w:eastAsia="仿宋_GB2312" w:hAnsi="仿宋_GB2312" w:cs="仿宋_GB2312" w:hint="eastAsia"/>
          <w:sz w:val="32"/>
          <w:szCs w:val="32"/>
        </w:rPr>
        <w:t>63525.69</w:t>
      </w:r>
      <w:r>
        <w:rPr>
          <w:rFonts w:eastAsia="仿宋_GB2312" w:cs="仿宋_GB2312" w:hint="eastAsia"/>
          <w:sz w:val="32"/>
          <w:szCs w:val="32"/>
        </w:rPr>
        <w:t>万元，其中：基本支出</w:t>
      </w:r>
      <w:r>
        <w:rPr>
          <w:rFonts w:ascii="仿宋_GB2312" w:eastAsia="仿宋_GB2312" w:hAnsi="仿宋_GB2312" w:cs="仿宋_GB2312" w:hint="eastAsia"/>
          <w:sz w:val="32"/>
          <w:szCs w:val="32"/>
        </w:rPr>
        <w:t>37211.92</w:t>
      </w:r>
      <w:r>
        <w:rPr>
          <w:rFonts w:eastAsia="仿宋_GB2312" w:cs="仿宋_GB2312" w:hint="eastAsia"/>
          <w:sz w:val="32"/>
          <w:szCs w:val="32"/>
        </w:rPr>
        <w:t>万元，占</w:t>
      </w:r>
      <w:r>
        <w:rPr>
          <w:rFonts w:ascii="仿宋_GB2312" w:eastAsia="仿宋_GB2312" w:hAnsi="仿宋_GB2312" w:cs="仿宋_GB2312" w:hint="eastAsia"/>
          <w:sz w:val="32"/>
          <w:szCs w:val="32"/>
        </w:rPr>
        <w:t>58.57</w:t>
      </w:r>
      <w:r>
        <w:rPr>
          <w:rFonts w:eastAsia="仿宋_GB2312" w:cs="仿宋_GB2312" w:hint="eastAsia"/>
          <w:sz w:val="32"/>
          <w:szCs w:val="32"/>
        </w:rPr>
        <w:t>%</w:t>
      </w:r>
      <w:r>
        <w:rPr>
          <w:rFonts w:eastAsia="仿宋_GB2312" w:cs="仿宋_GB2312" w:hint="eastAsia"/>
          <w:sz w:val="32"/>
          <w:szCs w:val="32"/>
        </w:rPr>
        <w:t>；项目支出</w:t>
      </w:r>
      <w:r>
        <w:rPr>
          <w:rFonts w:ascii="仿宋_GB2312" w:eastAsia="仿宋_GB2312" w:hAnsi="仿宋_GB2312" w:cs="仿宋_GB2312" w:hint="eastAsia"/>
          <w:sz w:val="32"/>
          <w:szCs w:val="32"/>
        </w:rPr>
        <w:t>26313.77</w:t>
      </w:r>
      <w:r>
        <w:rPr>
          <w:rFonts w:eastAsia="仿宋_GB2312" w:cs="仿宋_GB2312" w:hint="eastAsia"/>
          <w:sz w:val="32"/>
          <w:szCs w:val="32"/>
        </w:rPr>
        <w:t>万元，占</w:t>
      </w:r>
      <w:r>
        <w:rPr>
          <w:rFonts w:ascii="仿宋_GB2312" w:eastAsia="仿宋_GB2312" w:hAnsi="仿宋_GB2312" w:cs="仿宋_GB2312" w:hint="eastAsia"/>
          <w:sz w:val="32"/>
          <w:szCs w:val="32"/>
        </w:rPr>
        <w:t>41.4</w:t>
      </w:r>
      <w:r>
        <w:rPr>
          <w:rFonts w:ascii="仿宋_GB2312" w:eastAsia="仿宋_GB2312" w:hAnsi="仿宋_GB2312" w:cs="仿宋_GB2312"/>
          <w:sz w:val="32"/>
          <w:szCs w:val="32"/>
        </w:rPr>
        <w:t>3</w:t>
      </w:r>
      <w:r>
        <w:rPr>
          <w:rFonts w:eastAsia="仿宋_GB2312" w:cs="仿宋_GB2312" w:hint="eastAsia"/>
          <w:sz w:val="32"/>
          <w:szCs w:val="32"/>
        </w:rPr>
        <w:t>%</w:t>
      </w:r>
      <w:r>
        <w:rPr>
          <w:rFonts w:eastAsia="仿宋_GB2312" w:cs="仿宋_GB2312" w:hint="eastAsia"/>
          <w:sz w:val="32"/>
          <w:szCs w:val="32"/>
        </w:rPr>
        <w:t>；上缴上级支出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；经营支出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；对附属单位补助支出</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w:t>
      </w:r>
    </w:p>
    <w:p w14:paraId="6F51A736" w14:textId="77777777" w:rsidR="00112DAF" w:rsidRDefault="00113B8E">
      <w:pPr>
        <w:pStyle w:val="af"/>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p>
    <w:p w14:paraId="2A88AC45" w14:textId="77777777" w:rsidR="00112DAF" w:rsidRDefault="00113B8E">
      <w:pPr>
        <w:ind w:firstLineChars="250" w:firstLine="525"/>
        <w:rPr>
          <w:rFonts w:eastAsia="仿宋_GB2312" w:cs="仿宋_GB2312"/>
          <w:sz w:val="32"/>
          <w:szCs w:val="32"/>
        </w:rPr>
      </w:pPr>
      <w:r>
        <w:rPr>
          <w:noProof/>
        </w:rPr>
        <w:drawing>
          <wp:inline distT="0" distB="0" distL="0" distR="0" wp14:anchorId="04A97400" wp14:editId="73D3E5EF">
            <wp:extent cx="4572000" cy="2743200"/>
            <wp:effectExtent l="0" t="0" r="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8458B09" w14:textId="77777777" w:rsidR="00112DAF" w:rsidRDefault="00113B8E">
      <w:pPr>
        <w:spacing w:line="600" w:lineRule="exact"/>
        <w:ind w:firstLineChars="200" w:firstLine="640"/>
        <w:outlineLvl w:val="1"/>
        <w:rPr>
          <w:rStyle w:val="20"/>
          <w:rFonts w:ascii="Times New Roman" w:eastAsia="黑体" w:hAnsi="Times New Roman"/>
          <w:b w:val="0"/>
        </w:rPr>
      </w:pPr>
      <w:bookmarkStart w:id="24" w:name="_Toc15396606"/>
      <w:bookmarkStart w:id="25" w:name="_Toc15377208"/>
      <w:r>
        <w:rPr>
          <w:rFonts w:eastAsia="黑体" w:hint="eastAsia"/>
          <w:sz w:val="32"/>
          <w:szCs w:val="32"/>
        </w:rPr>
        <w:lastRenderedPageBreak/>
        <w:t>四、财</w:t>
      </w:r>
      <w:r>
        <w:rPr>
          <w:rStyle w:val="20"/>
          <w:rFonts w:ascii="Times New Roman" w:eastAsia="黑体" w:hAnsi="Times New Roman" w:hint="eastAsia"/>
          <w:b w:val="0"/>
        </w:rPr>
        <w:t>政拨款收入支出决算总体情况说明</w:t>
      </w:r>
      <w:bookmarkEnd w:id="24"/>
      <w:bookmarkEnd w:id="25"/>
    </w:p>
    <w:p w14:paraId="7EF3CC68"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42363.33</w:t>
      </w:r>
      <w:r>
        <w:rPr>
          <w:rFonts w:eastAsia="仿宋_GB2312" w:cs="仿宋_GB2312" w:hint="eastAsia"/>
          <w:sz w:val="32"/>
          <w:szCs w:val="32"/>
        </w:rPr>
        <w:t>万元。与上年度相比，财政拨款收入、支出总计均减少</w:t>
      </w:r>
      <w:r>
        <w:rPr>
          <w:rFonts w:eastAsia="仿宋_GB2312" w:cs="仿宋_GB2312"/>
          <w:sz w:val="32"/>
          <w:szCs w:val="32"/>
        </w:rPr>
        <w:t>12067.05</w:t>
      </w:r>
      <w:r>
        <w:rPr>
          <w:rFonts w:eastAsia="仿宋_GB2312" w:cs="仿宋_GB2312" w:hint="eastAsia"/>
          <w:sz w:val="32"/>
          <w:szCs w:val="32"/>
        </w:rPr>
        <w:t>万元，下降</w:t>
      </w:r>
      <w:r>
        <w:rPr>
          <w:rFonts w:eastAsia="仿宋_GB2312" w:cs="仿宋_GB2312"/>
          <w:sz w:val="32"/>
          <w:szCs w:val="32"/>
        </w:rPr>
        <w:t>22.06</w:t>
      </w:r>
      <w:r>
        <w:rPr>
          <w:rFonts w:eastAsia="仿宋_GB2312" w:cs="仿宋_GB2312" w:hint="eastAsia"/>
          <w:sz w:val="32"/>
          <w:szCs w:val="32"/>
        </w:rPr>
        <w:t>%</w:t>
      </w:r>
      <w:r>
        <w:rPr>
          <w:rFonts w:eastAsia="仿宋_GB2312" w:cs="仿宋_GB2312" w:hint="eastAsia"/>
          <w:sz w:val="32"/>
          <w:szCs w:val="32"/>
        </w:rPr>
        <w:t>。主要变动原因是</w:t>
      </w:r>
      <w:r>
        <w:rPr>
          <w:rFonts w:ascii="仿宋_GB2312" w:eastAsia="仿宋_GB2312" w:hAnsi="仿宋" w:cs="仿宋" w:hint="eastAsia"/>
          <w:sz w:val="32"/>
          <w:szCs w:val="32"/>
        </w:rPr>
        <w:t>上年度财政拨付</w:t>
      </w:r>
      <w:r>
        <w:rPr>
          <w:rFonts w:ascii="仿宋_GB2312" w:eastAsia="仿宋_GB2312" w:hAnsi="仿宋" w:cs="仿宋" w:hint="eastAsia"/>
          <w:sz w:val="32"/>
          <w:szCs w:val="32"/>
        </w:rPr>
        <w:t>2</w:t>
      </w:r>
      <w:r>
        <w:rPr>
          <w:rFonts w:ascii="仿宋_GB2312" w:eastAsia="仿宋_GB2312" w:hAnsi="仿宋" w:cs="仿宋" w:hint="eastAsia"/>
          <w:sz w:val="32"/>
          <w:szCs w:val="32"/>
        </w:rPr>
        <w:t>亿元用于支付土地划拨成本费用，本年度没有该笔收入与支出。</w:t>
      </w:r>
    </w:p>
    <w:p w14:paraId="69F5A073" w14:textId="77777777" w:rsidR="00112DAF" w:rsidRDefault="00113B8E">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14:paraId="0F19408F" w14:textId="77777777" w:rsidR="00112DAF" w:rsidRDefault="00113B8E">
      <w:pPr>
        <w:pStyle w:val="21"/>
        <w:ind w:left="420" w:firstLine="640"/>
      </w:pPr>
      <w:r>
        <w:rPr>
          <w:rFonts w:eastAsia="仿宋_GB2312" w:cs="仿宋_GB2312"/>
          <w:noProof/>
          <w:sz w:val="32"/>
        </w:rPr>
        <w:drawing>
          <wp:inline distT="0" distB="0" distL="0" distR="0" wp14:anchorId="2328FC09" wp14:editId="7659A2A2">
            <wp:extent cx="4584700" cy="27559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56CE6D30" w14:textId="77777777" w:rsidR="00112DAF" w:rsidRDefault="00113B8E">
      <w:pPr>
        <w:spacing w:line="600" w:lineRule="exact"/>
        <w:ind w:firstLineChars="200" w:firstLine="640"/>
        <w:outlineLvl w:val="1"/>
        <w:rPr>
          <w:rStyle w:val="20"/>
          <w:rFonts w:ascii="Times New Roman" w:eastAsia="黑体" w:hAnsi="Times New Roman"/>
          <w:b w:val="0"/>
        </w:rPr>
      </w:pPr>
      <w:bookmarkStart w:id="26" w:name="_Toc15377209"/>
      <w:bookmarkStart w:id="27" w:name="_Toc15396607"/>
      <w:r>
        <w:rPr>
          <w:rFonts w:eastAsia="黑体" w:hint="eastAsia"/>
          <w:sz w:val="32"/>
          <w:szCs w:val="32"/>
        </w:rPr>
        <w:t>五、</w:t>
      </w:r>
      <w:r>
        <w:rPr>
          <w:rFonts w:eastAsia="黑体" w:hint="eastAsia"/>
          <w:b/>
          <w:sz w:val="32"/>
          <w:szCs w:val="32"/>
        </w:rPr>
        <w:t>一</w:t>
      </w:r>
      <w:r>
        <w:rPr>
          <w:rStyle w:val="20"/>
          <w:rFonts w:ascii="Times New Roman" w:eastAsia="黑体" w:hAnsi="Times New Roman" w:hint="eastAsia"/>
          <w:b w:val="0"/>
        </w:rPr>
        <w:t>般公共预算财政拨款支出决算情况说明</w:t>
      </w:r>
      <w:bookmarkEnd w:id="26"/>
      <w:bookmarkEnd w:id="27"/>
    </w:p>
    <w:p w14:paraId="483FAFF7" w14:textId="77777777" w:rsidR="00112DAF" w:rsidRDefault="00113B8E">
      <w:pPr>
        <w:spacing w:line="600" w:lineRule="exact"/>
        <w:ind w:firstLineChars="200" w:firstLine="640"/>
        <w:outlineLvl w:val="2"/>
        <w:rPr>
          <w:rFonts w:eastAsia="楷体_GB2312" w:cs="楷体_GB2312"/>
          <w:b/>
          <w:sz w:val="32"/>
          <w:szCs w:val="32"/>
        </w:rPr>
      </w:pPr>
      <w:bookmarkStart w:id="28" w:name="_Toc15377210"/>
      <w:r>
        <w:rPr>
          <w:rFonts w:eastAsia="楷体_GB2312" w:cs="楷体_GB2312" w:hint="eastAsia"/>
          <w:b/>
          <w:sz w:val="32"/>
          <w:szCs w:val="32"/>
        </w:rPr>
        <w:t>（一）一般公共预算财政拨款支出决算总体情况</w:t>
      </w:r>
      <w:bookmarkEnd w:id="28"/>
    </w:p>
    <w:p w14:paraId="4E4E754A" w14:textId="77777777" w:rsidR="00112DAF" w:rsidRDefault="00113B8E">
      <w:pPr>
        <w:spacing w:line="600" w:lineRule="exact"/>
        <w:ind w:firstLine="640"/>
        <w:rPr>
          <w:rFonts w:ascii="仿宋_GB2312" w:eastAsia="仿宋_GB2312" w:hAnsi="仿宋" w:cs="仿宋"/>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38057.78</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59.9</w:t>
      </w:r>
      <w:r>
        <w:rPr>
          <w:rFonts w:eastAsia="仿宋_GB2312" w:cs="仿宋_GB2312" w:hint="eastAsia"/>
          <w:sz w:val="32"/>
          <w:szCs w:val="32"/>
        </w:rPr>
        <w:t>%</w:t>
      </w:r>
      <w:r>
        <w:rPr>
          <w:rFonts w:eastAsia="仿宋_GB2312" w:cs="仿宋_GB2312" w:hint="eastAsia"/>
          <w:sz w:val="32"/>
          <w:szCs w:val="32"/>
        </w:rPr>
        <w:t>。与上年度相比，一般公共预算财政拨款支出减少</w:t>
      </w:r>
      <w:r>
        <w:rPr>
          <w:rFonts w:eastAsia="仿宋_GB2312" w:cs="仿宋_GB2312"/>
          <w:sz w:val="32"/>
          <w:szCs w:val="32"/>
        </w:rPr>
        <w:t>16585.4</w:t>
      </w:r>
      <w:r>
        <w:rPr>
          <w:rFonts w:eastAsia="仿宋_GB2312" w:cs="仿宋_GB2312" w:hint="eastAsia"/>
          <w:sz w:val="32"/>
          <w:szCs w:val="32"/>
        </w:rPr>
        <w:t>万元，下降</w:t>
      </w:r>
      <w:r>
        <w:rPr>
          <w:rFonts w:eastAsia="仿宋_GB2312" w:cs="仿宋_GB2312"/>
          <w:sz w:val="32"/>
          <w:szCs w:val="32"/>
        </w:rPr>
        <w:t>30.35</w:t>
      </w:r>
      <w:r>
        <w:rPr>
          <w:rFonts w:eastAsia="仿宋_GB2312" w:cs="仿宋_GB2312" w:hint="eastAsia"/>
          <w:sz w:val="32"/>
          <w:szCs w:val="32"/>
        </w:rPr>
        <w:t>%</w:t>
      </w:r>
      <w:r>
        <w:rPr>
          <w:rFonts w:eastAsia="仿宋_GB2312" w:cs="仿宋_GB2312" w:hint="eastAsia"/>
          <w:sz w:val="32"/>
          <w:szCs w:val="32"/>
        </w:rPr>
        <w:t>。主要变动原因是</w:t>
      </w:r>
      <w:r>
        <w:rPr>
          <w:rFonts w:ascii="仿宋_GB2312" w:eastAsia="仿宋_GB2312" w:hAnsi="仿宋" w:cs="仿宋" w:hint="eastAsia"/>
          <w:sz w:val="32"/>
          <w:szCs w:val="32"/>
        </w:rPr>
        <w:t>上年度财政拨付</w:t>
      </w:r>
      <w:r>
        <w:rPr>
          <w:rFonts w:ascii="仿宋_GB2312" w:eastAsia="仿宋_GB2312" w:hAnsi="仿宋" w:cs="仿宋" w:hint="eastAsia"/>
          <w:sz w:val="32"/>
          <w:szCs w:val="32"/>
        </w:rPr>
        <w:t>2</w:t>
      </w:r>
      <w:r>
        <w:rPr>
          <w:rFonts w:ascii="仿宋_GB2312" w:eastAsia="仿宋_GB2312" w:hAnsi="仿宋" w:cs="仿宋" w:hint="eastAsia"/>
          <w:sz w:val="32"/>
          <w:szCs w:val="32"/>
        </w:rPr>
        <w:t>亿元用于支付土地划拨成本费用，本年度没有该笔支出。</w:t>
      </w:r>
    </w:p>
    <w:p w14:paraId="32F67A91"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14:paraId="34C8C89F" w14:textId="77777777" w:rsidR="00112DAF" w:rsidRDefault="00113B8E">
      <w:pPr>
        <w:pStyle w:val="21"/>
        <w:ind w:left="420" w:firstLine="640"/>
      </w:pPr>
      <w:r>
        <w:rPr>
          <w:rFonts w:eastAsia="仿宋_GB2312" w:cs="仿宋_GB2312"/>
          <w:noProof/>
          <w:sz w:val="32"/>
        </w:rPr>
        <w:lastRenderedPageBreak/>
        <w:drawing>
          <wp:inline distT="0" distB="0" distL="0" distR="0" wp14:anchorId="67C117FC" wp14:editId="75C2178E">
            <wp:extent cx="4584700" cy="27559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15C53B3B" w14:textId="77777777" w:rsidR="00112DAF" w:rsidRDefault="00113B8E">
      <w:pPr>
        <w:spacing w:line="600" w:lineRule="exact"/>
        <w:ind w:firstLineChars="200" w:firstLine="640"/>
        <w:outlineLvl w:val="2"/>
        <w:rPr>
          <w:rFonts w:eastAsia="楷体_GB2312" w:cs="楷体_GB2312"/>
          <w:b/>
          <w:sz w:val="32"/>
          <w:szCs w:val="32"/>
        </w:rPr>
      </w:pPr>
      <w:bookmarkStart w:id="29" w:name="_Toc15377211"/>
      <w:r>
        <w:rPr>
          <w:rFonts w:eastAsia="楷体_GB2312" w:cs="楷体_GB2312" w:hint="eastAsia"/>
          <w:b/>
          <w:sz w:val="32"/>
          <w:szCs w:val="32"/>
        </w:rPr>
        <w:t>（二）一般公共预算财政拨款支出决算结构情况</w:t>
      </w:r>
      <w:bookmarkEnd w:id="29"/>
    </w:p>
    <w:p w14:paraId="4A7DF424" w14:textId="77777777" w:rsidR="00112DAF" w:rsidRDefault="00113B8E">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38057.78</w:t>
      </w:r>
      <w:r>
        <w:rPr>
          <w:rFonts w:eastAsia="仿宋_GB2312" w:cs="仿宋_GB2312" w:hint="eastAsia"/>
          <w:sz w:val="32"/>
          <w:szCs w:val="32"/>
        </w:rPr>
        <w:t>万元，主要用于以下方面：一般公共服务支出</w:t>
      </w:r>
      <w:r>
        <w:rPr>
          <w:rFonts w:eastAsia="仿宋_GB2312" w:cs="仿宋_GB2312"/>
          <w:sz w:val="32"/>
          <w:szCs w:val="32"/>
        </w:rPr>
        <w:t>65.09</w:t>
      </w:r>
      <w:r>
        <w:rPr>
          <w:rFonts w:eastAsia="仿宋_GB2312" w:cs="仿宋_GB2312" w:hint="eastAsia"/>
          <w:sz w:val="32"/>
          <w:szCs w:val="32"/>
        </w:rPr>
        <w:t>万元，占</w:t>
      </w:r>
      <w:r>
        <w:rPr>
          <w:rFonts w:eastAsia="仿宋_GB2312" w:cs="仿宋_GB2312"/>
          <w:sz w:val="32"/>
          <w:szCs w:val="32"/>
        </w:rPr>
        <w:t>0.17</w:t>
      </w:r>
      <w:r>
        <w:rPr>
          <w:rFonts w:eastAsia="仿宋_GB2312" w:cs="仿宋_GB2312" w:hint="eastAsia"/>
          <w:sz w:val="32"/>
          <w:szCs w:val="32"/>
        </w:rPr>
        <w:t>%</w:t>
      </w:r>
      <w:r>
        <w:rPr>
          <w:rFonts w:eastAsia="仿宋_GB2312" w:cs="仿宋_GB2312" w:hint="eastAsia"/>
          <w:sz w:val="32"/>
          <w:szCs w:val="32"/>
        </w:rPr>
        <w:t>；教育支出</w:t>
      </w:r>
      <w:r>
        <w:rPr>
          <w:rFonts w:eastAsia="仿宋_GB2312" w:cs="仿宋_GB2312"/>
          <w:sz w:val="32"/>
          <w:szCs w:val="32"/>
        </w:rPr>
        <w:t>30892.84</w:t>
      </w:r>
      <w:r>
        <w:rPr>
          <w:rFonts w:eastAsia="仿宋_GB2312" w:cs="仿宋_GB2312" w:hint="eastAsia"/>
          <w:sz w:val="32"/>
          <w:szCs w:val="32"/>
        </w:rPr>
        <w:t>万元，占</w:t>
      </w:r>
      <w:r>
        <w:rPr>
          <w:rFonts w:eastAsia="仿宋_GB2312" w:cs="仿宋_GB2312"/>
          <w:sz w:val="32"/>
          <w:szCs w:val="32"/>
        </w:rPr>
        <w:t>81.18</w:t>
      </w:r>
      <w:r>
        <w:rPr>
          <w:rFonts w:eastAsia="仿宋_GB2312" w:cs="仿宋_GB2312" w:hint="eastAsia"/>
          <w:sz w:val="32"/>
          <w:szCs w:val="32"/>
        </w:rPr>
        <w:t>%</w:t>
      </w:r>
      <w:r>
        <w:rPr>
          <w:rFonts w:eastAsia="仿宋_GB2312" w:cs="仿宋_GB2312" w:hint="eastAsia"/>
          <w:sz w:val="32"/>
          <w:szCs w:val="32"/>
        </w:rPr>
        <w:t>；科学技术支出</w:t>
      </w:r>
      <w:r>
        <w:rPr>
          <w:rFonts w:eastAsia="仿宋_GB2312" w:cs="仿宋_GB2312"/>
          <w:sz w:val="32"/>
          <w:szCs w:val="32"/>
        </w:rPr>
        <w:t>322.58</w:t>
      </w:r>
      <w:r>
        <w:rPr>
          <w:rFonts w:eastAsia="仿宋_GB2312" w:cs="仿宋_GB2312" w:hint="eastAsia"/>
          <w:sz w:val="32"/>
          <w:szCs w:val="32"/>
        </w:rPr>
        <w:t>万元，占</w:t>
      </w:r>
      <w:r>
        <w:rPr>
          <w:rFonts w:eastAsia="仿宋_GB2312" w:cs="仿宋_GB2312"/>
          <w:sz w:val="32"/>
          <w:szCs w:val="32"/>
        </w:rPr>
        <w:t>0.84</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sz w:val="32"/>
          <w:szCs w:val="32"/>
        </w:rPr>
        <w:t>3868.33</w:t>
      </w:r>
      <w:r>
        <w:rPr>
          <w:rFonts w:eastAsia="仿宋_GB2312" w:cs="仿宋_GB2312" w:hint="eastAsia"/>
          <w:sz w:val="32"/>
          <w:szCs w:val="32"/>
        </w:rPr>
        <w:t>万元，占</w:t>
      </w:r>
      <w:r>
        <w:rPr>
          <w:rFonts w:eastAsia="仿宋_GB2312" w:cs="仿宋_GB2312"/>
          <w:sz w:val="32"/>
          <w:szCs w:val="32"/>
        </w:rPr>
        <w:t>10.17</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1</w:t>
      </w:r>
      <w:r>
        <w:rPr>
          <w:rFonts w:eastAsia="仿宋_GB2312" w:cs="仿宋_GB2312"/>
          <w:sz w:val="32"/>
          <w:szCs w:val="32"/>
        </w:rPr>
        <w:t>226.24</w:t>
      </w:r>
      <w:r>
        <w:rPr>
          <w:rFonts w:eastAsia="仿宋_GB2312" w:cs="仿宋_GB2312" w:hint="eastAsia"/>
          <w:sz w:val="32"/>
          <w:szCs w:val="32"/>
        </w:rPr>
        <w:t>万元，占</w:t>
      </w:r>
      <w:r>
        <w:rPr>
          <w:rFonts w:eastAsia="仿宋_GB2312" w:cs="仿宋_GB2312"/>
          <w:sz w:val="32"/>
          <w:szCs w:val="32"/>
        </w:rPr>
        <w:t>3.22</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sz w:val="32"/>
          <w:szCs w:val="32"/>
        </w:rPr>
        <w:t>1654.83</w:t>
      </w:r>
      <w:r>
        <w:rPr>
          <w:rFonts w:eastAsia="仿宋_GB2312" w:cs="仿宋_GB2312" w:hint="eastAsia"/>
          <w:sz w:val="32"/>
          <w:szCs w:val="32"/>
        </w:rPr>
        <w:t>万元，占</w:t>
      </w:r>
      <w:r>
        <w:rPr>
          <w:rFonts w:eastAsia="仿宋_GB2312" w:cs="仿宋_GB2312"/>
          <w:sz w:val="32"/>
          <w:szCs w:val="32"/>
        </w:rPr>
        <w:t>4.36</w:t>
      </w:r>
      <w:r>
        <w:rPr>
          <w:rFonts w:eastAsia="仿宋_GB2312" w:cs="仿宋_GB2312" w:hint="eastAsia"/>
          <w:sz w:val="32"/>
          <w:szCs w:val="32"/>
        </w:rPr>
        <w:t>%</w:t>
      </w:r>
      <w:r>
        <w:rPr>
          <w:rFonts w:eastAsia="仿宋_GB2312" w:cs="仿宋_GB2312" w:hint="eastAsia"/>
          <w:sz w:val="32"/>
          <w:szCs w:val="32"/>
        </w:rPr>
        <w:t>；城乡社区支出</w:t>
      </w:r>
      <w:r>
        <w:rPr>
          <w:rFonts w:eastAsia="仿宋_GB2312" w:cs="仿宋_GB2312" w:hint="eastAsia"/>
          <w:sz w:val="32"/>
          <w:szCs w:val="32"/>
        </w:rPr>
        <w:t>2</w:t>
      </w:r>
      <w:r>
        <w:rPr>
          <w:rFonts w:eastAsia="仿宋_GB2312" w:cs="仿宋_GB2312"/>
          <w:sz w:val="32"/>
          <w:szCs w:val="32"/>
        </w:rPr>
        <w:t>1.36</w:t>
      </w:r>
      <w:r>
        <w:rPr>
          <w:rFonts w:eastAsia="仿宋_GB2312" w:cs="仿宋_GB2312" w:hint="eastAsia"/>
          <w:sz w:val="32"/>
          <w:szCs w:val="32"/>
        </w:rPr>
        <w:t>万元，占</w:t>
      </w:r>
      <w:r>
        <w:rPr>
          <w:rFonts w:eastAsia="仿宋_GB2312" w:cs="仿宋_GB2312" w:hint="eastAsia"/>
          <w:sz w:val="32"/>
          <w:szCs w:val="32"/>
        </w:rPr>
        <w:t>0</w:t>
      </w:r>
      <w:r>
        <w:rPr>
          <w:rFonts w:eastAsia="仿宋_GB2312" w:cs="仿宋_GB2312"/>
          <w:sz w:val="32"/>
          <w:szCs w:val="32"/>
        </w:rPr>
        <w:t>.06%</w:t>
      </w:r>
      <w:r>
        <w:rPr>
          <w:rFonts w:eastAsia="仿宋_GB2312" w:cs="仿宋_GB2312" w:hint="eastAsia"/>
          <w:sz w:val="32"/>
          <w:szCs w:val="32"/>
        </w:rPr>
        <w:t>。</w:t>
      </w:r>
    </w:p>
    <w:p w14:paraId="5D0BDB46"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14:paraId="2AE7F03C" w14:textId="77777777" w:rsidR="00112DAF" w:rsidRDefault="00112DAF">
      <w:pPr>
        <w:spacing w:line="600" w:lineRule="exact"/>
        <w:ind w:firstLine="640"/>
        <w:rPr>
          <w:rFonts w:eastAsia="仿宋_GB2312" w:cs="仿宋_GB2312"/>
          <w:sz w:val="32"/>
          <w:szCs w:val="32"/>
        </w:rPr>
      </w:pPr>
    </w:p>
    <w:p w14:paraId="1EF8058A" w14:textId="77777777" w:rsidR="00112DAF" w:rsidRDefault="00112DAF">
      <w:pPr>
        <w:pStyle w:val="21"/>
        <w:ind w:leftChars="0" w:left="0" w:firstLineChars="0" w:firstLine="0"/>
      </w:pPr>
    </w:p>
    <w:p w14:paraId="2BF94D82" w14:textId="77777777" w:rsidR="00112DAF" w:rsidRDefault="00112DAF"/>
    <w:p w14:paraId="161F4DEB" w14:textId="77777777" w:rsidR="00112DAF" w:rsidRDefault="00113B8E">
      <w:pPr>
        <w:pStyle w:val="a0"/>
      </w:pPr>
      <w:r>
        <w:rPr>
          <w:rFonts w:eastAsia="仿宋_GB2312" w:cs="仿宋_GB2312"/>
          <w:noProof/>
          <w:sz w:val="32"/>
          <w:szCs w:val="32"/>
        </w:rPr>
        <w:lastRenderedPageBreak/>
        <w:drawing>
          <wp:inline distT="0" distB="0" distL="0" distR="0" wp14:anchorId="320E89D7" wp14:editId="72CABC44">
            <wp:extent cx="4584700" cy="27559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584700" cy="2755900"/>
                    </a:xfrm>
                    <a:prstGeom prst="rect">
                      <a:avLst/>
                    </a:prstGeom>
                    <a:noFill/>
                  </pic:spPr>
                </pic:pic>
              </a:graphicData>
            </a:graphic>
          </wp:inline>
        </w:drawing>
      </w:r>
    </w:p>
    <w:p w14:paraId="49FCF41B" w14:textId="77777777" w:rsidR="00112DAF" w:rsidRDefault="00113B8E">
      <w:pPr>
        <w:spacing w:line="600" w:lineRule="exact"/>
        <w:ind w:firstLineChars="200" w:firstLine="640"/>
        <w:outlineLvl w:val="2"/>
        <w:rPr>
          <w:rFonts w:eastAsia="楷体_GB2312" w:cs="楷体_GB2312"/>
          <w:b/>
          <w:sz w:val="32"/>
          <w:szCs w:val="32"/>
        </w:rPr>
      </w:pPr>
      <w:bookmarkStart w:id="30" w:name="_Toc15377212"/>
      <w:r>
        <w:rPr>
          <w:rFonts w:eastAsia="楷体_GB2312" w:cs="楷体_GB2312" w:hint="eastAsia"/>
          <w:b/>
          <w:sz w:val="32"/>
          <w:szCs w:val="32"/>
        </w:rPr>
        <w:t>（三）一般公共预算财政拨款支出决算具体情况</w:t>
      </w:r>
      <w:bookmarkEnd w:id="30"/>
    </w:p>
    <w:p w14:paraId="082D9172" w14:textId="77777777" w:rsidR="00112DAF" w:rsidRDefault="00113B8E">
      <w:pPr>
        <w:spacing w:line="600" w:lineRule="exact"/>
        <w:ind w:firstLine="640"/>
        <w:rPr>
          <w:rFonts w:eastAsia="仿宋_GB2312" w:cs="仿宋_GB2312"/>
          <w:sz w:val="32"/>
          <w:szCs w:val="32"/>
        </w:rPr>
      </w:pPr>
      <w:bookmarkStart w:id="31" w:name="_Toc15378460"/>
      <w:bookmarkStart w:id="32" w:name="_Toc15377213"/>
      <w:bookmarkStart w:id="33" w:name="_Toc15377444"/>
      <w:r>
        <w:rPr>
          <w:rFonts w:eastAsia="仿宋_GB2312" w:cs="仿宋_GB2312" w:hint="eastAsia"/>
          <w:sz w:val="32"/>
          <w:szCs w:val="32"/>
        </w:rPr>
        <w:t>2025</w:t>
      </w:r>
      <w:r>
        <w:rPr>
          <w:rFonts w:eastAsia="仿宋_GB2312" w:cs="仿宋_GB2312" w:hint="eastAsia"/>
          <w:sz w:val="32"/>
          <w:szCs w:val="32"/>
        </w:rPr>
        <w:t>年度一般公共预算支出决算数为</w:t>
      </w:r>
      <w:r>
        <w:rPr>
          <w:rFonts w:ascii="仿宋_GB2312" w:eastAsia="仿宋_GB2312" w:hAnsi="仿宋_GB2312" w:cs="仿宋_GB2312" w:hint="eastAsia"/>
          <w:sz w:val="32"/>
          <w:szCs w:val="32"/>
        </w:rPr>
        <w:t>38057.78</w:t>
      </w:r>
      <w:r>
        <w:rPr>
          <w:rFonts w:eastAsia="仿宋_GB2312" w:cs="仿宋_GB2312" w:hint="eastAsia"/>
          <w:sz w:val="32"/>
          <w:szCs w:val="32"/>
        </w:rPr>
        <w:t>，完成预算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。其中：</w:t>
      </w:r>
      <w:bookmarkEnd w:id="31"/>
      <w:bookmarkEnd w:id="32"/>
      <w:bookmarkEnd w:id="33"/>
    </w:p>
    <w:p w14:paraId="57316987"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一般公共服务（类）组织事务（款）其他组织事务支出</w:t>
      </w:r>
      <w:r>
        <w:rPr>
          <w:rFonts w:eastAsia="仿宋_GB2312" w:cs="仿宋_GB2312" w:hint="eastAsia"/>
          <w:sz w:val="32"/>
          <w:szCs w:val="32"/>
        </w:rPr>
        <w:t>（项）：支出决算为</w:t>
      </w:r>
      <w:r>
        <w:rPr>
          <w:rFonts w:eastAsia="仿宋_GB2312" w:cs="仿宋_GB2312"/>
          <w:sz w:val="32"/>
          <w:szCs w:val="32"/>
        </w:rPr>
        <w:t>65.09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1DAA32D7"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教育（类）普通教育（款）高等教育（项）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27538.03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256D30EF"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3</w:t>
      </w:r>
      <w:r>
        <w:rPr>
          <w:rFonts w:eastAsia="仿宋_GB2312" w:cs="仿宋_GB2312" w:hint="eastAsia"/>
          <w:sz w:val="32"/>
          <w:szCs w:val="32"/>
        </w:rPr>
        <w:t>.</w:t>
      </w:r>
      <w:r>
        <w:rPr>
          <w:rFonts w:eastAsia="仿宋_GB2312" w:cs="仿宋_GB2312" w:hint="eastAsia"/>
          <w:sz w:val="32"/>
          <w:szCs w:val="32"/>
        </w:rPr>
        <w:t>教育（类）普通教育（款）其他普通教育支出（项）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2874.29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68FAF798"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4</w:t>
      </w:r>
      <w:r>
        <w:rPr>
          <w:rFonts w:eastAsia="仿宋_GB2312" w:cs="仿宋_GB2312" w:hint="eastAsia"/>
          <w:sz w:val="32"/>
          <w:szCs w:val="32"/>
        </w:rPr>
        <w:t>.</w:t>
      </w:r>
      <w:r>
        <w:rPr>
          <w:rFonts w:eastAsia="仿宋_GB2312" w:cs="仿宋_GB2312" w:hint="eastAsia"/>
          <w:sz w:val="32"/>
          <w:szCs w:val="32"/>
        </w:rPr>
        <w:t>教育（类）职业教育（款）中等职业教育（项）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358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7EF979F3"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5</w:t>
      </w:r>
      <w:r>
        <w:rPr>
          <w:rFonts w:eastAsia="仿宋_GB2312" w:cs="仿宋_GB2312" w:hint="eastAsia"/>
          <w:sz w:val="32"/>
          <w:szCs w:val="32"/>
        </w:rPr>
        <w:t>.</w:t>
      </w:r>
      <w:r>
        <w:rPr>
          <w:rFonts w:eastAsia="仿宋_GB2312" w:cs="仿宋_GB2312" w:hint="eastAsia"/>
          <w:sz w:val="32"/>
          <w:szCs w:val="32"/>
        </w:rPr>
        <w:t>教育（类）职业教育（款）技校教育（项）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sz w:val="32"/>
          <w:szCs w:val="32"/>
        </w:rPr>
        <w:t>122.51</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43C86985" w14:textId="77777777" w:rsidR="00112DAF" w:rsidRDefault="00113B8E">
      <w:pPr>
        <w:spacing w:line="600" w:lineRule="exact"/>
        <w:ind w:firstLine="640"/>
        <w:rPr>
          <w:rFonts w:eastAsia="仿宋_GB2312" w:cs="仿宋_GB2312"/>
          <w:sz w:val="32"/>
          <w:szCs w:val="32"/>
        </w:rPr>
      </w:pPr>
      <w:bookmarkStart w:id="34" w:name="_Hlk207638040"/>
      <w:r>
        <w:rPr>
          <w:rFonts w:eastAsia="仿宋_GB2312" w:cs="仿宋_GB2312"/>
          <w:sz w:val="32"/>
          <w:szCs w:val="32"/>
        </w:rPr>
        <w:t>6</w:t>
      </w:r>
      <w:r>
        <w:rPr>
          <w:rFonts w:eastAsia="仿宋_GB2312" w:cs="仿宋_GB2312" w:hint="eastAsia"/>
          <w:sz w:val="32"/>
          <w:szCs w:val="32"/>
        </w:rPr>
        <w:t>.</w:t>
      </w:r>
      <w:r>
        <w:rPr>
          <w:rFonts w:eastAsia="仿宋_GB2312" w:cs="仿宋_GB2312" w:hint="eastAsia"/>
          <w:sz w:val="32"/>
          <w:szCs w:val="32"/>
        </w:rPr>
        <w:t>科学技术（类）基础研究（款）自然科学基金（项）：支出决算为</w:t>
      </w:r>
      <w:r>
        <w:rPr>
          <w:rFonts w:eastAsia="仿宋_GB2312" w:cs="仿宋_GB2312"/>
          <w:sz w:val="32"/>
          <w:szCs w:val="32"/>
        </w:rPr>
        <w:t>60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7A84F219"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7.</w:t>
      </w:r>
      <w:r>
        <w:rPr>
          <w:rFonts w:eastAsia="仿宋_GB2312" w:cs="仿宋_GB2312" w:hint="eastAsia"/>
          <w:sz w:val="32"/>
          <w:szCs w:val="32"/>
        </w:rPr>
        <w:t>科学技术（类）社会科学（款）社科基金支出（项）：</w:t>
      </w:r>
      <w:r>
        <w:rPr>
          <w:rFonts w:eastAsia="仿宋_GB2312" w:cs="仿宋_GB2312" w:hint="eastAsia"/>
          <w:sz w:val="32"/>
          <w:szCs w:val="32"/>
        </w:rPr>
        <w:lastRenderedPageBreak/>
        <w:t>支出决算为</w:t>
      </w:r>
      <w:r>
        <w:rPr>
          <w:rFonts w:eastAsia="仿宋_GB2312" w:cs="仿宋_GB2312"/>
          <w:sz w:val="32"/>
          <w:szCs w:val="32"/>
        </w:rPr>
        <w:t>10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p>
    <w:p w14:paraId="5948A0AB"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8</w:t>
      </w:r>
      <w:r>
        <w:rPr>
          <w:rFonts w:eastAsia="仿宋_GB2312" w:cs="仿宋_GB2312" w:hint="eastAsia"/>
          <w:sz w:val="32"/>
          <w:szCs w:val="32"/>
        </w:rPr>
        <w:t>.</w:t>
      </w:r>
      <w:bookmarkStart w:id="35" w:name="_Hlk239152250"/>
      <w:r>
        <w:rPr>
          <w:rFonts w:eastAsia="仿宋_GB2312" w:cs="仿宋_GB2312" w:hint="eastAsia"/>
          <w:sz w:val="32"/>
          <w:szCs w:val="32"/>
        </w:rPr>
        <w:t>科学技术（类）科技重大项目（款）重点研发计划（项）：支出决算为</w:t>
      </w:r>
      <w:r>
        <w:rPr>
          <w:rFonts w:eastAsia="仿宋_GB2312" w:cs="仿宋_GB2312"/>
          <w:sz w:val="32"/>
          <w:szCs w:val="32"/>
        </w:rPr>
        <w:t>20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52489610"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9.</w:t>
      </w:r>
      <w:r>
        <w:rPr>
          <w:rFonts w:eastAsia="仿宋_GB2312" w:cs="仿宋_GB2312" w:hint="eastAsia"/>
          <w:sz w:val="32"/>
          <w:szCs w:val="32"/>
        </w:rPr>
        <w:t>科学技术（类）科技重大项目（款）其他科技重大项目（项）：支出决算为</w:t>
      </w:r>
      <w:r>
        <w:rPr>
          <w:rFonts w:eastAsia="仿宋_GB2312" w:cs="仿宋_GB2312"/>
          <w:sz w:val="32"/>
          <w:szCs w:val="32"/>
        </w:rPr>
        <w:t>40</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p>
    <w:bookmarkEnd w:id="35"/>
    <w:p w14:paraId="45B1CAC4"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10</w:t>
      </w:r>
      <w:r>
        <w:rPr>
          <w:rFonts w:eastAsia="仿宋_GB2312" w:cs="仿宋_GB2312" w:hint="eastAsia"/>
          <w:sz w:val="32"/>
          <w:szCs w:val="32"/>
        </w:rPr>
        <w:t>.</w:t>
      </w:r>
      <w:r>
        <w:rPr>
          <w:rFonts w:eastAsia="仿宋_GB2312" w:cs="仿宋_GB2312" w:hint="eastAsia"/>
          <w:sz w:val="32"/>
          <w:szCs w:val="32"/>
        </w:rPr>
        <w:t>科学技术（类）其他科学技术支出（款）其他科学技术支出（项）：支出决算为</w:t>
      </w:r>
      <w:r>
        <w:rPr>
          <w:rFonts w:eastAsia="仿宋_GB2312" w:cs="仿宋_GB2312"/>
          <w:sz w:val="32"/>
          <w:szCs w:val="32"/>
        </w:rPr>
        <w:t>192.58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p>
    <w:bookmarkEnd w:id="34"/>
    <w:p w14:paraId="50BC8AB5"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1</w:t>
      </w:r>
      <w:r>
        <w:rPr>
          <w:rFonts w:eastAsia="仿宋_GB2312" w:cs="仿宋_GB2312" w:hint="eastAsia"/>
          <w:sz w:val="32"/>
          <w:szCs w:val="32"/>
        </w:rPr>
        <w:t>.</w:t>
      </w:r>
      <w:r>
        <w:rPr>
          <w:rFonts w:eastAsia="仿宋_GB2312" w:cs="仿宋_GB2312" w:hint="eastAsia"/>
          <w:sz w:val="32"/>
          <w:szCs w:val="32"/>
        </w:rPr>
        <w:t>社会保障和就业（</w:t>
      </w:r>
      <w:r>
        <w:rPr>
          <w:rFonts w:eastAsia="仿宋_GB2312" w:cs="仿宋_GB2312" w:hint="eastAsia"/>
          <w:sz w:val="32"/>
          <w:szCs w:val="32"/>
        </w:rPr>
        <w:t>类）人力资源和社会保障管理事务（款）其他人力资源和社会保障管理事务支出（项）：支出决算为</w:t>
      </w:r>
      <w:r>
        <w:rPr>
          <w:rFonts w:eastAsia="仿宋_GB2312" w:cs="仿宋_GB2312"/>
          <w:sz w:val="32"/>
          <w:szCs w:val="32"/>
        </w:rPr>
        <w:t>268.96</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6C2222DC"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2.</w:t>
      </w:r>
      <w:r>
        <w:rPr>
          <w:rFonts w:eastAsia="仿宋_GB2312" w:cs="仿宋_GB2312" w:hint="eastAsia"/>
          <w:sz w:val="32"/>
          <w:szCs w:val="32"/>
        </w:rPr>
        <w:t>社会保障和就业（类）行政事业单位养老支出（款）事业单位离退休（项）：支出决算为</w:t>
      </w:r>
      <w:r>
        <w:rPr>
          <w:rFonts w:eastAsia="仿宋_GB2312" w:cs="仿宋_GB2312"/>
          <w:sz w:val="32"/>
          <w:szCs w:val="32"/>
        </w:rPr>
        <w:t>667.39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74A03B58"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3</w:t>
      </w:r>
      <w:r>
        <w:rPr>
          <w:rFonts w:eastAsia="仿宋_GB2312" w:cs="仿宋_GB2312" w:hint="eastAsia"/>
          <w:sz w:val="32"/>
          <w:szCs w:val="32"/>
        </w:rPr>
        <w:t>.</w:t>
      </w:r>
      <w:r>
        <w:rPr>
          <w:rFonts w:eastAsia="仿宋_GB2312" w:cs="仿宋_GB2312" w:hint="eastAsia"/>
          <w:sz w:val="32"/>
          <w:szCs w:val="32"/>
        </w:rPr>
        <w:t>社会保障和就业（类）行政事业单位养老支出（款）机关事业单位基本养老保险缴费支出（项）：支出决算为</w:t>
      </w:r>
      <w:r>
        <w:rPr>
          <w:rFonts w:eastAsia="仿宋_GB2312" w:cs="仿宋_GB2312"/>
          <w:sz w:val="32"/>
          <w:szCs w:val="32"/>
        </w:rPr>
        <w:t>2289.83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42118EB0"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4</w:t>
      </w:r>
      <w:r>
        <w:rPr>
          <w:rFonts w:eastAsia="仿宋_GB2312" w:cs="仿宋_GB2312" w:hint="eastAsia"/>
          <w:sz w:val="32"/>
          <w:szCs w:val="32"/>
        </w:rPr>
        <w:t xml:space="preserve">. </w:t>
      </w:r>
      <w:r>
        <w:rPr>
          <w:rFonts w:eastAsia="仿宋_GB2312" w:cs="仿宋_GB2312" w:hint="eastAsia"/>
          <w:sz w:val="32"/>
          <w:szCs w:val="32"/>
        </w:rPr>
        <w:t>社会保障和就业（类）行政事业单位养老支出（款）机关事业单位职业年金缴费支出（项）：支出决算为</w:t>
      </w:r>
      <w:r>
        <w:rPr>
          <w:rFonts w:eastAsia="仿宋_GB2312" w:cs="仿宋_GB2312"/>
          <w:sz w:val="32"/>
          <w:szCs w:val="32"/>
        </w:rPr>
        <w:t>484.44</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69BC92F"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15.</w:t>
      </w:r>
      <w:r>
        <w:rPr>
          <w:rFonts w:eastAsia="仿宋_GB2312" w:cs="仿宋_GB2312" w:hint="eastAsia"/>
          <w:sz w:val="32"/>
          <w:szCs w:val="32"/>
        </w:rPr>
        <w:t>社会保障和就业（类）就业补助（款）其他就业补助支出（项）：支出决算为</w:t>
      </w:r>
      <w:r>
        <w:rPr>
          <w:rFonts w:eastAsia="仿宋_GB2312" w:cs="仿宋_GB2312"/>
          <w:sz w:val="32"/>
          <w:szCs w:val="32"/>
        </w:rPr>
        <w:t>105.59</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1181E259"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6.</w:t>
      </w:r>
      <w:r>
        <w:rPr>
          <w:rFonts w:eastAsia="仿宋_GB2312" w:cs="仿宋_GB2312" w:hint="eastAsia"/>
          <w:sz w:val="32"/>
          <w:szCs w:val="32"/>
        </w:rPr>
        <w:t>社会保障和就业（类）抚恤（款）死亡抚恤（项）：支出决算为</w:t>
      </w:r>
      <w:r>
        <w:rPr>
          <w:rFonts w:eastAsia="仿宋_GB2312" w:cs="仿宋_GB2312"/>
          <w:sz w:val="32"/>
          <w:szCs w:val="32"/>
        </w:rPr>
        <w:t>52.13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ED534BE" w14:textId="77777777" w:rsidR="00112DAF" w:rsidRDefault="00113B8E">
      <w:pPr>
        <w:spacing w:line="600" w:lineRule="exact"/>
        <w:ind w:firstLine="640"/>
        <w:rPr>
          <w:rFonts w:eastAsia="仿宋_GB2312" w:cs="仿宋_GB2312"/>
          <w:sz w:val="32"/>
          <w:szCs w:val="32"/>
        </w:rPr>
      </w:pPr>
      <w:bookmarkStart w:id="36" w:name="_Hlk207638520"/>
      <w:r>
        <w:rPr>
          <w:rFonts w:eastAsia="仿宋_GB2312" w:cs="仿宋_GB2312"/>
          <w:sz w:val="32"/>
          <w:szCs w:val="32"/>
        </w:rPr>
        <w:lastRenderedPageBreak/>
        <w:t>17</w:t>
      </w:r>
      <w:r>
        <w:rPr>
          <w:rFonts w:eastAsia="仿宋_GB2312" w:cs="仿宋_GB2312" w:hint="eastAsia"/>
          <w:sz w:val="32"/>
          <w:szCs w:val="32"/>
        </w:rPr>
        <w:t>.</w:t>
      </w:r>
      <w:r>
        <w:rPr>
          <w:rFonts w:eastAsia="仿宋_GB2312" w:cs="仿宋_GB2312" w:hint="eastAsia"/>
          <w:sz w:val="32"/>
          <w:szCs w:val="32"/>
        </w:rPr>
        <w:t>卫生健康（类）行政事业单位医疗（款）事业单位医疗（项）：支出决算为</w:t>
      </w:r>
      <w:r>
        <w:rPr>
          <w:rFonts w:eastAsia="仿宋_GB2312" w:cs="仿宋_GB2312"/>
          <w:sz w:val="32"/>
          <w:szCs w:val="32"/>
        </w:rPr>
        <w:t>1101.98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145530A5"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18</w:t>
      </w:r>
      <w:r>
        <w:rPr>
          <w:rFonts w:eastAsia="仿宋_GB2312" w:cs="仿宋_GB2312" w:hint="eastAsia"/>
          <w:sz w:val="32"/>
          <w:szCs w:val="32"/>
        </w:rPr>
        <w:t>.</w:t>
      </w:r>
      <w:r>
        <w:rPr>
          <w:rFonts w:eastAsia="仿宋_GB2312" w:cs="仿宋_GB2312" w:hint="eastAsia"/>
          <w:sz w:val="32"/>
          <w:szCs w:val="32"/>
        </w:rPr>
        <w:t>卫生健康（类）行政事业单位医疗（款）公务员医疗补助（项）：支出决算为</w:t>
      </w:r>
      <w:r>
        <w:rPr>
          <w:rFonts w:eastAsia="仿宋_GB2312" w:cs="仿宋_GB2312"/>
          <w:sz w:val="32"/>
          <w:szCs w:val="32"/>
        </w:rPr>
        <w:t>124.08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2337F8B1"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19</w:t>
      </w:r>
      <w:r>
        <w:rPr>
          <w:rFonts w:eastAsia="仿宋_GB2312" w:cs="仿宋_GB2312" w:hint="eastAsia"/>
          <w:sz w:val="32"/>
          <w:szCs w:val="32"/>
        </w:rPr>
        <w:t>.</w:t>
      </w:r>
      <w:r>
        <w:rPr>
          <w:rFonts w:eastAsia="仿宋_GB2312" w:cs="仿宋_GB2312" w:hint="eastAsia"/>
          <w:sz w:val="32"/>
          <w:szCs w:val="32"/>
        </w:rPr>
        <w:t>卫生健康（类）其他卫生健康支出（款）其他卫生健康支出（项）：支出决算为</w:t>
      </w:r>
      <w:r>
        <w:rPr>
          <w:rFonts w:eastAsia="仿宋_GB2312" w:cs="仿宋_GB2312"/>
          <w:sz w:val="32"/>
          <w:szCs w:val="32"/>
        </w:rPr>
        <w:t>0.18</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354C7478"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20</w:t>
      </w:r>
      <w:r>
        <w:rPr>
          <w:rFonts w:eastAsia="仿宋_GB2312" w:cs="仿宋_GB2312" w:hint="eastAsia"/>
          <w:sz w:val="32"/>
          <w:szCs w:val="32"/>
        </w:rPr>
        <w:t>.</w:t>
      </w:r>
      <w:r>
        <w:rPr>
          <w:rFonts w:eastAsia="仿宋_GB2312" w:cs="仿宋_GB2312" w:hint="eastAsia"/>
          <w:sz w:val="32"/>
          <w:szCs w:val="32"/>
        </w:rPr>
        <w:t>城乡社区（类）</w:t>
      </w:r>
      <w:bookmarkStart w:id="37" w:name="_Hlk239152646"/>
      <w:r>
        <w:rPr>
          <w:rFonts w:eastAsia="仿宋_GB2312" w:cs="仿宋_GB2312" w:hint="eastAsia"/>
          <w:sz w:val="32"/>
          <w:szCs w:val="32"/>
        </w:rPr>
        <w:t>城乡社区公共设施</w:t>
      </w:r>
      <w:bookmarkEnd w:id="37"/>
      <w:r>
        <w:rPr>
          <w:rFonts w:eastAsia="仿宋_GB2312" w:cs="仿宋_GB2312" w:hint="eastAsia"/>
          <w:sz w:val="32"/>
          <w:szCs w:val="32"/>
        </w:rPr>
        <w:t>（款）其他城乡社区公共设施支出（项）：支出决算为</w:t>
      </w:r>
      <w:r>
        <w:rPr>
          <w:rFonts w:eastAsia="仿宋_GB2312" w:cs="仿宋_GB2312"/>
          <w:sz w:val="32"/>
          <w:szCs w:val="32"/>
        </w:rPr>
        <w:t>21.36</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511CF516"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21</w:t>
      </w:r>
      <w:r>
        <w:rPr>
          <w:rFonts w:eastAsia="仿宋_GB2312" w:cs="仿宋_GB2312" w:hint="eastAsia"/>
          <w:sz w:val="32"/>
          <w:szCs w:val="32"/>
        </w:rPr>
        <w:t>.</w:t>
      </w:r>
      <w:r>
        <w:rPr>
          <w:rFonts w:eastAsia="仿宋_GB2312" w:cs="仿宋_GB2312" w:hint="eastAsia"/>
          <w:sz w:val="32"/>
          <w:szCs w:val="32"/>
        </w:rPr>
        <w:t>农林水（类）农业农村（款）其他农业农村支出（项）：支出决算为</w:t>
      </w:r>
      <w:r>
        <w:rPr>
          <w:rFonts w:eastAsia="仿宋_GB2312" w:cs="仿宋_GB2312"/>
          <w:sz w:val="32"/>
          <w:szCs w:val="32"/>
        </w:rPr>
        <w:t>6.5</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p>
    <w:p w14:paraId="5EF3307F"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22</w:t>
      </w:r>
      <w:r>
        <w:rPr>
          <w:rFonts w:eastAsia="仿宋_GB2312" w:cs="仿宋_GB2312" w:hint="eastAsia"/>
          <w:sz w:val="32"/>
          <w:szCs w:val="32"/>
        </w:rPr>
        <w:t>.</w:t>
      </w:r>
      <w:r>
        <w:rPr>
          <w:rFonts w:eastAsia="仿宋_GB2312" w:cs="仿宋_GB2312" w:hint="eastAsia"/>
          <w:sz w:val="32"/>
          <w:szCs w:val="32"/>
        </w:rPr>
        <w:t>住房保障（类）住房改革支出（款）住房公积金（项）：支出决算为</w:t>
      </w:r>
      <w:r>
        <w:rPr>
          <w:rFonts w:eastAsia="仿宋_GB2312" w:cs="仿宋_GB2312"/>
          <w:sz w:val="32"/>
          <w:szCs w:val="32"/>
        </w:rPr>
        <w:t>1654.</w:t>
      </w:r>
      <w:r>
        <w:rPr>
          <w:rFonts w:eastAsia="仿宋_GB2312" w:cs="仿宋_GB2312"/>
          <w:sz w:val="32"/>
          <w:szCs w:val="32"/>
        </w:rPr>
        <w:t>83</w:t>
      </w:r>
      <w:r>
        <w:rPr>
          <w:rFonts w:eastAsia="仿宋_GB2312" w:cs="仿宋_GB2312" w:hint="eastAsia"/>
          <w:sz w:val="32"/>
          <w:szCs w:val="32"/>
        </w:rPr>
        <w:t>万元，完成预算</w:t>
      </w:r>
      <w:r>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w:t>
      </w:r>
      <w:bookmarkEnd w:id="36"/>
    </w:p>
    <w:p w14:paraId="32985A5E" w14:textId="77777777" w:rsidR="00112DAF" w:rsidRDefault="00113B8E">
      <w:pPr>
        <w:spacing w:line="600" w:lineRule="exact"/>
        <w:ind w:firstLine="640"/>
        <w:rPr>
          <w:rFonts w:eastAsia="仿宋_GB2312" w:cs="仿宋_GB2312"/>
          <w:b/>
          <w:bCs/>
          <w:sz w:val="32"/>
          <w:szCs w:val="32"/>
        </w:rPr>
      </w:pPr>
      <w:r>
        <w:rPr>
          <w:rFonts w:eastAsia="仿宋_GB2312" w:cs="仿宋_GB2312" w:hint="eastAsia"/>
          <w:b/>
          <w:bCs/>
          <w:sz w:val="32"/>
          <w:szCs w:val="32"/>
        </w:rPr>
        <w:t>（注：仅罗列本单位涉及的全部功能分类科目，至项级。上述“预算”口径为全年预算数。增减变动原因为决算数</w:t>
      </w:r>
      <w:r>
        <w:rPr>
          <w:rFonts w:eastAsia="仿宋_GB2312" w:cs="仿宋_GB2312" w:hint="eastAsia"/>
          <w:b/>
          <w:bCs/>
          <w:sz w:val="32"/>
          <w:szCs w:val="32"/>
        </w:rPr>
        <w:t>&lt;</w:t>
      </w:r>
      <w:r>
        <w:rPr>
          <w:rFonts w:eastAsia="仿宋_GB2312" w:cs="仿宋_GB2312" w:hint="eastAsia"/>
          <w:b/>
          <w:bCs/>
          <w:sz w:val="32"/>
          <w:szCs w:val="32"/>
        </w:rPr>
        <w:t>项级</w:t>
      </w:r>
      <w:r>
        <w:rPr>
          <w:rFonts w:eastAsia="仿宋_GB2312" w:cs="仿宋_GB2312" w:hint="eastAsia"/>
          <w:b/>
          <w:bCs/>
          <w:sz w:val="32"/>
          <w:szCs w:val="32"/>
        </w:rPr>
        <w:t>&gt;</w:t>
      </w:r>
      <w:r>
        <w:rPr>
          <w:rFonts w:eastAsia="仿宋_GB2312" w:cs="仿宋_GB2312" w:hint="eastAsia"/>
          <w:b/>
          <w:bCs/>
          <w:sz w:val="32"/>
          <w:szCs w:val="32"/>
        </w:rPr>
        <w:t>和全年预算数</w:t>
      </w:r>
      <w:r>
        <w:rPr>
          <w:rFonts w:eastAsia="仿宋_GB2312" w:cs="仿宋_GB2312" w:hint="eastAsia"/>
          <w:b/>
          <w:bCs/>
          <w:sz w:val="32"/>
          <w:szCs w:val="32"/>
        </w:rPr>
        <w:t>&lt;</w:t>
      </w:r>
      <w:r>
        <w:rPr>
          <w:rFonts w:eastAsia="仿宋_GB2312" w:cs="仿宋_GB2312" w:hint="eastAsia"/>
          <w:b/>
          <w:bCs/>
          <w:sz w:val="32"/>
          <w:szCs w:val="32"/>
        </w:rPr>
        <w:t>项级</w:t>
      </w:r>
      <w:r>
        <w:rPr>
          <w:rFonts w:eastAsia="仿宋_GB2312" w:cs="仿宋_GB2312" w:hint="eastAsia"/>
          <w:b/>
          <w:bCs/>
          <w:sz w:val="32"/>
          <w:szCs w:val="32"/>
        </w:rPr>
        <w:t>&gt;</w:t>
      </w:r>
      <w:r>
        <w:rPr>
          <w:rFonts w:eastAsia="仿宋_GB2312" w:cs="仿宋_GB2312" w:hint="eastAsia"/>
          <w:b/>
          <w:bCs/>
          <w:sz w:val="32"/>
          <w:szCs w:val="32"/>
        </w:rPr>
        <w:t>比较，与预算数持平可以不写原因）</w:t>
      </w:r>
    </w:p>
    <w:p w14:paraId="19CFA703" w14:textId="77777777" w:rsidR="00112DAF" w:rsidRDefault="00112DAF">
      <w:pPr>
        <w:pStyle w:val="a0"/>
      </w:pPr>
    </w:p>
    <w:p w14:paraId="4E46CFEB" w14:textId="77777777" w:rsidR="00112DAF" w:rsidRDefault="00113B8E">
      <w:pPr>
        <w:tabs>
          <w:tab w:val="right" w:pos="8306"/>
        </w:tabs>
        <w:spacing w:line="600" w:lineRule="exact"/>
        <w:ind w:firstLine="640"/>
        <w:outlineLvl w:val="1"/>
        <w:rPr>
          <w:rFonts w:eastAsia="黑体" w:cstheme="majorBidi"/>
          <w:bCs/>
          <w:sz w:val="32"/>
          <w:szCs w:val="32"/>
        </w:rPr>
      </w:pPr>
      <w:bookmarkStart w:id="38" w:name="_Toc15396608"/>
      <w:bookmarkStart w:id="39" w:name="_Toc15377214"/>
      <w:r>
        <w:rPr>
          <w:rFonts w:eastAsia="黑体" w:hint="eastAsia"/>
          <w:sz w:val="32"/>
          <w:szCs w:val="32"/>
        </w:rPr>
        <w:t>六</w:t>
      </w:r>
      <w:r>
        <w:rPr>
          <w:rFonts w:eastAsia="黑体" w:hint="eastAsia"/>
          <w:b/>
          <w:sz w:val="32"/>
          <w:szCs w:val="32"/>
        </w:rPr>
        <w:t>、一</w:t>
      </w:r>
      <w:r>
        <w:rPr>
          <w:rStyle w:val="20"/>
          <w:rFonts w:ascii="Times New Roman" w:eastAsia="黑体" w:hAnsi="Times New Roman" w:hint="eastAsia"/>
          <w:b w:val="0"/>
        </w:rPr>
        <w:t>般公共预算财政拨款基本支出决算情况说明</w:t>
      </w:r>
      <w:bookmarkEnd w:id="38"/>
      <w:bookmarkEnd w:id="39"/>
      <w:r>
        <w:rPr>
          <w:rStyle w:val="20"/>
          <w:rFonts w:ascii="Times New Roman" w:eastAsia="黑体" w:hAnsi="Times New Roman"/>
          <w:b w:val="0"/>
        </w:rPr>
        <w:tab/>
      </w:r>
    </w:p>
    <w:p w14:paraId="0DA33C32"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23983.88</w:t>
      </w:r>
      <w:r>
        <w:rPr>
          <w:rFonts w:eastAsia="仿宋_GB2312" w:cs="仿宋_GB2312" w:hint="eastAsia"/>
          <w:sz w:val="32"/>
          <w:szCs w:val="32"/>
        </w:rPr>
        <w:t>万元，其中：</w:t>
      </w:r>
    </w:p>
    <w:p w14:paraId="4A490B20"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23762.75</w:t>
      </w:r>
      <w:r>
        <w:rPr>
          <w:rFonts w:eastAsia="仿宋_GB2312" w:cs="仿宋_GB2312" w:hint="eastAsia"/>
          <w:sz w:val="32"/>
          <w:szCs w:val="32"/>
        </w:rPr>
        <w:t>万元，主要包括：基本工资、津贴补贴、绩效工资、机关事业单位基本养老保险缴费、职业年金缴费、职工基本医疗保险缴费、公务员医疗补助缴费、其他</w:t>
      </w:r>
      <w:r>
        <w:rPr>
          <w:rFonts w:eastAsia="仿宋_GB2312" w:cs="仿宋_GB2312" w:hint="eastAsia"/>
          <w:sz w:val="32"/>
          <w:szCs w:val="32"/>
        </w:rPr>
        <w:lastRenderedPageBreak/>
        <w:t>社会保障缴费、住房公积金、其他工资福利支出、离休费、抚恤金、生活补助、医疗费补助、助学金、奖励金、其他对个人和家庭的补助支出等。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221.13</w:t>
      </w:r>
      <w:r>
        <w:rPr>
          <w:rFonts w:eastAsia="仿宋_GB2312" w:cs="仿宋_GB2312" w:hint="eastAsia"/>
          <w:sz w:val="32"/>
          <w:szCs w:val="32"/>
        </w:rPr>
        <w:t>万元，主要包括：办公费、印刷费、水费、电费、邮电费、物业管理费、差旅费、维修（护）费、租赁费、会议费、培训费、专用材料费、劳务费、委托业务费、工会经费、福利费、其他交通费、其他商品和服务支出、办公设备购置、专用设备购置、基</w:t>
      </w:r>
      <w:r>
        <w:rPr>
          <w:rFonts w:eastAsia="仿宋_GB2312" w:cs="仿宋_GB2312" w:hint="eastAsia"/>
          <w:sz w:val="32"/>
          <w:szCs w:val="32"/>
        </w:rPr>
        <w:t>础设施建设、信息网络及软件购置更新、其他资本性支出等。</w:t>
      </w:r>
    </w:p>
    <w:p w14:paraId="6F3CB6F8" w14:textId="77777777" w:rsidR="00112DAF" w:rsidRDefault="00112DAF">
      <w:pPr>
        <w:spacing w:line="600" w:lineRule="exact"/>
        <w:rPr>
          <w:rFonts w:eastAsia="仿宋_GB2312" w:cs="仿宋_GB2312"/>
          <w:sz w:val="32"/>
          <w:szCs w:val="32"/>
        </w:rPr>
      </w:pPr>
    </w:p>
    <w:p w14:paraId="07443AF6" w14:textId="77777777" w:rsidR="00112DAF" w:rsidRDefault="00113B8E">
      <w:pPr>
        <w:spacing w:line="600" w:lineRule="exact"/>
        <w:ind w:firstLine="640"/>
        <w:outlineLvl w:val="1"/>
        <w:rPr>
          <w:rStyle w:val="20"/>
          <w:rFonts w:ascii="Times New Roman" w:eastAsia="黑体" w:hAnsi="Times New Roman"/>
          <w:b w:val="0"/>
        </w:rPr>
      </w:pPr>
      <w:bookmarkStart w:id="40" w:name="_Toc15377215"/>
      <w:bookmarkStart w:id="41" w:name="_Toc15396609"/>
      <w:r>
        <w:rPr>
          <w:rFonts w:eastAsia="黑体" w:hint="eastAsia"/>
          <w:sz w:val="32"/>
          <w:szCs w:val="32"/>
        </w:rPr>
        <w:t>七、</w:t>
      </w:r>
      <w:r>
        <w:rPr>
          <w:rStyle w:val="20"/>
          <w:rFonts w:ascii="Times New Roman" w:eastAsia="黑体" w:hAnsi="Times New Roman" w:hint="eastAsia"/>
          <w:b w:val="0"/>
        </w:rPr>
        <w:t>财政拨款</w:t>
      </w:r>
      <w:r>
        <w:rPr>
          <w:rStyle w:val="20"/>
          <w:rFonts w:ascii="Times New Roman" w:eastAsia="黑体" w:hAnsi="Times New Roman" w:hint="eastAsia"/>
        </w:rPr>
        <w:t>“</w:t>
      </w:r>
      <w:r>
        <w:rPr>
          <w:rStyle w:val="20"/>
          <w:rFonts w:ascii="Times New Roman" w:eastAsia="黑体" w:hAnsi="Times New Roman" w:hint="eastAsia"/>
          <w:b w:val="0"/>
        </w:rPr>
        <w:t>三公”经费支出决算情况说明</w:t>
      </w:r>
      <w:bookmarkEnd w:id="40"/>
      <w:bookmarkEnd w:id="41"/>
    </w:p>
    <w:p w14:paraId="5F96B460" w14:textId="77777777" w:rsidR="00112DAF" w:rsidRDefault="00112DAF">
      <w:pPr>
        <w:pStyle w:val="a0"/>
      </w:pPr>
    </w:p>
    <w:p w14:paraId="3392ABE1" w14:textId="77777777" w:rsidR="00112DAF" w:rsidRDefault="00113B8E">
      <w:pPr>
        <w:spacing w:line="600" w:lineRule="exact"/>
        <w:ind w:firstLineChars="200" w:firstLine="640"/>
        <w:outlineLvl w:val="2"/>
        <w:rPr>
          <w:rFonts w:eastAsia="楷体_GB2312" w:cs="楷体_GB2312"/>
          <w:b/>
          <w:sz w:val="32"/>
          <w:szCs w:val="32"/>
        </w:rPr>
      </w:pPr>
      <w:bookmarkStart w:id="42" w:name="_Toc15377216"/>
      <w:r>
        <w:rPr>
          <w:rFonts w:eastAsia="楷体_GB2312" w:cs="楷体_GB2312" w:hint="eastAsia"/>
          <w:b/>
          <w:sz w:val="32"/>
          <w:szCs w:val="32"/>
        </w:rPr>
        <w:t>（一）财政拨款“三公”经费支出决算总体情况说明</w:t>
      </w:r>
      <w:bookmarkEnd w:id="42"/>
    </w:p>
    <w:p w14:paraId="1CD8AAE3"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年度财政拨款“三公”经费支出决算为</w:t>
      </w:r>
      <w:r>
        <w:rPr>
          <w:rFonts w:ascii="仿宋_GB2312" w:eastAsia="仿宋_GB2312" w:hAnsi="仿宋_GB2312" w:cs="仿宋_GB2312" w:hint="eastAsia"/>
          <w:sz w:val="32"/>
          <w:szCs w:val="32"/>
        </w:rPr>
        <w:t>0</w:t>
      </w:r>
      <w:r>
        <w:rPr>
          <w:rFonts w:eastAsia="仿宋_GB2312" w:cs="仿宋_GB2312" w:hint="eastAsia"/>
          <w:sz w:val="32"/>
          <w:szCs w:val="32"/>
        </w:rPr>
        <w:t>万元，完成预算</w:t>
      </w:r>
      <w:r>
        <w:rPr>
          <w:rFonts w:ascii="仿宋_GB2312" w:eastAsia="仿宋_GB2312" w:hAnsi="仿宋_GB2312" w:cs="仿宋_GB2312"/>
          <w:sz w:val="32"/>
          <w:szCs w:val="32"/>
        </w:rPr>
        <w:t>100</w:t>
      </w:r>
      <w:r>
        <w:rPr>
          <w:rFonts w:eastAsia="仿宋_GB2312" w:cs="仿宋_GB2312" w:hint="eastAsia"/>
          <w:sz w:val="32"/>
          <w:szCs w:val="32"/>
        </w:rPr>
        <w:t>%</w:t>
      </w:r>
      <w:r>
        <w:rPr>
          <w:rFonts w:eastAsia="仿宋_GB2312" w:cs="仿宋_GB2312" w:hint="eastAsia"/>
          <w:sz w:val="32"/>
          <w:szCs w:val="32"/>
        </w:rPr>
        <w:t>，较上年度无增减。决算数小于预算数（或与预算数持平）的主要原因是本年度决算数与预算数均为</w:t>
      </w:r>
      <w:r>
        <w:rPr>
          <w:rFonts w:eastAsia="仿宋_GB2312" w:cs="仿宋_GB2312" w:hint="eastAsia"/>
          <w:sz w:val="32"/>
          <w:szCs w:val="32"/>
        </w:rPr>
        <w:t>0</w:t>
      </w:r>
      <w:r>
        <w:rPr>
          <w:rFonts w:eastAsia="仿宋_GB2312" w:cs="仿宋_GB2312" w:hint="eastAsia"/>
          <w:sz w:val="32"/>
          <w:szCs w:val="32"/>
        </w:rPr>
        <w:t>。</w:t>
      </w:r>
    </w:p>
    <w:p w14:paraId="3F207944" w14:textId="77777777" w:rsidR="00112DAF" w:rsidRDefault="00113B8E">
      <w:pPr>
        <w:spacing w:line="600" w:lineRule="exact"/>
        <w:ind w:firstLine="640"/>
        <w:rPr>
          <w:rFonts w:eastAsia="仿宋_GB2312" w:cs="仿宋_GB2312"/>
          <w:b/>
          <w:bCs/>
          <w:sz w:val="32"/>
          <w:szCs w:val="32"/>
        </w:rPr>
      </w:pPr>
      <w:r>
        <w:rPr>
          <w:rFonts w:eastAsia="仿宋_GB2312" w:cs="仿宋_GB2312" w:hint="eastAsia"/>
          <w:b/>
          <w:bCs/>
          <w:sz w:val="32"/>
          <w:szCs w:val="32"/>
        </w:rPr>
        <w:t>（注：上述“预算”口径为全年预算数，包括一般公共预算和政府性基金预算财政拨款支出决算情况，与预算数持平可以不写原因）</w:t>
      </w:r>
    </w:p>
    <w:p w14:paraId="5BD90563" w14:textId="77777777" w:rsidR="00112DAF" w:rsidRDefault="00113B8E">
      <w:pPr>
        <w:spacing w:line="600" w:lineRule="exact"/>
        <w:ind w:firstLineChars="200" w:firstLine="640"/>
        <w:outlineLvl w:val="2"/>
        <w:rPr>
          <w:rFonts w:eastAsia="楷体_GB2312" w:cs="楷体_GB2312"/>
          <w:b/>
          <w:sz w:val="32"/>
          <w:szCs w:val="32"/>
        </w:rPr>
      </w:pPr>
      <w:bookmarkStart w:id="43" w:name="_Toc15377217"/>
      <w:r>
        <w:rPr>
          <w:rFonts w:eastAsia="楷体_GB2312" w:cs="楷体_GB2312" w:hint="eastAsia"/>
          <w:b/>
          <w:sz w:val="32"/>
          <w:szCs w:val="32"/>
        </w:rPr>
        <w:t>（二）财政拨款“三公”经费支出决算具体情况说明</w:t>
      </w:r>
      <w:bookmarkEnd w:id="43"/>
    </w:p>
    <w:p w14:paraId="2FB07F15"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w:t>
      </w:r>
      <w:r>
        <w:rPr>
          <w:rFonts w:eastAsia="仿宋_GB2312" w:cs="仿宋_GB2312" w:hint="eastAsia"/>
          <w:sz w:val="32"/>
          <w:szCs w:val="32"/>
        </w:rPr>
        <w:t>决算中，因公出国（境）费支出决算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；公务用车购置及运行维护费支出决算</w:t>
      </w:r>
      <w:r>
        <w:rPr>
          <w:rFonts w:ascii="仿宋_GB2312" w:eastAsia="仿宋_GB2312" w:hAnsi="仿宋_GB2312" w:cs="仿宋_GB2312" w:hint="eastAsia"/>
          <w:sz w:val="32"/>
          <w:szCs w:val="32"/>
        </w:rPr>
        <w:t>0</w:t>
      </w:r>
      <w:r>
        <w:rPr>
          <w:rFonts w:eastAsia="仿宋_GB2312" w:cs="仿宋_GB2312" w:hint="eastAsia"/>
          <w:sz w:val="32"/>
          <w:szCs w:val="32"/>
        </w:rPr>
        <w:t>万元，占</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；公务接待费支出决算</w:t>
      </w:r>
      <w:r>
        <w:rPr>
          <w:rFonts w:ascii="仿宋_GB2312" w:eastAsia="仿宋_GB2312" w:hAnsi="仿宋_GB2312" w:cs="仿宋_GB2312" w:hint="eastAsia"/>
          <w:sz w:val="32"/>
          <w:szCs w:val="32"/>
        </w:rPr>
        <w:t>0</w:t>
      </w:r>
      <w:r>
        <w:rPr>
          <w:rFonts w:eastAsia="仿宋_GB2312" w:cs="仿宋_GB2312" w:hint="eastAsia"/>
          <w:sz w:val="32"/>
          <w:szCs w:val="32"/>
        </w:rPr>
        <w:t>万元，</w:t>
      </w:r>
      <w:r>
        <w:rPr>
          <w:rFonts w:eastAsia="仿宋_GB2312" w:cs="仿宋_GB2312" w:hint="eastAsia"/>
          <w:sz w:val="32"/>
          <w:szCs w:val="32"/>
        </w:rPr>
        <w:lastRenderedPageBreak/>
        <w:t>占</w:t>
      </w:r>
      <w:r>
        <w:rPr>
          <w:rFonts w:eastAsia="仿宋_GB2312" w:cs="仿宋_GB2312" w:hint="eastAsia"/>
          <w:sz w:val="32"/>
          <w:szCs w:val="32"/>
        </w:rPr>
        <w:t>0%</w:t>
      </w:r>
      <w:r>
        <w:rPr>
          <w:rFonts w:eastAsia="仿宋_GB2312" w:cs="仿宋_GB2312" w:hint="eastAsia"/>
          <w:sz w:val="32"/>
          <w:szCs w:val="32"/>
        </w:rPr>
        <w:t>。具体情况如下：</w:t>
      </w:r>
    </w:p>
    <w:p w14:paraId="2108137C"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：财政拨款“三公”经费支出结构）（饼状图）</w:t>
      </w:r>
    </w:p>
    <w:p w14:paraId="4DE04121" w14:textId="77777777" w:rsidR="00112DAF" w:rsidRDefault="00113B8E">
      <w:pPr>
        <w:spacing w:line="600" w:lineRule="exact"/>
        <w:ind w:firstLine="640"/>
        <w:rPr>
          <w:rFonts w:eastAsia="仿宋_GB2312" w:cs="仿宋_GB2312"/>
          <w:b/>
          <w:bCs/>
          <w:sz w:val="32"/>
          <w:szCs w:val="32"/>
        </w:rPr>
      </w:pPr>
      <w:r>
        <w:rPr>
          <w:rFonts w:eastAsia="仿宋_GB2312" w:cs="仿宋_GB2312" w:hint="eastAsia"/>
          <w:b/>
          <w:bCs/>
          <w:sz w:val="32"/>
          <w:szCs w:val="32"/>
        </w:rPr>
        <w:t>因“三公”经费财政拨款支出为零，无法列出支出结构饼状图。</w:t>
      </w:r>
    </w:p>
    <w:p w14:paraId="2F2F7AF6" w14:textId="77777777" w:rsidR="00112DAF" w:rsidRDefault="00113B8E">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ascii="仿宋_GB2312" w:eastAsia="仿宋_GB2312" w:hAnsi="仿宋_GB2312" w:cs="仿宋_GB2312" w:hint="eastAsia"/>
          <w:sz w:val="32"/>
          <w:szCs w:val="32"/>
        </w:rPr>
        <w:t>0</w:t>
      </w:r>
      <w:r>
        <w:rPr>
          <w:rFonts w:eastAsia="仿宋_GB2312" w:cs="仿宋_GB2312" w:hint="eastAsia"/>
          <w:b/>
          <w:bCs/>
          <w:sz w:val="32"/>
          <w:szCs w:val="32"/>
        </w:rPr>
        <w:t>万元，完成预算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eastAsia="仿宋_GB2312" w:cs="仿宋_GB2312" w:hint="eastAsia"/>
          <w:sz w:val="32"/>
          <w:szCs w:val="32"/>
        </w:rPr>
        <w:t>人。因公出国（境）支出决算比上年度无增减。</w:t>
      </w:r>
    </w:p>
    <w:p w14:paraId="4B8CFF64"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开支内容包括：无财政拨款经费支出的团队出国（团组名称、出访地点、取得成效等）</w:t>
      </w:r>
    </w:p>
    <w:p w14:paraId="7B2E78DD" w14:textId="77777777" w:rsidR="00112DAF" w:rsidRDefault="00113B8E">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公务用车购置及运行维护费支出决算比上年度增加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。主要原因是本年度与上年度均无公务用车购置及运行维护费财政拨款经费支出。</w:t>
      </w:r>
    </w:p>
    <w:p w14:paraId="40DFB8CF"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sz w:val="32"/>
          <w:szCs w:val="32"/>
        </w:rPr>
        <w:t>0</w:t>
      </w:r>
      <w:r>
        <w:rPr>
          <w:rFonts w:eastAsia="仿宋_GB2312" w:cs="仿宋_GB2312" w:hint="eastAsia"/>
          <w:sz w:val="32"/>
          <w:szCs w:val="32"/>
        </w:rPr>
        <w:t>辆，其中：轿车</w:t>
      </w:r>
      <w:r>
        <w:rPr>
          <w:rFonts w:eastAsia="仿宋_GB2312" w:cs="仿宋_GB2312"/>
          <w:sz w:val="32"/>
          <w:szCs w:val="32"/>
        </w:rPr>
        <w:t>0</w:t>
      </w:r>
      <w:r>
        <w:rPr>
          <w:rFonts w:eastAsia="仿宋_GB2312" w:cs="仿宋_GB2312" w:hint="eastAsia"/>
          <w:sz w:val="32"/>
          <w:szCs w:val="32"/>
        </w:rPr>
        <w:t>辆、金额</w:t>
      </w:r>
      <w:r>
        <w:rPr>
          <w:rFonts w:eastAsia="仿宋_GB2312" w:cs="仿宋_GB2312"/>
          <w:sz w:val="32"/>
          <w:szCs w:val="32"/>
        </w:rPr>
        <w:t>0</w:t>
      </w:r>
      <w:r>
        <w:rPr>
          <w:rFonts w:eastAsia="仿宋_GB2312" w:cs="仿宋_GB2312" w:hint="eastAsia"/>
          <w:sz w:val="32"/>
          <w:szCs w:val="32"/>
        </w:rPr>
        <w:t>万元，越野车</w:t>
      </w:r>
      <w:r>
        <w:rPr>
          <w:rFonts w:eastAsia="仿宋_GB2312" w:cs="仿宋_GB2312"/>
          <w:sz w:val="32"/>
          <w:szCs w:val="32"/>
        </w:rPr>
        <w:t>0</w:t>
      </w:r>
      <w:r>
        <w:rPr>
          <w:rFonts w:eastAsia="仿宋_GB2312" w:cs="仿宋_GB2312" w:hint="eastAsia"/>
          <w:sz w:val="32"/>
          <w:szCs w:val="32"/>
        </w:rPr>
        <w:t>辆、金额</w:t>
      </w:r>
      <w:r>
        <w:rPr>
          <w:rFonts w:eastAsia="仿宋_GB2312" w:cs="仿宋_GB2312"/>
          <w:sz w:val="32"/>
          <w:szCs w:val="32"/>
        </w:rPr>
        <w:t>0</w:t>
      </w:r>
      <w:r>
        <w:rPr>
          <w:rFonts w:eastAsia="仿宋_GB2312" w:cs="仿宋_GB2312" w:hint="eastAsia"/>
          <w:sz w:val="32"/>
          <w:szCs w:val="32"/>
        </w:rPr>
        <w:t>万元，载客汽车</w:t>
      </w:r>
      <w:r>
        <w:rPr>
          <w:rFonts w:eastAsia="仿宋_GB2312" w:cs="仿宋_GB2312"/>
          <w:sz w:val="32"/>
          <w:szCs w:val="32"/>
        </w:rPr>
        <w:t>0</w:t>
      </w:r>
      <w:r>
        <w:rPr>
          <w:rFonts w:eastAsia="仿宋_GB2312" w:cs="仿宋_GB2312" w:hint="eastAsia"/>
          <w:sz w:val="32"/>
          <w:szCs w:val="32"/>
        </w:rPr>
        <w:t>辆、金额</w:t>
      </w:r>
      <w:r>
        <w:rPr>
          <w:rFonts w:eastAsia="仿宋_GB2312" w:cs="仿宋_GB2312"/>
          <w:sz w:val="32"/>
          <w:szCs w:val="32"/>
        </w:rPr>
        <w:t>0</w:t>
      </w:r>
      <w:r>
        <w:rPr>
          <w:rFonts w:eastAsia="仿宋_GB2312" w:cs="仿宋_GB2312" w:hint="eastAsia"/>
          <w:sz w:val="32"/>
          <w:szCs w:val="32"/>
        </w:rPr>
        <w:t>万元。截至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sz w:val="32"/>
          <w:szCs w:val="32"/>
        </w:rPr>
        <w:t>43</w:t>
      </w:r>
      <w:r>
        <w:rPr>
          <w:rFonts w:eastAsia="仿宋_GB2312" w:cs="仿宋_GB2312" w:hint="eastAsia"/>
          <w:sz w:val="32"/>
          <w:szCs w:val="32"/>
        </w:rPr>
        <w:t>辆，其中：轿车</w:t>
      </w:r>
      <w:r>
        <w:rPr>
          <w:rFonts w:eastAsia="仿宋_GB2312" w:cs="仿宋_GB2312"/>
          <w:sz w:val="32"/>
          <w:szCs w:val="32"/>
        </w:rPr>
        <w:t>38</w:t>
      </w:r>
      <w:r>
        <w:rPr>
          <w:rFonts w:eastAsia="仿宋_GB2312" w:cs="仿宋_GB2312" w:hint="eastAsia"/>
          <w:sz w:val="32"/>
          <w:szCs w:val="32"/>
        </w:rPr>
        <w:t>辆、越野车</w:t>
      </w:r>
      <w:r>
        <w:rPr>
          <w:rFonts w:eastAsia="仿宋_GB2312" w:cs="仿宋_GB2312"/>
          <w:sz w:val="32"/>
          <w:szCs w:val="32"/>
        </w:rPr>
        <w:t>0</w:t>
      </w:r>
      <w:r>
        <w:rPr>
          <w:rFonts w:eastAsia="仿宋_GB2312" w:cs="仿宋_GB2312" w:hint="eastAsia"/>
          <w:sz w:val="32"/>
          <w:szCs w:val="32"/>
        </w:rPr>
        <w:t>辆、</w:t>
      </w:r>
      <w:r>
        <w:rPr>
          <w:rFonts w:ascii="仿宋_GB2312" w:eastAsia="仿宋_GB2312" w:hint="eastAsia"/>
          <w:sz w:val="32"/>
          <w:szCs w:val="32"/>
        </w:rPr>
        <w:t>载客汽车</w:t>
      </w:r>
      <w:r>
        <w:rPr>
          <w:rFonts w:ascii="仿宋_GB2312" w:eastAsia="仿宋_GB2312"/>
          <w:sz w:val="32"/>
          <w:szCs w:val="32"/>
        </w:rPr>
        <w:t>1</w:t>
      </w:r>
      <w:r>
        <w:rPr>
          <w:rFonts w:ascii="仿宋_GB2312" w:eastAsia="仿宋_GB2312" w:hint="eastAsia"/>
          <w:sz w:val="32"/>
          <w:szCs w:val="32"/>
        </w:rPr>
        <w:t>辆、载货汽车</w:t>
      </w:r>
      <w:r>
        <w:rPr>
          <w:rFonts w:ascii="仿宋_GB2312" w:eastAsia="仿宋_GB2312" w:hint="eastAsia"/>
          <w:sz w:val="32"/>
          <w:szCs w:val="32"/>
        </w:rPr>
        <w:t>4</w:t>
      </w:r>
      <w:r>
        <w:rPr>
          <w:rFonts w:ascii="仿宋_GB2312" w:eastAsia="仿宋_GB2312" w:hint="eastAsia"/>
          <w:sz w:val="32"/>
          <w:szCs w:val="32"/>
        </w:rPr>
        <w:t>辆</w:t>
      </w:r>
      <w:r>
        <w:rPr>
          <w:rFonts w:eastAsia="仿宋_GB2312" w:cs="仿宋_GB2312" w:hint="eastAsia"/>
          <w:sz w:val="32"/>
          <w:szCs w:val="32"/>
        </w:rPr>
        <w:t>。</w:t>
      </w:r>
    </w:p>
    <w:p w14:paraId="61C1C739"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Pr>
          <w:rFonts w:ascii="仿宋_GB2312" w:eastAsia="仿宋_GB2312" w:hAnsi="仿宋_GB2312" w:cs="仿宋_GB2312" w:hint="eastAsia"/>
          <w:sz w:val="32"/>
          <w:szCs w:val="32"/>
        </w:rPr>
        <w:t>0</w:t>
      </w:r>
      <w:r>
        <w:rPr>
          <w:rFonts w:eastAsia="仿宋_GB2312" w:cs="仿宋_GB2312" w:hint="eastAsia"/>
          <w:sz w:val="32"/>
          <w:szCs w:val="32"/>
        </w:rPr>
        <w:t>万元。</w:t>
      </w:r>
    </w:p>
    <w:p w14:paraId="6204B05E" w14:textId="77777777" w:rsidR="00112DAF" w:rsidRDefault="00113B8E">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公务接待费支出决算比上年度增加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。主要原因是本年度与上年度均无公务接待财政拨款经费支出。其中：</w:t>
      </w:r>
    </w:p>
    <w:p w14:paraId="68EEFE1B"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lastRenderedPageBreak/>
        <w:t>国内公务接待支出</w:t>
      </w:r>
      <w:r>
        <w:rPr>
          <w:rFonts w:ascii="仿宋_GB2312" w:eastAsia="仿宋_GB2312" w:hAnsi="仿宋_GB2312" w:cs="仿宋_GB2312" w:hint="eastAsia"/>
          <w:sz w:val="32"/>
          <w:szCs w:val="32"/>
        </w:rPr>
        <w:t>0</w:t>
      </w:r>
      <w:r>
        <w:rPr>
          <w:rFonts w:eastAsia="仿宋_GB2312" w:cs="仿宋_GB2312" w:hint="eastAsia"/>
          <w:sz w:val="32"/>
          <w:szCs w:val="32"/>
        </w:rPr>
        <w:t>万元。国内公务接待</w:t>
      </w:r>
      <w:r>
        <w:rPr>
          <w:rFonts w:ascii="仿宋_GB2312" w:eastAsia="仿宋_GB2312" w:hAnsi="仿宋_GB2312" w:cs="仿宋_GB2312" w:hint="eastAsia"/>
          <w:sz w:val="32"/>
          <w:szCs w:val="32"/>
        </w:rPr>
        <w:t>0</w:t>
      </w:r>
      <w:r>
        <w:rPr>
          <w:rFonts w:eastAsia="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sz w:val="32"/>
          <w:szCs w:val="32"/>
        </w:rPr>
        <w:t>0</w:t>
      </w:r>
      <w:r>
        <w:rPr>
          <w:rFonts w:eastAsia="仿宋_GB2312" w:cs="仿宋_GB2312" w:hint="eastAsia"/>
          <w:sz w:val="32"/>
          <w:szCs w:val="32"/>
        </w:rPr>
        <w:t>万元。</w:t>
      </w:r>
    </w:p>
    <w:p w14:paraId="33974A98"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外事接待支出</w:t>
      </w:r>
      <w:r>
        <w:rPr>
          <w:rFonts w:ascii="仿宋_GB2312" w:eastAsia="仿宋_GB2312" w:hAnsi="仿宋_GB2312" w:cs="仿宋_GB2312" w:hint="eastAsia"/>
          <w:sz w:val="32"/>
          <w:szCs w:val="32"/>
        </w:rPr>
        <w:t>0</w:t>
      </w:r>
      <w:r>
        <w:rPr>
          <w:rFonts w:eastAsia="仿宋_GB2312" w:cs="仿宋_GB2312" w:hint="eastAsia"/>
          <w:sz w:val="32"/>
          <w:szCs w:val="32"/>
        </w:rPr>
        <w:t>万元。外事接待</w:t>
      </w:r>
      <w:r>
        <w:rPr>
          <w:rFonts w:ascii="仿宋_GB2312" w:eastAsia="仿宋_GB2312" w:hAnsi="仿宋_GB2312" w:cs="仿宋_GB2312" w:hint="eastAsia"/>
          <w:sz w:val="32"/>
          <w:szCs w:val="32"/>
        </w:rPr>
        <w:t>0</w:t>
      </w:r>
      <w:r>
        <w:rPr>
          <w:rFonts w:eastAsia="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sz w:val="32"/>
          <w:szCs w:val="32"/>
        </w:rPr>
        <w:t>0</w:t>
      </w:r>
      <w:r>
        <w:rPr>
          <w:rFonts w:eastAsia="仿宋_GB2312" w:cs="仿宋_GB2312" w:hint="eastAsia"/>
          <w:sz w:val="32"/>
          <w:szCs w:val="32"/>
        </w:rPr>
        <w:t>万元。</w:t>
      </w:r>
    </w:p>
    <w:p w14:paraId="4E157B90" w14:textId="77777777" w:rsidR="00112DAF" w:rsidRDefault="00112DAF">
      <w:pPr>
        <w:spacing w:line="600" w:lineRule="exact"/>
        <w:ind w:firstLine="640"/>
        <w:rPr>
          <w:rFonts w:eastAsia="仿宋_GB2312" w:cs="仿宋_GB2312"/>
          <w:sz w:val="32"/>
          <w:szCs w:val="32"/>
        </w:rPr>
      </w:pPr>
      <w:bookmarkStart w:id="44" w:name="_Toc15377218"/>
      <w:bookmarkStart w:id="45" w:name="_Toc15396610"/>
    </w:p>
    <w:p w14:paraId="2932350E" w14:textId="77777777" w:rsidR="00112DAF" w:rsidRDefault="00113B8E">
      <w:pPr>
        <w:spacing w:line="600" w:lineRule="exact"/>
        <w:ind w:firstLine="640"/>
        <w:outlineLvl w:val="1"/>
        <w:rPr>
          <w:rStyle w:val="20"/>
          <w:rFonts w:ascii="Times New Roman" w:eastAsia="黑体" w:hAnsi="Times New Roman"/>
        </w:rPr>
      </w:pPr>
      <w:r>
        <w:rPr>
          <w:rFonts w:eastAsia="黑体" w:hint="eastAsia"/>
          <w:sz w:val="32"/>
          <w:szCs w:val="32"/>
        </w:rPr>
        <w:t>八、</w:t>
      </w:r>
      <w:r>
        <w:rPr>
          <w:rStyle w:val="20"/>
          <w:rFonts w:ascii="Times New Roman" w:eastAsia="黑体" w:hAnsi="Times New Roman" w:hint="eastAsia"/>
          <w:b w:val="0"/>
        </w:rPr>
        <w:t>政府性基金预算支出决算情况说明</w:t>
      </w:r>
      <w:bookmarkEnd w:id="44"/>
      <w:bookmarkEnd w:id="45"/>
    </w:p>
    <w:p w14:paraId="062A2997" w14:textId="77777777" w:rsidR="00112DAF" w:rsidRDefault="00113B8E">
      <w:pPr>
        <w:spacing w:line="600" w:lineRule="exact"/>
        <w:ind w:firstLine="640"/>
        <w:rPr>
          <w:rFonts w:ascii="仿宋_GB2312" w:eastAsia="仿宋_GB2312" w:hAnsi="仿宋" w:cs="仿宋"/>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Pr>
          <w:rFonts w:ascii="仿宋_GB2312" w:eastAsia="仿宋_GB2312" w:hAnsi="仿宋_GB2312" w:cs="仿宋_GB2312" w:hint="eastAsia"/>
          <w:sz w:val="32"/>
          <w:szCs w:val="32"/>
        </w:rPr>
        <w:t>4305.56</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6.77</w:t>
      </w:r>
      <w:r>
        <w:rPr>
          <w:rFonts w:eastAsia="仿宋_GB2312" w:cs="仿宋_GB2312" w:hint="eastAsia"/>
          <w:sz w:val="32"/>
          <w:szCs w:val="32"/>
        </w:rPr>
        <w:t>%</w:t>
      </w:r>
      <w:r>
        <w:rPr>
          <w:rFonts w:eastAsia="仿宋_GB2312" w:cs="仿宋_GB2312" w:hint="eastAsia"/>
          <w:sz w:val="32"/>
          <w:szCs w:val="32"/>
        </w:rPr>
        <w:t>。与上年度相比，政府性基金预算财政拨款支出增加</w:t>
      </w:r>
      <w:r>
        <w:rPr>
          <w:rFonts w:eastAsia="仿宋_GB2312" w:cs="仿宋_GB2312"/>
          <w:sz w:val="32"/>
          <w:szCs w:val="32"/>
        </w:rPr>
        <w:t>4245.36</w:t>
      </w:r>
      <w:r>
        <w:rPr>
          <w:rFonts w:eastAsia="仿宋_GB2312" w:cs="仿宋_GB2312" w:hint="eastAsia"/>
          <w:sz w:val="32"/>
          <w:szCs w:val="32"/>
        </w:rPr>
        <w:t>万元，增长</w:t>
      </w:r>
      <w:r>
        <w:rPr>
          <w:rFonts w:eastAsia="仿宋_GB2312" w:cs="仿宋_GB2312"/>
          <w:sz w:val="32"/>
          <w:szCs w:val="32"/>
        </w:rPr>
        <w:t>7052.09</w:t>
      </w:r>
      <w:r>
        <w:rPr>
          <w:rFonts w:eastAsia="仿宋_GB2312" w:cs="仿宋_GB2312" w:hint="eastAsia"/>
          <w:sz w:val="32"/>
          <w:szCs w:val="32"/>
        </w:rPr>
        <w:t>%</w:t>
      </w:r>
      <w:r>
        <w:rPr>
          <w:rFonts w:eastAsia="仿宋_GB2312" w:cs="仿宋_GB2312" w:hint="eastAsia"/>
          <w:sz w:val="32"/>
          <w:szCs w:val="32"/>
        </w:rPr>
        <w:t>。主要变动原因是</w:t>
      </w:r>
      <w:r>
        <w:rPr>
          <w:rFonts w:ascii="仿宋_GB2312" w:eastAsia="仿宋_GB2312" w:hAnsi="仿宋" w:cs="仿宋" w:hint="eastAsia"/>
          <w:sz w:val="32"/>
          <w:szCs w:val="32"/>
        </w:rPr>
        <w:t>新增专项债券用于支付南苑</w:t>
      </w:r>
      <w:r>
        <w:rPr>
          <w:rFonts w:ascii="仿宋_GB2312" w:eastAsia="仿宋_GB2312" w:hAnsi="仿宋" w:cs="仿宋" w:hint="eastAsia"/>
          <w:sz w:val="32"/>
          <w:szCs w:val="32"/>
        </w:rPr>
        <w:t>1</w:t>
      </w:r>
      <w:r>
        <w:rPr>
          <w:rFonts w:ascii="仿宋_GB2312" w:eastAsia="仿宋_GB2312" w:hAnsi="仿宋" w:cs="仿宋"/>
          <w:sz w:val="32"/>
          <w:szCs w:val="32"/>
        </w:rPr>
        <w:t>3</w:t>
      </w:r>
      <w:r>
        <w:rPr>
          <w:rFonts w:ascii="仿宋_GB2312" w:eastAsia="仿宋_GB2312" w:hAnsi="仿宋" w:cs="仿宋" w:hint="eastAsia"/>
          <w:sz w:val="32"/>
          <w:szCs w:val="32"/>
        </w:rPr>
        <w:t>号学生宿舍建设项目费用。</w:t>
      </w:r>
    </w:p>
    <w:p w14:paraId="1A8A2E9E" w14:textId="77777777" w:rsidR="00112DAF" w:rsidRDefault="00112DAF">
      <w:pPr>
        <w:spacing w:line="600" w:lineRule="exact"/>
        <w:ind w:firstLine="640"/>
        <w:rPr>
          <w:rFonts w:eastAsia="仿宋_GB2312" w:cs="仿宋_GB2312"/>
          <w:sz w:val="32"/>
          <w:szCs w:val="32"/>
        </w:rPr>
      </w:pPr>
    </w:p>
    <w:p w14:paraId="422B360B" w14:textId="77777777" w:rsidR="00112DAF" w:rsidRDefault="00113B8E">
      <w:pPr>
        <w:spacing w:line="600" w:lineRule="exact"/>
        <w:ind w:left="630"/>
        <w:outlineLvl w:val="1"/>
        <w:rPr>
          <w:rStyle w:val="20"/>
          <w:rFonts w:ascii="Times New Roman" w:eastAsia="黑体" w:hAnsi="Times New Roman"/>
          <w:b w:val="0"/>
        </w:rPr>
      </w:pPr>
      <w:bookmarkStart w:id="46" w:name="_Toc15396611"/>
      <w:bookmarkStart w:id="47" w:name="_Toc15377219"/>
      <w:r>
        <w:rPr>
          <w:rStyle w:val="20"/>
          <w:rFonts w:ascii="Times New Roman" w:eastAsia="黑体" w:hAnsi="Times New Roman" w:hint="eastAsia"/>
          <w:b w:val="0"/>
        </w:rPr>
        <w:t>九、国有资本经营预算支出决算情况说明</w:t>
      </w:r>
      <w:bookmarkEnd w:id="46"/>
      <w:bookmarkEnd w:id="47"/>
    </w:p>
    <w:p w14:paraId="0EC52B40"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w:t>
      </w:r>
      <w:r>
        <w:rPr>
          <w:rFonts w:eastAsia="仿宋_GB2312" w:cs="仿宋_GB2312" w:hint="eastAsia"/>
          <w:sz w:val="32"/>
          <w:szCs w:val="32"/>
        </w:rPr>
        <w:t>万元，占本年支出合计的</w:t>
      </w:r>
      <w:r>
        <w:rPr>
          <w:rFonts w:ascii="仿宋_GB2312" w:eastAsia="仿宋_GB2312" w:hAnsi="仿宋_GB2312" w:cs="仿宋_GB2312" w:hint="eastAsia"/>
          <w:sz w:val="32"/>
          <w:szCs w:val="32"/>
        </w:rPr>
        <w:t>0</w:t>
      </w:r>
      <w:r>
        <w:rPr>
          <w:rFonts w:eastAsia="仿宋_GB2312" w:cs="仿宋_GB2312" w:hint="eastAsia"/>
          <w:sz w:val="32"/>
          <w:szCs w:val="32"/>
        </w:rPr>
        <w:t>%</w:t>
      </w:r>
      <w:r>
        <w:rPr>
          <w:rFonts w:eastAsia="仿宋_GB2312" w:cs="仿宋_GB2312" w:hint="eastAsia"/>
          <w:sz w:val="32"/>
          <w:szCs w:val="32"/>
        </w:rPr>
        <w:t>。与上年度相比，国有资本经营预算财政拨款支出增加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14:paraId="3D18F544" w14:textId="77777777" w:rsidR="00112DAF" w:rsidRDefault="00112DAF">
      <w:pPr>
        <w:spacing w:line="600" w:lineRule="exact"/>
        <w:ind w:firstLine="640"/>
        <w:rPr>
          <w:rFonts w:eastAsia="仿宋_GB2312" w:cs="仿宋_GB2312"/>
          <w:sz w:val="32"/>
          <w:szCs w:val="32"/>
        </w:rPr>
      </w:pPr>
    </w:p>
    <w:p w14:paraId="01860255" w14:textId="77777777" w:rsidR="00112DAF" w:rsidRDefault="00113B8E">
      <w:pPr>
        <w:spacing w:line="600" w:lineRule="exact"/>
        <w:ind w:left="630"/>
        <w:outlineLvl w:val="1"/>
        <w:rPr>
          <w:rStyle w:val="20"/>
          <w:rFonts w:ascii="Times New Roman" w:eastAsia="黑体" w:hAnsi="Times New Roman"/>
          <w:b w:val="0"/>
        </w:rPr>
      </w:pPr>
      <w:bookmarkStart w:id="48" w:name="_Toc15377221"/>
      <w:bookmarkStart w:id="49" w:name="_Toc15396612"/>
      <w:r>
        <w:rPr>
          <w:rStyle w:val="20"/>
          <w:rFonts w:ascii="Times New Roman" w:eastAsia="黑体" w:hAnsi="Times New Roman" w:hint="eastAsia"/>
          <w:b w:val="0"/>
        </w:rPr>
        <w:t>十、其他重要事项的情况说明</w:t>
      </w:r>
      <w:bookmarkEnd w:id="48"/>
      <w:bookmarkEnd w:id="49"/>
    </w:p>
    <w:p w14:paraId="0D141514" w14:textId="77777777" w:rsidR="00112DAF" w:rsidRDefault="00113B8E">
      <w:pPr>
        <w:spacing w:line="600" w:lineRule="exact"/>
        <w:ind w:firstLineChars="200" w:firstLine="640"/>
        <w:outlineLvl w:val="2"/>
        <w:rPr>
          <w:rFonts w:eastAsia="楷体_GB2312" w:cs="楷体_GB2312"/>
          <w:b/>
          <w:sz w:val="32"/>
          <w:szCs w:val="32"/>
        </w:rPr>
      </w:pPr>
      <w:bookmarkStart w:id="50" w:name="_Toc15377222"/>
      <w:r>
        <w:rPr>
          <w:rFonts w:eastAsia="楷体_GB2312" w:cs="楷体_GB2312" w:hint="eastAsia"/>
          <w:b/>
          <w:sz w:val="32"/>
          <w:szCs w:val="32"/>
        </w:rPr>
        <w:t>（一）机关运行经费支出情况</w:t>
      </w:r>
      <w:bookmarkEnd w:id="50"/>
    </w:p>
    <w:p w14:paraId="56795B76"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攀枝花学院</w:t>
      </w:r>
      <w:r>
        <w:rPr>
          <w:rFonts w:eastAsia="仿宋_GB2312" w:cs="仿宋_GB2312" w:hint="eastAsia"/>
          <w:sz w:val="32"/>
          <w:szCs w:val="32"/>
        </w:rPr>
        <w:t>机关运行经费支出</w:t>
      </w:r>
      <w:r>
        <w:rPr>
          <w:rFonts w:ascii="仿宋_GB2312" w:eastAsia="仿宋_GB2312" w:hAnsi="仿宋_GB2312" w:cs="仿宋_GB2312" w:hint="eastAsia"/>
          <w:sz w:val="32"/>
          <w:szCs w:val="32"/>
        </w:rPr>
        <w:t>0</w:t>
      </w:r>
      <w:r>
        <w:rPr>
          <w:rFonts w:eastAsia="仿宋_GB2312" w:cs="仿宋_GB2312" w:hint="eastAsia"/>
          <w:sz w:val="32"/>
          <w:szCs w:val="32"/>
        </w:rPr>
        <w:t>万元，比上年度增加</w:t>
      </w:r>
      <w:r>
        <w:rPr>
          <w:rFonts w:eastAsia="仿宋_GB2312" w:cs="仿宋_GB2312" w:hint="eastAsia"/>
          <w:sz w:val="32"/>
          <w:szCs w:val="32"/>
        </w:rPr>
        <w:t>/</w:t>
      </w:r>
      <w:r>
        <w:rPr>
          <w:rFonts w:eastAsia="仿宋_GB2312" w:cs="仿宋_GB2312" w:hint="eastAsia"/>
          <w:sz w:val="32"/>
          <w:szCs w:val="32"/>
        </w:rPr>
        <w:t>减少</w:t>
      </w:r>
      <w:r>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（或与上年度决算数持平）。主要原因是主要原因是本年度与上年度均无机关运行费支出。</w:t>
      </w:r>
    </w:p>
    <w:p w14:paraId="08B68FE1" w14:textId="77777777" w:rsidR="00112DAF" w:rsidRDefault="00112DAF">
      <w:pPr>
        <w:spacing w:line="600" w:lineRule="exact"/>
        <w:ind w:firstLine="640"/>
        <w:rPr>
          <w:rFonts w:eastAsia="仿宋_GB2312" w:cs="仿宋_GB2312"/>
          <w:sz w:val="32"/>
          <w:szCs w:val="32"/>
        </w:rPr>
      </w:pPr>
    </w:p>
    <w:p w14:paraId="5EBA69FA" w14:textId="77777777" w:rsidR="00112DAF" w:rsidRDefault="00113B8E">
      <w:pPr>
        <w:spacing w:line="600" w:lineRule="exact"/>
        <w:ind w:firstLineChars="200" w:firstLine="640"/>
        <w:outlineLvl w:val="2"/>
        <w:rPr>
          <w:rFonts w:eastAsia="楷体_GB2312" w:cs="楷体_GB2312"/>
          <w:b/>
          <w:sz w:val="32"/>
          <w:szCs w:val="32"/>
        </w:rPr>
      </w:pPr>
      <w:bookmarkStart w:id="51" w:name="_Toc15377223"/>
      <w:r>
        <w:rPr>
          <w:rFonts w:eastAsia="楷体_GB2312" w:cs="楷体_GB2312" w:hint="eastAsia"/>
          <w:b/>
          <w:sz w:val="32"/>
          <w:szCs w:val="32"/>
        </w:rPr>
        <w:t>（二）政府采购支出情况</w:t>
      </w:r>
      <w:bookmarkEnd w:id="51"/>
    </w:p>
    <w:p w14:paraId="30808159"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攀枝花学院</w:t>
      </w:r>
      <w:r>
        <w:rPr>
          <w:rFonts w:eastAsia="仿宋_GB2312" w:cs="仿宋_GB2312" w:hint="eastAsia"/>
          <w:sz w:val="32"/>
          <w:szCs w:val="32"/>
        </w:rPr>
        <w:t>政府采购支出总额</w:t>
      </w:r>
      <w:r>
        <w:rPr>
          <w:rFonts w:ascii="仿宋_GB2312" w:eastAsia="仿宋_GB2312" w:hAnsi="仿宋_GB2312" w:cs="仿宋_GB2312" w:hint="eastAsia"/>
          <w:sz w:val="32"/>
          <w:szCs w:val="32"/>
        </w:rPr>
        <w:t>19555.9</w:t>
      </w:r>
      <w:r>
        <w:rPr>
          <w:rFonts w:eastAsia="仿宋_GB2312" w:cs="仿宋_GB2312" w:hint="eastAsia"/>
          <w:sz w:val="32"/>
          <w:szCs w:val="32"/>
        </w:rPr>
        <w:t>万元，其中：政府采购货物支出</w:t>
      </w:r>
      <w:r>
        <w:rPr>
          <w:rFonts w:ascii="仿宋_GB2312" w:eastAsia="仿宋_GB2312" w:hAnsi="仿宋_GB2312" w:cs="仿宋_GB2312" w:hint="eastAsia"/>
          <w:sz w:val="32"/>
          <w:szCs w:val="32"/>
        </w:rPr>
        <w:t>2329.42</w:t>
      </w:r>
      <w:r>
        <w:rPr>
          <w:rFonts w:eastAsia="仿宋_GB2312" w:cs="仿宋_GB2312" w:hint="eastAsia"/>
          <w:sz w:val="32"/>
          <w:szCs w:val="32"/>
        </w:rPr>
        <w:t>万元、政府采购工程支出</w:t>
      </w:r>
      <w:r>
        <w:rPr>
          <w:rFonts w:ascii="仿宋_GB2312" w:eastAsia="仿宋_GB2312" w:hAnsi="仿宋_GB2312" w:cs="仿宋_GB2312" w:hint="eastAsia"/>
          <w:sz w:val="32"/>
          <w:szCs w:val="32"/>
        </w:rPr>
        <w:t>16809.34</w:t>
      </w:r>
      <w:r>
        <w:rPr>
          <w:rFonts w:eastAsia="仿宋_GB2312" w:cs="仿宋_GB2312" w:hint="eastAsia"/>
          <w:sz w:val="32"/>
          <w:szCs w:val="32"/>
        </w:rPr>
        <w:t>万元、政府采购服务支出</w:t>
      </w:r>
      <w:r>
        <w:rPr>
          <w:rFonts w:ascii="仿宋_GB2312" w:eastAsia="仿宋_GB2312" w:hAnsi="仿宋_GB2312" w:cs="仿宋_GB2312" w:hint="eastAsia"/>
          <w:sz w:val="32"/>
          <w:szCs w:val="32"/>
        </w:rPr>
        <w:t>417.14</w:t>
      </w:r>
      <w:r>
        <w:rPr>
          <w:rFonts w:eastAsia="仿宋_GB2312" w:cs="仿宋_GB2312" w:hint="eastAsia"/>
          <w:sz w:val="32"/>
          <w:szCs w:val="32"/>
        </w:rPr>
        <w:t>万元。主要用于</w:t>
      </w:r>
      <w:r>
        <w:rPr>
          <w:rFonts w:ascii="仿宋_GB2312" w:eastAsia="仿宋_GB2312" w:hint="eastAsia"/>
          <w:sz w:val="32"/>
          <w:szCs w:val="32"/>
        </w:rPr>
        <w:t>采购办公设备、教学实验用专业设备、科研专用设备、专用系统服务费、钒钛产教融合大楼及南苑十三号学生宿舍建设项目施工、勘测等</w:t>
      </w:r>
      <w:r>
        <w:rPr>
          <w:rFonts w:eastAsia="仿宋_GB2312" w:cs="仿宋_GB2312" w:hint="eastAsia"/>
          <w:sz w:val="32"/>
          <w:szCs w:val="32"/>
        </w:rPr>
        <w:t>。授予中小企业合同金额</w:t>
      </w:r>
      <w:r>
        <w:rPr>
          <w:rFonts w:ascii="仿宋_GB2312" w:eastAsia="仿宋_GB2312" w:hAnsi="仿宋_GB2312" w:cs="仿宋_GB2312" w:hint="eastAsia"/>
          <w:sz w:val="32"/>
          <w:szCs w:val="32"/>
        </w:rPr>
        <w:t>3073.89</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15.71</w:t>
      </w:r>
      <w:r>
        <w:rPr>
          <w:rFonts w:eastAsia="仿宋_GB2312" w:cs="仿宋_GB2312" w:hint="eastAsia"/>
          <w:sz w:val="32"/>
          <w:szCs w:val="32"/>
        </w:rPr>
        <w:t>%</w:t>
      </w:r>
      <w:r>
        <w:rPr>
          <w:rFonts w:eastAsia="仿宋_GB2312" w:cs="仿宋_GB2312" w:hint="eastAsia"/>
          <w:sz w:val="32"/>
          <w:szCs w:val="32"/>
        </w:rPr>
        <w:t>，其中：授予小微企业合同金额</w:t>
      </w:r>
      <w:r>
        <w:rPr>
          <w:rFonts w:ascii="仿宋_GB2312" w:eastAsia="仿宋_GB2312" w:hAnsi="仿宋_GB2312" w:cs="仿宋_GB2312" w:hint="eastAsia"/>
          <w:sz w:val="32"/>
          <w:szCs w:val="32"/>
        </w:rPr>
        <w:t>2876.28</w:t>
      </w:r>
      <w:r>
        <w:rPr>
          <w:rFonts w:eastAsia="仿宋_GB2312" w:cs="仿宋_GB2312" w:hint="eastAsia"/>
          <w:sz w:val="32"/>
          <w:szCs w:val="32"/>
        </w:rPr>
        <w:t>万元，占政府采购支出总额的</w:t>
      </w:r>
      <w:r>
        <w:rPr>
          <w:rFonts w:ascii="仿宋_GB2312" w:eastAsia="仿宋_GB2312" w:hAnsi="仿宋_GB2312" w:cs="仿宋_GB2312" w:hint="eastAsia"/>
          <w:sz w:val="32"/>
          <w:szCs w:val="32"/>
        </w:rPr>
        <w:t>14.7</w:t>
      </w:r>
      <w:r>
        <w:rPr>
          <w:rFonts w:eastAsia="仿宋_GB2312" w:cs="仿宋_GB2312" w:hint="eastAsia"/>
          <w:sz w:val="32"/>
          <w:szCs w:val="32"/>
        </w:rPr>
        <w:t>%</w:t>
      </w:r>
      <w:r>
        <w:rPr>
          <w:rFonts w:eastAsia="仿宋_GB2312" w:cs="仿宋_GB2312" w:hint="eastAsia"/>
          <w:sz w:val="32"/>
          <w:szCs w:val="32"/>
        </w:rPr>
        <w:t>。</w:t>
      </w:r>
    </w:p>
    <w:p w14:paraId="4CEF11E4" w14:textId="77777777" w:rsidR="00112DAF" w:rsidRDefault="00112DAF">
      <w:pPr>
        <w:spacing w:line="600" w:lineRule="exact"/>
        <w:ind w:firstLine="640"/>
        <w:rPr>
          <w:rFonts w:eastAsia="仿宋_GB2312" w:cs="仿宋_GB2312"/>
          <w:sz w:val="32"/>
          <w:szCs w:val="32"/>
        </w:rPr>
      </w:pPr>
    </w:p>
    <w:p w14:paraId="0A8E3A83" w14:textId="77777777" w:rsidR="00112DAF" w:rsidRDefault="00113B8E">
      <w:pPr>
        <w:spacing w:line="600" w:lineRule="exact"/>
        <w:ind w:firstLineChars="200" w:firstLine="640"/>
        <w:outlineLvl w:val="2"/>
        <w:rPr>
          <w:rFonts w:eastAsia="楷体_GB2312" w:cs="楷体_GB2312"/>
          <w:b/>
          <w:sz w:val="32"/>
          <w:szCs w:val="32"/>
        </w:rPr>
      </w:pPr>
      <w:bookmarkStart w:id="52" w:name="_Toc15377224"/>
      <w:r>
        <w:rPr>
          <w:rFonts w:eastAsia="楷体_GB2312" w:cs="楷体_GB2312" w:hint="eastAsia"/>
          <w:b/>
          <w:sz w:val="32"/>
          <w:szCs w:val="32"/>
        </w:rPr>
        <w:t>（三）国有资产占有使用情况</w:t>
      </w:r>
      <w:bookmarkEnd w:id="52"/>
    </w:p>
    <w:p w14:paraId="0D676F89"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Pr>
          <w:rFonts w:ascii="仿宋_GB2312" w:eastAsia="仿宋_GB2312" w:hAnsi="仿宋_GB2312" w:cs="仿宋_GB2312" w:hint="eastAsia"/>
          <w:sz w:val="32"/>
          <w:szCs w:val="32"/>
        </w:rPr>
        <w:t>攀枝花学院</w:t>
      </w:r>
      <w:r>
        <w:rPr>
          <w:rFonts w:eastAsia="仿宋_GB2312" w:cs="仿宋_GB2312" w:hint="eastAsia"/>
          <w:sz w:val="32"/>
          <w:szCs w:val="32"/>
        </w:rPr>
        <w:t>共有车辆</w:t>
      </w:r>
      <w:r>
        <w:rPr>
          <w:rFonts w:ascii="仿宋_GB2312" w:eastAsia="仿宋_GB2312" w:hAnsi="仿宋_GB2312" w:cs="仿宋_GB2312" w:hint="eastAsia"/>
          <w:sz w:val="32"/>
          <w:szCs w:val="32"/>
        </w:rPr>
        <w:t>43</w:t>
      </w:r>
      <w:r>
        <w:rPr>
          <w:rFonts w:eastAsia="仿宋_GB2312" w:cs="仿宋_GB2312" w:hint="eastAsia"/>
          <w:sz w:val="32"/>
          <w:szCs w:val="32"/>
        </w:rPr>
        <w:t>辆，其中：副部（省）级及以上领导用车</w:t>
      </w:r>
      <w:r>
        <w:rPr>
          <w:rFonts w:ascii="仿宋_GB2312" w:eastAsia="仿宋_GB2312" w:hAnsi="仿宋_GB2312" w:cs="仿宋_GB2312" w:hint="eastAsia"/>
          <w:sz w:val="32"/>
          <w:szCs w:val="32"/>
        </w:rPr>
        <w:t>0</w:t>
      </w:r>
      <w:r>
        <w:rPr>
          <w:rFonts w:eastAsia="仿宋_GB2312" w:cs="仿宋_GB2312" w:hint="eastAsia"/>
          <w:sz w:val="32"/>
          <w:szCs w:val="32"/>
        </w:rPr>
        <w:t>辆、主要负责人用车</w:t>
      </w:r>
      <w:r>
        <w:rPr>
          <w:rFonts w:ascii="仿宋_GB2312" w:eastAsia="仿宋_GB2312" w:hAnsi="仿宋_GB2312" w:cs="仿宋_GB2312" w:hint="eastAsia"/>
          <w:sz w:val="32"/>
          <w:szCs w:val="32"/>
        </w:rPr>
        <w:t>1</w:t>
      </w:r>
      <w:r>
        <w:rPr>
          <w:rFonts w:eastAsia="仿宋_GB2312" w:cs="仿宋_GB2312" w:hint="eastAsia"/>
          <w:sz w:val="32"/>
          <w:szCs w:val="32"/>
        </w:rPr>
        <w:t>辆、机要通信用车</w:t>
      </w:r>
      <w:r>
        <w:rPr>
          <w:rFonts w:ascii="仿宋_GB2312" w:eastAsia="仿宋_GB2312" w:hAnsi="仿宋_GB2312" w:cs="仿宋_GB2312" w:hint="eastAsia"/>
          <w:sz w:val="32"/>
          <w:szCs w:val="32"/>
        </w:rPr>
        <w:t>0</w:t>
      </w:r>
      <w:r>
        <w:rPr>
          <w:rFonts w:eastAsia="仿宋_GB2312" w:cs="仿宋_GB2312" w:hint="eastAsia"/>
          <w:sz w:val="32"/>
          <w:szCs w:val="32"/>
        </w:rPr>
        <w:t>辆、应急保障用车</w:t>
      </w:r>
      <w:r>
        <w:rPr>
          <w:rFonts w:ascii="仿宋_GB2312" w:eastAsia="仿宋_GB2312" w:hAnsi="仿宋_GB2312" w:cs="仿宋_GB2312" w:hint="eastAsia"/>
          <w:sz w:val="32"/>
          <w:szCs w:val="32"/>
        </w:rPr>
        <w:t>1</w:t>
      </w:r>
      <w:r>
        <w:rPr>
          <w:rFonts w:eastAsia="仿宋_GB2312" w:cs="仿宋_GB2312" w:hint="eastAsia"/>
          <w:sz w:val="32"/>
          <w:szCs w:val="32"/>
        </w:rPr>
        <w:t>辆、执法执勤用车</w:t>
      </w:r>
      <w:r>
        <w:rPr>
          <w:rFonts w:ascii="仿宋_GB2312" w:eastAsia="仿宋_GB2312" w:hAnsi="仿宋_GB2312" w:cs="仿宋_GB2312" w:hint="eastAsia"/>
          <w:sz w:val="32"/>
          <w:szCs w:val="32"/>
        </w:rPr>
        <w:t>0</w:t>
      </w:r>
      <w:r>
        <w:rPr>
          <w:rFonts w:eastAsia="仿宋_GB2312" w:cs="仿宋_GB2312" w:hint="eastAsia"/>
          <w:sz w:val="32"/>
          <w:szCs w:val="32"/>
        </w:rPr>
        <w:t>辆、特种专业技术用车</w:t>
      </w:r>
      <w:r>
        <w:rPr>
          <w:rFonts w:ascii="仿宋_GB2312" w:eastAsia="仿宋_GB2312" w:hAnsi="仿宋_GB2312" w:cs="仿宋_GB2312" w:hint="eastAsia"/>
          <w:sz w:val="32"/>
          <w:szCs w:val="32"/>
        </w:rPr>
        <w:t>3</w:t>
      </w:r>
      <w:r>
        <w:rPr>
          <w:rFonts w:eastAsia="仿宋_GB2312" w:cs="仿宋_GB2312" w:hint="eastAsia"/>
          <w:sz w:val="32"/>
          <w:szCs w:val="32"/>
        </w:rPr>
        <w:t>辆、离退休干部服务用车</w:t>
      </w:r>
      <w:r>
        <w:rPr>
          <w:rFonts w:ascii="仿宋_GB2312" w:eastAsia="仿宋_GB2312" w:hAnsi="仿宋_GB2312" w:cs="仿宋_GB2312" w:hint="eastAsia"/>
          <w:sz w:val="32"/>
          <w:szCs w:val="32"/>
        </w:rPr>
        <w:t>0</w:t>
      </w:r>
      <w:r>
        <w:rPr>
          <w:rFonts w:eastAsia="仿宋_GB2312" w:cs="仿宋_GB2312" w:hint="eastAsia"/>
          <w:sz w:val="32"/>
          <w:szCs w:val="32"/>
        </w:rPr>
        <w:t>辆、其他用车</w:t>
      </w:r>
      <w:r>
        <w:rPr>
          <w:rFonts w:ascii="仿宋_GB2312" w:eastAsia="仿宋_GB2312" w:hAnsi="仿宋_GB2312" w:cs="仿宋_GB2312" w:hint="eastAsia"/>
          <w:sz w:val="32"/>
          <w:szCs w:val="32"/>
        </w:rPr>
        <w:t>38</w:t>
      </w:r>
      <w:r>
        <w:rPr>
          <w:rFonts w:eastAsia="仿宋_GB2312" w:cs="仿宋_GB2312" w:hint="eastAsia"/>
          <w:sz w:val="32"/>
          <w:szCs w:val="32"/>
        </w:rPr>
        <w:t>辆，其他用车主要是用于</w:t>
      </w:r>
      <w:r>
        <w:rPr>
          <w:rFonts w:ascii="仿宋_GB2312" w:eastAsia="仿宋_GB2312" w:hint="eastAsia"/>
          <w:sz w:val="32"/>
          <w:szCs w:val="32"/>
        </w:rPr>
        <w:t>后勤绿化、维修用皮卡车、驾校用教练车辆</w:t>
      </w:r>
      <w:r>
        <w:rPr>
          <w:rFonts w:eastAsia="仿宋_GB2312" w:cs="仿宋_GB2312" w:hint="eastAsia"/>
          <w:sz w:val="32"/>
          <w:szCs w:val="32"/>
        </w:rPr>
        <w:t>。单价</w:t>
      </w:r>
      <w:r>
        <w:rPr>
          <w:rFonts w:eastAsia="仿宋_GB2312" w:cs="仿宋_GB2312" w:hint="eastAsia"/>
          <w:sz w:val="32"/>
          <w:szCs w:val="32"/>
        </w:rPr>
        <w:t>100</w:t>
      </w:r>
      <w:r>
        <w:rPr>
          <w:rFonts w:eastAsia="仿宋_GB2312" w:cs="仿宋_GB2312" w:hint="eastAsia"/>
          <w:sz w:val="32"/>
          <w:szCs w:val="32"/>
        </w:rPr>
        <w:t>万元（含）以上设备（不含车辆）</w:t>
      </w:r>
      <w:r>
        <w:rPr>
          <w:rFonts w:ascii="仿宋_GB2312" w:eastAsia="仿宋_GB2312" w:hAnsi="仿宋_GB2312" w:cs="仿宋_GB2312" w:hint="eastAsia"/>
          <w:sz w:val="32"/>
          <w:szCs w:val="32"/>
        </w:rPr>
        <w:t>32</w:t>
      </w:r>
      <w:r>
        <w:rPr>
          <w:rFonts w:eastAsia="仿宋_GB2312" w:cs="仿宋_GB2312" w:hint="eastAsia"/>
          <w:sz w:val="32"/>
          <w:szCs w:val="32"/>
        </w:rPr>
        <w:t>台（套）。</w:t>
      </w:r>
    </w:p>
    <w:p w14:paraId="542E9A3C" w14:textId="77777777" w:rsidR="00112DAF" w:rsidRDefault="00112DAF">
      <w:pPr>
        <w:spacing w:line="600" w:lineRule="exact"/>
        <w:ind w:firstLine="640"/>
        <w:rPr>
          <w:rFonts w:eastAsia="仿宋_GB2312" w:cs="仿宋_GB2312"/>
          <w:sz w:val="32"/>
          <w:szCs w:val="32"/>
        </w:rPr>
      </w:pPr>
    </w:p>
    <w:p w14:paraId="1ADFC3DE" w14:textId="77777777" w:rsidR="00112DAF" w:rsidRDefault="00113B8E">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14:paraId="1569EDD9" w14:textId="77777777" w:rsidR="00112DAF" w:rsidRDefault="00113B8E">
      <w:pPr>
        <w:spacing w:line="600" w:lineRule="exact"/>
        <w:ind w:firstLine="640"/>
        <w:rPr>
          <w:rFonts w:eastAsia="仿宋_GB2312" w:cs="仿宋_GB2312"/>
          <w:sz w:val="32"/>
          <w:szCs w:val="32"/>
        </w:rPr>
      </w:pPr>
      <w:r>
        <w:rPr>
          <w:rFonts w:eastAsia="仿宋_GB2312" w:cs="仿宋_GB2312" w:hint="eastAsia"/>
          <w:sz w:val="32"/>
          <w:szCs w:val="32"/>
        </w:rPr>
        <w:t>根据预算绩效管理要求，攀枝花学院在</w:t>
      </w:r>
      <w:r>
        <w:rPr>
          <w:rFonts w:eastAsia="仿宋_GB2312" w:cs="仿宋_GB2312" w:hint="eastAsia"/>
          <w:sz w:val="32"/>
          <w:szCs w:val="32"/>
        </w:rPr>
        <w:t>2025</w:t>
      </w:r>
      <w:r>
        <w:rPr>
          <w:rFonts w:eastAsia="仿宋_GB2312" w:cs="仿宋_GB2312" w:hint="eastAsia"/>
          <w:sz w:val="32"/>
          <w:szCs w:val="32"/>
        </w:rPr>
        <w:t>年度，组织对中央支持地方高校发展资金（项目名称）等</w:t>
      </w:r>
      <w:r>
        <w:rPr>
          <w:rFonts w:eastAsia="仿宋_GB2312" w:cs="仿宋_GB2312"/>
          <w:sz w:val="32"/>
          <w:szCs w:val="32"/>
        </w:rPr>
        <w:t>31</w:t>
      </w:r>
      <w:r>
        <w:rPr>
          <w:rFonts w:eastAsia="仿宋_GB2312" w:cs="仿宋_GB2312" w:hint="eastAsia"/>
          <w:sz w:val="32"/>
          <w:szCs w:val="32"/>
        </w:rPr>
        <w:t>个项目涉及</w:t>
      </w:r>
      <w:r>
        <w:rPr>
          <w:rFonts w:eastAsia="仿宋_GB2312" w:cs="仿宋_GB2312" w:hint="eastAsia"/>
          <w:sz w:val="32"/>
          <w:szCs w:val="32"/>
        </w:rPr>
        <w:lastRenderedPageBreak/>
        <w:t>金额</w:t>
      </w:r>
      <w:r>
        <w:rPr>
          <w:rFonts w:eastAsia="仿宋_GB2312" w:cs="仿宋_GB2312"/>
          <w:sz w:val="32"/>
          <w:szCs w:val="32"/>
        </w:rPr>
        <w:t>20163.73</w:t>
      </w:r>
      <w:r>
        <w:rPr>
          <w:rFonts w:eastAsia="仿宋_GB2312" w:cs="仿宋_GB2312" w:hint="eastAsia"/>
          <w:sz w:val="32"/>
          <w:szCs w:val="32"/>
        </w:rPr>
        <w:t>万元开展了事前绩效评估，对</w:t>
      </w:r>
      <w:r>
        <w:rPr>
          <w:rFonts w:eastAsia="仿宋_GB2312" w:cs="仿宋_GB2312"/>
          <w:sz w:val="32"/>
          <w:szCs w:val="32"/>
        </w:rPr>
        <w:t>31</w:t>
      </w:r>
      <w:r>
        <w:rPr>
          <w:rFonts w:eastAsia="仿宋_GB2312" w:cs="仿宋_GB2312" w:hint="eastAsia"/>
          <w:sz w:val="32"/>
          <w:szCs w:val="32"/>
        </w:rPr>
        <w:t>个项目编制了绩效目标，预算执行过程中，选取</w:t>
      </w:r>
      <w:r>
        <w:rPr>
          <w:rFonts w:eastAsia="仿宋_GB2312" w:cs="仿宋_GB2312"/>
          <w:sz w:val="32"/>
          <w:szCs w:val="32"/>
        </w:rPr>
        <w:t>6</w:t>
      </w:r>
      <w:r>
        <w:rPr>
          <w:rFonts w:eastAsia="仿宋_GB2312" w:cs="仿宋_GB2312" w:hint="eastAsia"/>
          <w:sz w:val="32"/>
          <w:szCs w:val="32"/>
        </w:rPr>
        <w:t>个项目开展绩效监控。组织对</w:t>
      </w:r>
      <w:r>
        <w:rPr>
          <w:rFonts w:eastAsia="仿宋_GB2312" w:cs="仿宋_GB2312"/>
          <w:sz w:val="32"/>
          <w:szCs w:val="32"/>
        </w:rPr>
        <w:t>31</w:t>
      </w:r>
      <w:r>
        <w:rPr>
          <w:rFonts w:eastAsia="仿宋_GB2312" w:cs="仿宋_GB2312" w:hint="eastAsia"/>
          <w:sz w:val="32"/>
          <w:szCs w:val="32"/>
        </w:rPr>
        <w:t>个项目开展绩效自评，绩效自评表详见第四部分附件。</w:t>
      </w:r>
    </w:p>
    <w:p w14:paraId="1BD65B47" w14:textId="77777777" w:rsidR="00112DAF" w:rsidRDefault="00112DAF">
      <w:pPr>
        <w:spacing w:line="600" w:lineRule="exact"/>
        <w:ind w:firstLine="640"/>
        <w:rPr>
          <w:rFonts w:eastAsia="仿宋_GB2312" w:cs="仿宋_GB2312"/>
          <w:sz w:val="32"/>
          <w:szCs w:val="32"/>
        </w:rPr>
      </w:pPr>
    </w:p>
    <w:p w14:paraId="0978642D" w14:textId="77777777" w:rsidR="00112DAF" w:rsidRDefault="00113B8E">
      <w:pPr>
        <w:spacing w:line="600" w:lineRule="exact"/>
        <w:jc w:val="center"/>
        <w:outlineLvl w:val="0"/>
        <w:rPr>
          <w:rFonts w:eastAsia="黑体"/>
          <w:sz w:val="44"/>
          <w:szCs w:val="44"/>
        </w:rPr>
      </w:pPr>
      <w:bookmarkStart w:id="53" w:name="_Toc15396613"/>
      <w:bookmarkStart w:id="54" w:name="_Toc15377225"/>
      <w:r>
        <w:rPr>
          <w:rFonts w:eastAsia="黑体" w:hint="eastAsia"/>
          <w:sz w:val="44"/>
          <w:szCs w:val="44"/>
        </w:rPr>
        <w:t>第三部分</w:t>
      </w:r>
      <w:r>
        <w:rPr>
          <w:rFonts w:eastAsia="黑体" w:hint="eastAsia"/>
          <w:sz w:val="44"/>
          <w:szCs w:val="44"/>
        </w:rPr>
        <w:t xml:space="preserve">  </w:t>
      </w:r>
      <w:r>
        <w:rPr>
          <w:rFonts w:eastAsia="黑体" w:hint="eastAsia"/>
          <w:sz w:val="44"/>
          <w:szCs w:val="44"/>
        </w:rPr>
        <w:t>名词解释</w:t>
      </w:r>
      <w:bookmarkEnd w:id="53"/>
      <w:bookmarkEnd w:id="54"/>
    </w:p>
    <w:p w14:paraId="6AA7BA5B" w14:textId="77777777" w:rsidR="00112DAF" w:rsidRDefault="00112DAF">
      <w:pPr>
        <w:spacing w:line="600" w:lineRule="exact"/>
        <w:jc w:val="left"/>
        <w:rPr>
          <w:b/>
          <w:sz w:val="44"/>
          <w:szCs w:val="44"/>
        </w:rPr>
      </w:pPr>
    </w:p>
    <w:p w14:paraId="3FA5351D" w14:textId="77777777" w:rsidR="00112DAF" w:rsidRDefault="00113B8E">
      <w:pPr>
        <w:pStyle w:val="Default"/>
        <w:spacing w:line="560" w:lineRule="exact"/>
        <w:ind w:left="420" w:firstLineChars="200" w:firstLine="640"/>
        <w:rPr>
          <w:rFonts w:ascii="仿宋_GB2312" w:eastAsia="仿宋_GB2312"/>
          <w:color w:val="auto"/>
          <w:sz w:val="32"/>
          <w:szCs w:val="32"/>
        </w:rPr>
      </w:pPr>
      <w:r>
        <w:rPr>
          <w:rFonts w:ascii="仿宋_GB2312" w:eastAsia="仿宋_GB2312" w:hint="eastAsia"/>
          <w:color w:val="auto"/>
          <w:sz w:val="32"/>
          <w:szCs w:val="32"/>
        </w:rPr>
        <w:t>1.</w:t>
      </w:r>
      <w:r>
        <w:rPr>
          <w:rFonts w:ascii="仿宋_GB2312" w:eastAsia="仿宋_GB2312" w:hint="eastAsia"/>
          <w:color w:val="auto"/>
          <w:sz w:val="32"/>
          <w:szCs w:val="32"/>
        </w:rPr>
        <w:t>财政拨款收入：指单位从同级财政部门取得的财政预算资金。</w:t>
      </w:r>
    </w:p>
    <w:p w14:paraId="3FF35D45" w14:textId="77777777" w:rsidR="00112DAF" w:rsidRDefault="00113B8E">
      <w:pPr>
        <w:pStyle w:val="Default"/>
        <w:spacing w:line="560" w:lineRule="exact"/>
        <w:ind w:left="420"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hint="eastAsia"/>
          <w:color w:val="auto"/>
          <w:sz w:val="32"/>
          <w:szCs w:val="32"/>
        </w:rPr>
        <w:t>事业收入：指事业单位开展专业业务活动及辅助活动取得的收入。如科研事业收入、教育事业收入（二级预算单位事业收入情况）等。</w:t>
      </w:r>
    </w:p>
    <w:p w14:paraId="764E01B2" w14:textId="77777777" w:rsidR="00112DAF" w:rsidRDefault="00113B8E">
      <w:pPr>
        <w:pStyle w:val="Default"/>
        <w:spacing w:line="560" w:lineRule="exact"/>
        <w:ind w:left="420" w:firstLineChars="200" w:firstLine="640"/>
        <w:rPr>
          <w:rFonts w:ascii="仿宋_GB2312" w:eastAsia="仿宋_GB2312"/>
          <w:color w:val="auto"/>
          <w:sz w:val="32"/>
          <w:szCs w:val="32"/>
        </w:rPr>
      </w:pPr>
      <w:r>
        <w:rPr>
          <w:rFonts w:ascii="仿宋_GB2312" w:eastAsia="仿宋_GB2312" w:hint="eastAsia"/>
          <w:color w:val="auto"/>
          <w:sz w:val="32"/>
          <w:szCs w:val="32"/>
        </w:rPr>
        <w:t>3.</w:t>
      </w:r>
      <w:r>
        <w:rPr>
          <w:rFonts w:ascii="仿宋_GB2312" w:eastAsia="仿宋_GB2312" w:hint="eastAsia"/>
          <w:color w:val="auto"/>
          <w:sz w:val="32"/>
          <w:szCs w:val="32"/>
        </w:rPr>
        <w:t>其他收入：指单位取得的除上述收入以外的各项收入。主要是利息收入、捐赠收入、其他收入（收入类型）等。</w:t>
      </w:r>
      <w:r>
        <w:rPr>
          <w:rFonts w:ascii="仿宋_GB2312" w:eastAsia="仿宋_GB2312" w:hint="eastAsia"/>
          <w:color w:val="auto"/>
          <w:sz w:val="32"/>
          <w:szCs w:val="32"/>
        </w:rPr>
        <w:t xml:space="preserve"> </w:t>
      </w:r>
    </w:p>
    <w:p w14:paraId="29A3FD81" w14:textId="77777777" w:rsidR="00112DAF" w:rsidRDefault="00113B8E">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4</w:t>
      </w:r>
      <w:r>
        <w:rPr>
          <w:rFonts w:ascii="仿宋_GB2312" w:eastAsia="仿宋_GB2312" w:hint="eastAsia"/>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hint="eastAsia"/>
          <w:color w:val="auto"/>
          <w:sz w:val="32"/>
          <w:szCs w:val="32"/>
        </w:rPr>
        <w:t xml:space="preserve"> </w:t>
      </w:r>
    </w:p>
    <w:p w14:paraId="134110D0" w14:textId="77777777" w:rsidR="00112DAF" w:rsidRDefault="00113B8E">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5</w:t>
      </w:r>
      <w:r>
        <w:rPr>
          <w:rFonts w:ascii="仿宋_GB2312" w:eastAsia="仿宋_GB2312" w:hint="eastAsia"/>
          <w:color w:val="auto"/>
          <w:sz w:val="32"/>
          <w:szCs w:val="32"/>
        </w:rPr>
        <w:t>.</w:t>
      </w:r>
      <w:r>
        <w:rPr>
          <w:rFonts w:ascii="仿宋_GB2312" w:eastAsia="仿宋_GB2312" w:hint="eastAsia"/>
          <w:color w:val="auto"/>
          <w:sz w:val="32"/>
          <w:szCs w:val="32"/>
        </w:rPr>
        <w:t>结余分配：指事业单位按照会计制度规定缴纳的所得税、提取的专用结余以及转入非财政拨款结余的金额等。</w:t>
      </w:r>
    </w:p>
    <w:p w14:paraId="422EB1F6" w14:textId="77777777" w:rsidR="00112DAF" w:rsidRDefault="00113B8E">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6</w:t>
      </w:r>
      <w:r>
        <w:rPr>
          <w:rFonts w:ascii="仿宋_GB2312" w:eastAsia="仿宋_GB2312" w:hint="eastAsia"/>
          <w:color w:val="auto"/>
          <w:sz w:val="32"/>
          <w:szCs w:val="32"/>
        </w:rPr>
        <w:t>.</w:t>
      </w:r>
      <w:r>
        <w:rPr>
          <w:rFonts w:ascii="仿宋_GB2312" w:eastAsia="仿宋_GB2312" w:hint="eastAsia"/>
          <w:color w:val="auto"/>
          <w:sz w:val="32"/>
          <w:szCs w:val="32"/>
        </w:rPr>
        <w:t>年末结转和结余：指单位按有关规定结转</w:t>
      </w:r>
      <w:r>
        <w:rPr>
          <w:rFonts w:ascii="仿宋_GB2312" w:eastAsia="仿宋_GB2312" w:hint="eastAsia"/>
          <w:color w:val="auto"/>
          <w:sz w:val="32"/>
          <w:szCs w:val="32"/>
        </w:rPr>
        <w:t>到下年或以后年度继续使用的资金。</w:t>
      </w:r>
    </w:p>
    <w:p w14:paraId="146DFF44" w14:textId="77777777" w:rsidR="00112DAF" w:rsidRDefault="00113B8E">
      <w:pPr>
        <w:ind w:firstLineChars="200" w:firstLine="640"/>
        <w:rPr>
          <w:rFonts w:ascii="仿宋_GB2312" w:eastAsia="仿宋_GB2312"/>
          <w:sz w:val="32"/>
          <w:szCs w:val="32"/>
        </w:rPr>
      </w:pPr>
      <w:r>
        <w:rPr>
          <w:rFonts w:ascii="仿宋_GB2312" w:eastAsia="仿宋_GB2312"/>
          <w:sz w:val="32"/>
          <w:szCs w:val="32"/>
        </w:rPr>
        <w:t>7</w:t>
      </w:r>
      <w:r>
        <w:rPr>
          <w:rFonts w:ascii="仿宋_GB2312" w:eastAsia="仿宋_GB2312" w:hint="eastAsia"/>
          <w:sz w:val="32"/>
          <w:szCs w:val="32"/>
        </w:rPr>
        <w:t>.</w:t>
      </w:r>
      <w:r>
        <w:rPr>
          <w:rFonts w:ascii="仿宋_GB2312" w:eastAsia="仿宋_GB2312" w:hint="eastAsia"/>
          <w:sz w:val="32"/>
          <w:szCs w:val="32"/>
        </w:rPr>
        <w:t>一般公共服务支出（类）组织事务（款）其他组织事务支出（项）：指反映除行政运行、一般行政管理事务、机关</w:t>
      </w:r>
      <w:r>
        <w:rPr>
          <w:rFonts w:ascii="仿宋_GB2312" w:eastAsia="仿宋_GB2312" w:hint="eastAsia"/>
          <w:sz w:val="32"/>
          <w:szCs w:val="32"/>
        </w:rPr>
        <w:lastRenderedPageBreak/>
        <w:t>服务、事业运行等项目以外其他用于中国共产党组织部门的事务支出。</w:t>
      </w:r>
    </w:p>
    <w:p w14:paraId="5AE67F76" w14:textId="77777777" w:rsidR="00112DAF" w:rsidRDefault="00113B8E">
      <w:pPr>
        <w:ind w:firstLineChars="200" w:firstLine="640"/>
        <w:rPr>
          <w:rFonts w:ascii="仿宋_GB2312" w:eastAsia="仿宋_GB2312"/>
          <w:sz w:val="32"/>
          <w:szCs w:val="32"/>
        </w:rPr>
      </w:pPr>
      <w:r>
        <w:rPr>
          <w:rFonts w:ascii="仿宋_GB2312" w:eastAsia="仿宋_GB2312"/>
          <w:sz w:val="32"/>
          <w:szCs w:val="32"/>
        </w:rPr>
        <w:t>8</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普通教育（款）高等教育（项）：指反映经国家批准设立的中央和省、自治区、直辖市各部门所属的全日制普通高等院校（包括研究生）的支出。政府各部门对社会中介组织等举办的各类高等院校的资助，如捐赠、补贴等，也在本科目中反映。</w:t>
      </w:r>
    </w:p>
    <w:p w14:paraId="57B4AEB4" w14:textId="77777777" w:rsidR="00112DAF" w:rsidRDefault="00113B8E">
      <w:pPr>
        <w:ind w:firstLineChars="200" w:firstLine="640"/>
        <w:rPr>
          <w:rFonts w:ascii="仿宋_GB2312" w:eastAsia="仿宋_GB2312"/>
          <w:sz w:val="32"/>
          <w:szCs w:val="32"/>
        </w:rPr>
      </w:pPr>
      <w:r>
        <w:rPr>
          <w:rFonts w:ascii="仿宋_GB2312" w:eastAsia="仿宋_GB2312"/>
          <w:sz w:val="32"/>
          <w:szCs w:val="32"/>
        </w:rPr>
        <w:t>9</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教育支出（类）普通教育（款）其他普通教育支出（项）：指</w:t>
      </w:r>
      <w:r>
        <w:rPr>
          <w:rFonts w:ascii="仿宋_GB2312" w:eastAsia="仿宋_GB2312"/>
          <w:sz w:val="32"/>
          <w:szCs w:val="32"/>
        </w:rPr>
        <w:t>除学前教育、小</w:t>
      </w:r>
      <w:r>
        <w:rPr>
          <w:rFonts w:ascii="仿宋_GB2312" w:eastAsia="仿宋_GB2312"/>
          <w:sz w:val="32"/>
          <w:szCs w:val="32"/>
        </w:rPr>
        <w:t>学教育、初中教育、高中教育、高等教育以外，其他用于普通教育方面的支出</w:t>
      </w:r>
      <w:r>
        <w:rPr>
          <w:rFonts w:ascii="仿宋_GB2312" w:eastAsia="仿宋_GB2312" w:hint="eastAsia"/>
          <w:sz w:val="32"/>
          <w:szCs w:val="32"/>
        </w:rPr>
        <w:t>。</w:t>
      </w:r>
    </w:p>
    <w:p w14:paraId="499F0B41"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0</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教育支出（类）职业教育（款）中等职业教育（项）：指反映各部门举办的各类中等专业学校的支出。</w:t>
      </w:r>
    </w:p>
    <w:p w14:paraId="757F8A9C"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教育支出（类）职业教育（款）技校教育（项）：指反映工业、交通、劳动保障等部门举办的技工学校支出。</w:t>
      </w:r>
    </w:p>
    <w:p w14:paraId="38F5863F"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2</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科学技术支出（类）基础研究（款）自然科学基金（项）：指反映各级政府设立的自然科学基金支出。</w:t>
      </w:r>
    </w:p>
    <w:p w14:paraId="3E2BF73A"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3</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科学技术支出（类）社会科学（款）社科基金支出（项）：指反映各级政府涉及的社科基金支出。</w:t>
      </w:r>
    </w:p>
    <w:p w14:paraId="37B84BD4"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4</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科学技术支出（类）科技重大项目（款）重点研发计划（项）：指重点研发计划的有关经费支出。</w:t>
      </w:r>
    </w:p>
    <w:p w14:paraId="3441E31A"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5</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科学技术支出（类）科技重大项目（款）其他科技重大项目（项）：指反映用于其他科技重大项目的经费支出。</w:t>
      </w:r>
    </w:p>
    <w:p w14:paraId="5EB2232D"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lastRenderedPageBreak/>
        <w:t>1</w:t>
      </w:r>
      <w:r>
        <w:rPr>
          <w:rFonts w:ascii="仿宋_GB2312" w:eastAsia="仿宋_GB2312"/>
          <w:sz w:val="32"/>
          <w:szCs w:val="32"/>
        </w:rPr>
        <w:t>6</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科学技术支出（类）其他科学技术支出（款）其他科学技术支出（项）：指其他用于科技的支出。</w:t>
      </w:r>
    </w:p>
    <w:p w14:paraId="72FC612B"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7</w:t>
      </w:r>
      <w:r>
        <w:rPr>
          <w:rFonts w:ascii="仿宋_GB2312" w:eastAsia="仿宋_GB2312" w:hint="eastAsia"/>
          <w:sz w:val="32"/>
          <w:szCs w:val="32"/>
        </w:rPr>
        <w:t>.</w:t>
      </w:r>
      <w:r>
        <w:rPr>
          <w:rFonts w:ascii="仿宋" w:eastAsia="仿宋" w:hAnsi="仿宋" w:hint="eastAsia"/>
          <w:b/>
          <w:bCs/>
          <w:sz w:val="32"/>
          <w:szCs w:val="32"/>
        </w:rPr>
        <w:t xml:space="preserve"> </w:t>
      </w:r>
      <w:r>
        <w:rPr>
          <w:rFonts w:ascii="仿宋_GB2312" w:eastAsia="仿宋_GB2312" w:hint="eastAsia"/>
          <w:sz w:val="32"/>
          <w:szCs w:val="32"/>
        </w:rPr>
        <w:t>社会保障和就业（类）人力资源和社会保障管理事务（款）其他人力资源和社会保障管理事务（项）：指其他用于人力资源和社会保障管理事务方面的支出。</w:t>
      </w:r>
    </w:p>
    <w:p w14:paraId="57289712"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8</w:t>
      </w:r>
      <w:r>
        <w:rPr>
          <w:rFonts w:ascii="仿宋_GB2312" w:eastAsia="仿宋_GB2312" w:hint="eastAsia"/>
          <w:sz w:val="32"/>
          <w:szCs w:val="32"/>
        </w:rPr>
        <w:t>.</w:t>
      </w:r>
      <w:r>
        <w:rPr>
          <w:rFonts w:ascii="仿宋" w:eastAsia="仿宋" w:hAnsi="仿宋" w:hint="eastAsia"/>
          <w:b/>
          <w:bCs/>
          <w:sz w:val="32"/>
          <w:szCs w:val="32"/>
        </w:rPr>
        <w:t xml:space="preserve"> </w:t>
      </w:r>
      <w:r>
        <w:rPr>
          <w:rFonts w:ascii="仿宋_GB2312" w:eastAsia="仿宋_GB2312" w:hint="eastAsia"/>
          <w:sz w:val="32"/>
          <w:szCs w:val="32"/>
        </w:rPr>
        <w:t>社会保障和就业（类）行政事业单位养老支出（款）事业单位离退休（项）</w:t>
      </w:r>
      <w:r>
        <w:rPr>
          <w:rFonts w:ascii="仿宋_GB2312" w:eastAsia="仿宋_GB2312" w:hint="eastAsia"/>
          <w:sz w:val="32"/>
          <w:szCs w:val="32"/>
        </w:rPr>
        <w:t xml:space="preserve">: </w:t>
      </w:r>
      <w:r>
        <w:rPr>
          <w:rFonts w:ascii="仿宋_GB2312" w:eastAsia="仿宋_GB2312" w:hint="eastAsia"/>
          <w:sz w:val="32"/>
          <w:szCs w:val="32"/>
        </w:rPr>
        <w:t>指事业单位开支的离退休经费。</w:t>
      </w:r>
    </w:p>
    <w:p w14:paraId="4B386F78" w14:textId="77777777" w:rsidR="00112DAF" w:rsidRDefault="00113B8E">
      <w:pPr>
        <w:ind w:firstLineChars="200" w:firstLine="640"/>
        <w:rPr>
          <w:rFonts w:ascii="仿宋_GB2312" w:eastAsia="仿宋_GB2312"/>
          <w:sz w:val="32"/>
          <w:szCs w:val="32"/>
        </w:rPr>
      </w:pPr>
      <w:r>
        <w:rPr>
          <w:rFonts w:ascii="仿宋_GB2312" w:eastAsia="仿宋_GB2312"/>
          <w:sz w:val="32"/>
          <w:szCs w:val="32"/>
        </w:rPr>
        <w:t>19</w:t>
      </w:r>
      <w:r>
        <w:rPr>
          <w:rFonts w:ascii="仿宋_GB2312" w:eastAsia="仿宋_GB2312" w:hint="eastAsia"/>
          <w:sz w:val="32"/>
          <w:szCs w:val="32"/>
        </w:rPr>
        <w:t>.</w:t>
      </w:r>
      <w:r>
        <w:rPr>
          <w:rFonts w:ascii="仿宋_GB2312" w:eastAsia="仿宋_GB2312" w:hint="eastAsia"/>
          <w:sz w:val="32"/>
          <w:szCs w:val="32"/>
        </w:rPr>
        <w:t>社会保障和就业（类）行政事业单位养老支出（款）机关事业单位基本养老保险缴费支出（项）</w:t>
      </w:r>
      <w:r>
        <w:rPr>
          <w:rFonts w:ascii="仿宋_GB2312" w:eastAsia="仿宋_GB2312" w:hint="eastAsia"/>
          <w:sz w:val="32"/>
          <w:szCs w:val="32"/>
        </w:rPr>
        <w:t>:</w:t>
      </w:r>
      <w:r>
        <w:rPr>
          <w:rFonts w:ascii="仿宋_GB2312" w:eastAsia="仿宋_GB2312" w:hint="eastAsia"/>
          <w:sz w:val="32"/>
          <w:szCs w:val="32"/>
        </w:rPr>
        <w:t>指机关事业到单位实施养老保险制度由单位缴纳的基本养老保险费支出。</w:t>
      </w:r>
    </w:p>
    <w:p w14:paraId="4F1937F1"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0</w:t>
      </w:r>
      <w:r>
        <w:rPr>
          <w:rFonts w:ascii="仿宋_GB2312" w:eastAsia="仿宋_GB2312" w:hint="eastAsia"/>
          <w:sz w:val="32"/>
          <w:szCs w:val="32"/>
        </w:rPr>
        <w:t>.</w:t>
      </w:r>
      <w:r>
        <w:rPr>
          <w:rFonts w:ascii="仿宋_GB2312" w:eastAsia="仿宋_GB2312" w:hint="eastAsia"/>
          <w:sz w:val="32"/>
          <w:szCs w:val="32"/>
        </w:rPr>
        <w:t>社会保障和就业（类）行政事业单位养老支出（款）机关事业单位职业年金缴费支出（项）</w:t>
      </w:r>
      <w:r>
        <w:rPr>
          <w:rFonts w:ascii="仿宋_GB2312" w:eastAsia="仿宋_GB2312" w:hint="eastAsia"/>
          <w:sz w:val="32"/>
          <w:szCs w:val="32"/>
        </w:rPr>
        <w:t xml:space="preserve">: </w:t>
      </w:r>
      <w:r>
        <w:rPr>
          <w:rFonts w:ascii="仿宋_GB2312" w:eastAsia="仿宋_GB2312" w:hint="eastAsia"/>
          <w:sz w:val="32"/>
          <w:szCs w:val="32"/>
        </w:rPr>
        <w:t>指机关事业单位实</w:t>
      </w:r>
      <w:r>
        <w:rPr>
          <w:rFonts w:ascii="仿宋_GB2312" w:eastAsia="仿宋_GB2312" w:hint="eastAsia"/>
          <w:sz w:val="32"/>
          <w:szCs w:val="32"/>
        </w:rPr>
        <w:t>施养老保险制度由单位实际缴纳的职业年金支出（含职业年金补记支出）。</w:t>
      </w:r>
    </w:p>
    <w:p w14:paraId="1584013B"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1</w:t>
      </w:r>
      <w:r>
        <w:rPr>
          <w:rFonts w:ascii="仿宋_GB2312" w:eastAsia="仿宋_GB2312" w:hint="eastAsia"/>
          <w:sz w:val="32"/>
          <w:szCs w:val="32"/>
        </w:rPr>
        <w:t>.</w:t>
      </w:r>
      <w:r>
        <w:rPr>
          <w:rFonts w:ascii="仿宋_GB2312" w:eastAsia="仿宋_GB2312" w:hint="eastAsia"/>
          <w:sz w:val="32"/>
          <w:szCs w:val="32"/>
        </w:rPr>
        <w:t>社会保障和就业（类）就业补助（款）其他就业补助支出（项）</w:t>
      </w:r>
      <w:r>
        <w:rPr>
          <w:rFonts w:ascii="仿宋_GB2312" w:eastAsia="仿宋_GB2312" w:hint="eastAsia"/>
          <w:sz w:val="32"/>
          <w:szCs w:val="32"/>
        </w:rPr>
        <w:t xml:space="preserve">: </w:t>
      </w:r>
      <w:r>
        <w:rPr>
          <w:rFonts w:ascii="仿宋_GB2312" w:eastAsia="仿宋_GB2312" w:hint="eastAsia"/>
          <w:sz w:val="32"/>
          <w:szCs w:val="32"/>
        </w:rPr>
        <w:t>指按规定确定的其他用于促进就业的补助支出。</w:t>
      </w:r>
    </w:p>
    <w:p w14:paraId="042FDE66"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2</w:t>
      </w:r>
      <w:r>
        <w:rPr>
          <w:rFonts w:ascii="仿宋_GB2312" w:eastAsia="仿宋_GB2312" w:hint="eastAsia"/>
          <w:sz w:val="32"/>
          <w:szCs w:val="32"/>
        </w:rPr>
        <w:t>.</w:t>
      </w:r>
      <w:r>
        <w:rPr>
          <w:rFonts w:ascii="仿宋_GB2312" w:eastAsia="仿宋_GB2312" w:hint="eastAsia"/>
          <w:sz w:val="32"/>
          <w:szCs w:val="32"/>
        </w:rPr>
        <w:t>社会保障和就业（类）抚恤（款）死亡抚恤（项）</w:t>
      </w:r>
      <w:r>
        <w:rPr>
          <w:rFonts w:ascii="仿宋_GB2312" w:eastAsia="仿宋_GB2312" w:hint="eastAsia"/>
          <w:sz w:val="32"/>
          <w:szCs w:val="32"/>
        </w:rPr>
        <w:t xml:space="preserve">: </w:t>
      </w:r>
      <w:r>
        <w:rPr>
          <w:rFonts w:ascii="仿宋_GB2312" w:eastAsia="仿宋_GB2312" w:hint="eastAsia"/>
          <w:sz w:val="32"/>
          <w:szCs w:val="32"/>
        </w:rPr>
        <w:t>指反映按规定用于烈士和牺牲、病故人员家属的一次性和定期抚恤金以及丧葬补助费。。</w:t>
      </w:r>
    </w:p>
    <w:p w14:paraId="3B7397BE" w14:textId="77777777" w:rsidR="00112DAF" w:rsidRDefault="00113B8E">
      <w:pPr>
        <w:ind w:firstLineChars="200" w:firstLine="640"/>
        <w:rPr>
          <w:rFonts w:ascii="仿宋_GB2312" w:eastAsia="仿宋_GB2312"/>
          <w:color w:val="FF0000"/>
          <w:sz w:val="32"/>
          <w:szCs w:val="32"/>
        </w:rPr>
      </w:pPr>
      <w:bookmarkStart w:id="55" w:name="_Hlk239232636"/>
      <w:r>
        <w:rPr>
          <w:rFonts w:ascii="仿宋_GB2312" w:eastAsia="仿宋_GB2312" w:hint="eastAsia"/>
          <w:sz w:val="32"/>
          <w:szCs w:val="32"/>
        </w:rPr>
        <w:t>2</w:t>
      </w:r>
      <w:r>
        <w:rPr>
          <w:rFonts w:ascii="仿宋_GB2312" w:eastAsia="仿宋_GB2312"/>
          <w:sz w:val="32"/>
          <w:szCs w:val="32"/>
        </w:rPr>
        <w:t>3</w:t>
      </w:r>
      <w:r>
        <w:rPr>
          <w:rFonts w:ascii="仿宋_GB2312" w:eastAsia="仿宋_GB2312" w:hint="eastAsia"/>
          <w:sz w:val="32"/>
          <w:szCs w:val="32"/>
        </w:rPr>
        <w:t>.</w:t>
      </w:r>
      <w:r>
        <w:rPr>
          <w:rFonts w:ascii="仿宋_GB2312" w:eastAsia="仿宋_GB2312" w:hint="eastAsia"/>
          <w:sz w:val="32"/>
          <w:szCs w:val="32"/>
        </w:rPr>
        <w:t>卫生健康（类）行政事业单位医疗（款）事业单位医疗（项）</w:t>
      </w:r>
      <w:r>
        <w:rPr>
          <w:rFonts w:ascii="仿宋_GB2312" w:eastAsia="仿宋_GB2312" w:hint="eastAsia"/>
          <w:sz w:val="32"/>
          <w:szCs w:val="32"/>
        </w:rPr>
        <w:t>:</w:t>
      </w:r>
      <w:r>
        <w:rPr>
          <w:rFonts w:ascii="仿宋_GB2312" w:eastAsia="仿宋_GB2312" w:hint="eastAsia"/>
          <w:sz w:val="32"/>
          <w:szCs w:val="32"/>
        </w:rPr>
        <w:t>指反映财政部门安排的事业单位基本医疗保险缴费经费，未参加医疗保险的事业单位的公费医疗经费，按国家</w:t>
      </w:r>
      <w:r>
        <w:rPr>
          <w:rFonts w:ascii="仿宋_GB2312" w:eastAsia="仿宋_GB2312" w:hint="eastAsia"/>
          <w:sz w:val="32"/>
          <w:szCs w:val="32"/>
        </w:rPr>
        <w:lastRenderedPageBreak/>
        <w:t>规定享受离休人员待遇的医疗经费。</w:t>
      </w:r>
    </w:p>
    <w:p w14:paraId="5C911FB3"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24.</w:t>
      </w:r>
      <w:r>
        <w:rPr>
          <w:rFonts w:ascii="仿宋_GB2312" w:eastAsia="仿宋_GB2312" w:hint="eastAsia"/>
          <w:sz w:val="32"/>
          <w:szCs w:val="32"/>
        </w:rPr>
        <w:t>卫</w:t>
      </w:r>
      <w:r>
        <w:rPr>
          <w:rFonts w:ascii="仿宋_GB2312" w:eastAsia="仿宋_GB2312" w:hint="eastAsia"/>
          <w:sz w:val="32"/>
          <w:szCs w:val="32"/>
        </w:rPr>
        <w:t>生健康（类）行政事业单位医疗（款）公务员医疗补助（项）</w:t>
      </w:r>
      <w:r>
        <w:rPr>
          <w:rFonts w:ascii="仿宋_GB2312" w:eastAsia="仿宋_GB2312" w:hint="eastAsia"/>
          <w:sz w:val="32"/>
          <w:szCs w:val="32"/>
        </w:rPr>
        <w:t>:</w:t>
      </w:r>
      <w:r>
        <w:rPr>
          <w:rFonts w:ascii="仿宋_GB2312" w:eastAsia="仿宋_GB2312" w:hint="eastAsia"/>
          <w:sz w:val="32"/>
          <w:szCs w:val="32"/>
        </w:rPr>
        <w:t>指反映财政部门安排的公务员医疗补助经费。</w:t>
      </w:r>
    </w:p>
    <w:p w14:paraId="467A0166" w14:textId="77777777" w:rsidR="00112DAF" w:rsidRDefault="00113B8E">
      <w:pPr>
        <w:ind w:firstLineChars="200" w:firstLine="640"/>
        <w:rPr>
          <w:rFonts w:ascii="仿宋_GB2312" w:eastAsia="仿宋_GB2312"/>
          <w:sz w:val="32"/>
          <w:szCs w:val="32"/>
        </w:rPr>
      </w:pPr>
      <w:bookmarkStart w:id="56" w:name="_Hlk239232676"/>
      <w:bookmarkEnd w:id="55"/>
      <w:r>
        <w:rPr>
          <w:rFonts w:ascii="仿宋_GB2312" w:eastAsia="仿宋_GB2312" w:hint="eastAsia"/>
          <w:sz w:val="32"/>
          <w:szCs w:val="32"/>
        </w:rPr>
        <w:t>25.</w:t>
      </w:r>
      <w:r>
        <w:rPr>
          <w:rFonts w:ascii="仿宋_GB2312" w:eastAsia="仿宋_GB2312" w:hint="eastAsia"/>
          <w:sz w:val="32"/>
          <w:szCs w:val="32"/>
        </w:rPr>
        <w:t>卫生健康（类）其他卫生健康支出（款）其他卫生健康支出（项）</w:t>
      </w:r>
      <w:r>
        <w:rPr>
          <w:rFonts w:ascii="仿宋_GB2312" w:eastAsia="仿宋_GB2312" w:hint="eastAsia"/>
          <w:sz w:val="32"/>
          <w:szCs w:val="32"/>
        </w:rPr>
        <w:t>:</w:t>
      </w:r>
      <w:r>
        <w:rPr>
          <w:rFonts w:ascii="仿宋_GB2312" w:eastAsia="仿宋_GB2312" w:hint="eastAsia"/>
          <w:sz w:val="32"/>
          <w:szCs w:val="32"/>
        </w:rPr>
        <w:t>指其他用于卫生健康方面的支出。</w:t>
      </w:r>
    </w:p>
    <w:p w14:paraId="51948B0F"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6</w:t>
      </w:r>
      <w:r>
        <w:rPr>
          <w:rFonts w:ascii="仿宋_GB2312" w:eastAsia="仿宋_GB2312" w:hint="eastAsia"/>
          <w:sz w:val="32"/>
          <w:szCs w:val="32"/>
        </w:rPr>
        <w:t>.</w:t>
      </w:r>
      <w:r>
        <w:rPr>
          <w:rFonts w:ascii="仿宋_GB2312" w:eastAsia="仿宋_GB2312" w:hint="eastAsia"/>
          <w:sz w:val="32"/>
          <w:szCs w:val="32"/>
        </w:rPr>
        <w:t>城乡社区（类）城乡社区公共设施（款）其他城乡社区公共设施支出（项）</w:t>
      </w:r>
      <w:r>
        <w:rPr>
          <w:rFonts w:ascii="仿宋_GB2312" w:eastAsia="仿宋_GB2312" w:hint="eastAsia"/>
          <w:sz w:val="32"/>
          <w:szCs w:val="32"/>
        </w:rPr>
        <w:t>:</w:t>
      </w:r>
      <w:r>
        <w:rPr>
          <w:rFonts w:ascii="仿宋_GB2312" w:eastAsia="仿宋_GB2312" w:hint="eastAsia"/>
          <w:sz w:val="32"/>
          <w:szCs w:val="32"/>
        </w:rPr>
        <w:t>指反映其他用于城乡社区公共设施方面的支出。</w:t>
      </w:r>
    </w:p>
    <w:p w14:paraId="4AA79298"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7</w:t>
      </w:r>
      <w:r>
        <w:rPr>
          <w:rFonts w:ascii="仿宋_GB2312" w:eastAsia="仿宋_GB2312" w:hint="eastAsia"/>
          <w:sz w:val="32"/>
          <w:szCs w:val="32"/>
        </w:rPr>
        <w:t>.</w:t>
      </w:r>
      <w:r>
        <w:rPr>
          <w:rFonts w:ascii="仿宋_GB2312" w:eastAsia="仿宋_GB2312" w:hint="eastAsia"/>
          <w:sz w:val="32"/>
          <w:szCs w:val="32"/>
        </w:rPr>
        <w:t>农林水（类）农业农村（款）其他农业农村支出（项）</w:t>
      </w:r>
      <w:r>
        <w:rPr>
          <w:rFonts w:ascii="仿宋_GB2312" w:eastAsia="仿宋_GB2312" w:hint="eastAsia"/>
          <w:sz w:val="32"/>
          <w:szCs w:val="32"/>
        </w:rPr>
        <w:t>:</w:t>
      </w:r>
      <w:r>
        <w:rPr>
          <w:rFonts w:ascii="仿宋_GB2312" w:eastAsia="仿宋_GB2312" w:hint="eastAsia"/>
          <w:sz w:val="32"/>
          <w:szCs w:val="32"/>
        </w:rPr>
        <w:t>指反映其他用于农业农村方面的支出。</w:t>
      </w:r>
    </w:p>
    <w:bookmarkEnd w:id="56"/>
    <w:p w14:paraId="19AFAA63" w14:textId="77777777" w:rsidR="00112DAF" w:rsidRDefault="00113B8E">
      <w:pPr>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8</w:t>
      </w:r>
      <w:r>
        <w:rPr>
          <w:rFonts w:ascii="仿宋_GB2312" w:eastAsia="仿宋_GB2312" w:hint="eastAsia"/>
          <w:sz w:val="32"/>
          <w:szCs w:val="32"/>
        </w:rPr>
        <w:t>.</w:t>
      </w:r>
      <w:r>
        <w:rPr>
          <w:rFonts w:ascii="仿宋_GB2312" w:eastAsia="仿宋_GB2312" w:hint="eastAsia"/>
          <w:sz w:val="32"/>
          <w:szCs w:val="32"/>
        </w:rPr>
        <w:t>住房保障（类）住房改革支出（款）住房公积金（项）</w:t>
      </w:r>
      <w:r>
        <w:rPr>
          <w:rFonts w:ascii="仿宋_GB2312" w:eastAsia="仿宋_GB2312" w:hint="eastAsia"/>
          <w:sz w:val="32"/>
          <w:szCs w:val="32"/>
        </w:rPr>
        <w:t>:</w:t>
      </w:r>
      <w:r>
        <w:rPr>
          <w:rFonts w:ascii="仿宋_GB2312" w:eastAsia="仿宋_GB2312" w:hint="eastAsia"/>
          <w:color w:val="000000"/>
          <w:sz w:val="32"/>
          <w:szCs w:val="32"/>
        </w:rPr>
        <w:t xml:space="preserve"> </w:t>
      </w:r>
      <w:r>
        <w:rPr>
          <w:rFonts w:ascii="仿宋_GB2312" w:eastAsia="仿宋_GB2312" w:hint="eastAsia"/>
          <w:sz w:val="32"/>
          <w:szCs w:val="32"/>
        </w:rPr>
        <w:t>指行政事业单位按人力资源和社会保障部、财政部规定</w:t>
      </w:r>
      <w:r>
        <w:rPr>
          <w:rFonts w:ascii="仿宋_GB2312" w:eastAsia="仿宋_GB2312" w:hint="eastAsia"/>
          <w:sz w:val="32"/>
          <w:szCs w:val="32"/>
        </w:rPr>
        <w:t>的基本工资和津贴补贴以及规定比例为职工缴纳的住房公积金。</w:t>
      </w:r>
    </w:p>
    <w:p w14:paraId="0328514A"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29.</w:t>
      </w:r>
      <w:r>
        <w:rPr>
          <w:rFonts w:eastAsia="仿宋_GB2312" w:cs="仿宋_GB2312" w:hint="eastAsia"/>
          <w:sz w:val="32"/>
          <w:szCs w:val="32"/>
        </w:rPr>
        <w:t>基本支出：指为保障机构正常运转、完成日常工作任务而发生的人员支出和公用支出。</w:t>
      </w:r>
    </w:p>
    <w:p w14:paraId="3CC335A3"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30.</w:t>
      </w:r>
      <w:r>
        <w:rPr>
          <w:rFonts w:eastAsia="仿宋_GB2312" w:cs="仿宋_GB2312" w:hint="eastAsia"/>
          <w:sz w:val="32"/>
          <w:szCs w:val="32"/>
        </w:rPr>
        <w:t>项目支出：指在基本支出之外为完成特定行政任务和事业发展目标所发生的支出。</w:t>
      </w:r>
      <w:r>
        <w:rPr>
          <w:rFonts w:eastAsia="仿宋_GB2312" w:cs="仿宋_GB2312"/>
          <w:sz w:val="32"/>
          <w:szCs w:val="32"/>
        </w:rPr>
        <w:t xml:space="preserve"> </w:t>
      </w:r>
    </w:p>
    <w:p w14:paraId="27ED7913" w14:textId="77777777" w:rsidR="00112DAF" w:rsidRDefault="00113B8E">
      <w:pPr>
        <w:spacing w:line="600" w:lineRule="exact"/>
        <w:ind w:firstLine="640"/>
        <w:rPr>
          <w:rFonts w:eastAsia="仿宋_GB2312" w:cs="仿宋_GB2312"/>
          <w:sz w:val="32"/>
          <w:szCs w:val="32"/>
        </w:rPr>
      </w:pPr>
      <w:r>
        <w:rPr>
          <w:rFonts w:eastAsia="仿宋_GB2312" w:cs="仿宋_GB2312"/>
          <w:sz w:val="32"/>
          <w:szCs w:val="32"/>
        </w:rPr>
        <w:t>31.</w:t>
      </w:r>
      <w:r>
        <w:rPr>
          <w:rFonts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w:t>
      </w:r>
      <w:r>
        <w:rPr>
          <w:rFonts w:eastAsia="仿宋_GB2312" w:cs="仿宋_GB2312" w:hint="eastAsia"/>
          <w:sz w:val="32"/>
          <w:szCs w:val="32"/>
        </w:rPr>
        <w:lastRenderedPageBreak/>
        <w:t>置税）及租用费、燃料费、维修费、过路过桥费、保险费等支出；公务接待费反映单位按规定开支的各类公务接待（含外宾接待）支出。</w:t>
      </w:r>
    </w:p>
    <w:p w14:paraId="5C4A83A0" w14:textId="77777777" w:rsidR="00112DAF" w:rsidRDefault="00113B8E">
      <w:pPr>
        <w:spacing w:line="600" w:lineRule="exact"/>
        <w:jc w:val="center"/>
        <w:rPr>
          <w:rStyle w:val="10"/>
          <w:rFonts w:eastAsia="黑体"/>
          <w:b w:val="0"/>
        </w:rPr>
      </w:pPr>
      <w:bookmarkStart w:id="57" w:name="_Toc15377226"/>
      <w:r>
        <w:rPr>
          <w:rFonts w:eastAsia="仿宋_GB2312" w:cs="仿宋_GB2312" w:hint="eastAsia"/>
          <w:sz w:val="32"/>
          <w:szCs w:val="32"/>
        </w:rPr>
        <w:br w:type="page"/>
      </w:r>
      <w:bookmarkStart w:id="58"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58"/>
    </w:p>
    <w:p w14:paraId="31A87408" w14:textId="77777777" w:rsidR="00112DAF" w:rsidRDefault="00112DAF">
      <w:pPr>
        <w:spacing w:line="572" w:lineRule="exact"/>
        <w:jc w:val="left"/>
        <w:outlineLvl w:val="0"/>
        <w:rPr>
          <w:rFonts w:eastAsia="黑体" w:cs="黑体"/>
          <w:color w:val="FF0000"/>
          <w:sz w:val="32"/>
          <w:szCs w:val="32"/>
        </w:rPr>
      </w:pPr>
    </w:p>
    <w:p w14:paraId="267827C1" w14:textId="77777777" w:rsidR="00112DAF" w:rsidRDefault="00113B8E">
      <w:pPr>
        <w:spacing w:line="600" w:lineRule="exact"/>
        <w:jc w:val="center"/>
        <w:outlineLvl w:val="0"/>
        <w:rPr>
          <w:rFonts w:ascii="黑体" w:eastAsia="黑体" w:hAnsi="黑体"/>
          <w:color w:val="FF0000"/>
          <w:sz w:val="44"/>
          <w:szCs w:val="44"/>
        </w:rPr>
      </w:pPr>
      <w:r>
        <w:rPr>
          <w:rFonts w:hint="eastAsia"/>
          <w:sz w:val="32"/>
          <w:szCs w:val="32"/>
        </w:rPr>
        <w:t>部门预算项目支出绩效自评表（</w:t>
      </w:r>
      <w:r>
        <w:rPr>
          <w:sz w:val="32"/>
          <w:szCs w:val="32"/>
        </w:rPr>
        <w:t>2025</w:t>
      </w:r>
      <w:r>
        <w:rPr>
          <w:rFonts w:hint="eastAsia"/>
          <w:sz w:val="32"/>
          <w:szCs w:val="32"/>
        </w:rPr>
        <w:t>年度）见附件</w:t>
      </w:r>
      <w:r>
        <w:rPr>
          <w:rFonts w:hint="eastAsia"/>
          <w:sz w:val="32"/>
          <w:szCs w:val="32"/>
        </w:rPr>
        <w:t>3</w:t>
      </w:r>
      <w:r>
        <w:rPr>
          <w:rFonts w:hint="eastAsia"/>
          <w:sz w:val="32"/>
          <w:szCs w:val="32"/>
        </w:rPr>
        <w:t>。</w:t>
      </w:r>
    </w:p>
    <w:p w14:paraId="6A99F093" w14:textId="77777777" w:rsidR="00112DAF" w:rsidRDefault="00112DAF">
      <w:pPr>
        <w:widowControl/>
        <w:spacing w:line="578" w:lineRule="exact"/>
        <w:contextualSpacing/>
        <w:jc w:val="center"/>
        <w:rPr>
          <w:rFonts w:eastAsia="方正小标宋简体"/>
          <w:bCs/>
          <w:sz w:val="44"/>
          <w:szCs w:val="44"/>
          <w:shd w:val="clear" w:color="auto" w:fill="FFFFFF"/>
        </w:rPr>
      </w:pPr>
    </w:p>
    <w:p w14:paraId="2EAF32F6" w14:textId="77777777" w:rsidR="00112DAF" w:rsidRDefault="00112DAF">
      <w:pPr>
        <w:spacing w:line="578" w:lineRule="exact"/>
        <w:ind w:firstLine="640"/>
        <w:rPr>
          <w:rFonts w:eastAsia="仿宋_GB2312" w:cs="仿宋_GB2312"/>
          <w:kern w:val="0"/>
          <w:sz w:val="32"/>
          <w:szCs w:val="32"/>
        </w:rPr>
      </w:pPr>
    </w:p>
    <w:p w14:paraId="1242CF00" w14:textId="77777777" w:rsidR="00112DAF" w:rsidRDefault="00112DAF">
      <w:pPr>
        <w:spacing w:line="578" w:lineRule="exact"/>
        <w:ind w:firstLine="640"/>
        <w:rPr>
          <w:rFonts w:eastAsia="仿宋_GB2312" w:cs="仿宋_GB2312"/>
          <w:kern w:val="0"/>
          <w:sz w:val="32"/>
          <w:szCs w:val="32"/>
        </w:rPr>
      </w:pPr>
    </w:p>
    <w:p w14:paraId="280BFF5B" w14:textId="77777777" w:rsidR="00112DAF" w:rsidRDefault="00113B8E">
      <w:pPr>
        <w:spacing w:line="578" w:lineRule="exact"/>
        <w:ind w:firstLine="640"/>
        <w:rPr>
          <w:rFonts w:eastAsia="仿宋_GB2312" w:cs="仿宋_GB2312"/>
          <w:kern w:val="0"/>
          <w:sz w:val="32"/>
          <w:szCs w:val="32"/>
        </w:rPr>
      </w:pPr>
      <w:bookmarkStart w:id="59" w:name="_Toc15396618"/>
      <w:r>
        <w:rPr>
          <w:rFonts w:eastAsia="仿宋_GB2312" w:cs="仿宋_GB2312" w:hint="eastAsia"/>
          <w:kern w:val="0"/>
          <w:sz w:val="32"/>
          <w:szCs w:val="32"/>
        </w:rPr>
        <w:br w:type="page"/>
      </w:r>
    </w:p>
    <w:p w14:paraId="6F4FFD0E" w14:textId="77777777" w:rsidR="00112DAF" w:rsidRDefault="00113B8E">
      <w:pPr>
        <w:widowControl/>
        <w:jc w:val="center"/>
        <w:rPr>
          <w:rFonts w:eastAsia="仿宋"/>
        </w:rPr>
      </w:pPr>
      <w:r>
        <w:rPr>
          <w:rFonts w:eastAsia="黑体" w:hint="eastAsia"/>
          <w:sz w:val="44"/>
          <w:szCs w:val="44"/>
        </w:rPr>
        <w:lastRenderedPageBreak/>
        <w:t>第</w:t>
      </w:r>
      <w:r>
        <w:rPr>
          <w:rStyle w:val="10"/>
          <w:rFonts w:eastAsia="黑体" w:hint="eastAsia"/>
          <w:b w:val="0"/>
        </w:rPr>
        <w:t>五部分</w:t>
      </w:r>
      <w:r>
        <w:rPr>
          <w:rStyle w:val="10"/>
          <w:rFonts w:eastAsia="黑体" w:hint="eastAsia"/>
          <w:b w:val="0"/>
        </w:rPr>
        <w:t xml:space="preserve"> </w:t>
      </w:r>
      <w:r>
        <w:rPr>
          <w:rStyle w:val="10"/>
          <w:rFonts w:eastAsia="黑体" w:hint="eastAsia"/>
          <w:b w:val="0"/>
        </w:rPr>
        <w:t>附表</w:t>
      </w:r>
      <w:bookmarkStart w:id="60" w:name="_Toc15396619"/>
      <w:bookmarkEnd w:id="57"/>
      <w:bookmarkEnd w:id="59"/>
    </w:p>
    <w:p w14:paraId="6AABE85C" w14:textId="77777777" w:rsidR="00112DAF" w:rsidRDefault="00112DAF">
      <w:pPr>
        <w:pStyle w:val="TOC2"/>
        <w:adjustRightInd w:val="0"/>
        <w:snapToGrid w:val="0"/>
        <w:spacing w:line="560" w:lineRule="exact"/>
        <w:jc w:val="left"/>
        <w:rPr>
          <w:rFonts w:eastAsia="仿宋_GB2312" w:cs="仿宋_GB2312"/>
          <w:sz w:val="32"/>
          <w:szCs w:val="32"/>
        </w:rPr>
      </w:pPr>
    </w:p>
    <w:p w14:paraId="5FFE0F60" w14:textId="77777777" w:rsidR="00112DAF" w:rsidRDefault="00113B8E">
      <w:pPr>
        <w:pStyle w:val="TOC2"/>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60"/>
    </w:p>
    <w:p w14:paraId="30A0BCAE" w14:textId="77777777" w:rsidR="00112DAF" w:rsidRDefault="00113B8E">
      <w:pPr>
        <w:pStyle w:val="TOC2"/>
        <w:adjustRightInd w:val="0"/>
        <w:snapToGrid w:val="0"/>
        <w:spacing w:line="560" w:lineRule="exact"/>
        <w:jc w:val="left"/>
        <w:rPr>
          <w:rFonts w:eastAsia="仿宋_GB2312" w:cs="仿宋_GB2312"/>
          <w:sz w:val="32"/>
          <w:szCs w:val="32"/>
        </w:rPr>
      </w:pPr>
      <w:bookmarkStart w:id="61" w:name="_Toc15396620"/>
      <w:r>
        <w:rPr>
          <w:rFonts w:eastAsia="仿宋_GB2312" w:cs="仿宋_GB2312" w:hint="eastAsia"/>
          <w:sz w:val="32"/>
          <w:szCs w:val="32"/>
        </w:rPr>
        <w:t>二、收入决算表</w:t>
      </w:r>
      <w:bookmarkEnd w:id="61"/>
    </w:p>
    <w:p w14:paraId="21731AC8" w14:textId="77777777" w:rsidR="00112DAF" w:rsidRDefault="00113B8E">
      <w:pPr>
        <w:pStyle w:val="TOC2"/>
        <w:adjustRightInd w:val="0"/>
        <w:snapToGrid w:val="0"/>
        <w:spacing w:line="560" w:lineRule="exact"/>
        <w:jc w:val="left"/>
        <w:rPr>
          <w:rFonts w:eastAsia="仿宋_GB2312" w:cs="仿宋_GB2312"/>
          <w:sz w:val="32"/>
          <w:szCs w:val="32"/>
        </w:rPr>
      </w:pPr>
      <w:bookmarkStart w:id="62" w:name="_Toc15396621"/>
      <w:r>
        <w:rPr>
          <w:rFonts w:eastAsia="仿宋_GB2312" w:cs="仿宋_GB2312" w:hint="eastAsia"/>
          <w:sz w:val="32"/>
          <w:szCs w:val="32"/>
        </w:rPr>
        <w:t>三、支出决算表</w:t>
      </w:r>
      <w:bookmarkEnd w:id="62"/>
    </w:p>
    <w:p w14:paraId="57D72DA4" w14:textId="77777777" w:rsidR="00112DAF" w:rsidRDefault="00113B8E">
      <w:pPr>
        <w:pStyle w:val="TOC2"/>
        <w:adjustRightInd w:val="0"/>
        <w:snapToGrid w:val="0"/>
        <w:spacing w:line="560" w:lineRule="exact"/>
        <w:jc w:val="left"/>
        <w:rPr>
          <w:rFonts w:eastAsia="仿宋_GB2312" w:cs="仿宋_GB2312"/>
          <w:sz w:val="32"/>
          <w:szCs w:val="32"/>
        </w:rPr>
      </w:pPr>
      <w:bookmarkStart w:id="63" w:name="_Toc15396622"/>
      <w:r>
        <w:rPr>
          <w:rFonts w:eastAsia="仿宋_GB2312" w:cs="仿宋_GB2312" w:hint="eastAsia"/>
          <w:sz w:val="32"/>
          <w:szCs w:val="32"/>
        </w:rPr>
        <w:t>四、财政拨款收入支出决算总表</w:t>
      </w:r>
      <w:bookmarkEnd w:id="63"/>
    </w:p>
    <w:p w14:paraId="74FED540" w14:textId="77777777" w:rsidR="00112DAF" w:rsidRDefault="00113B8E">
      <w:pPr>
        <w:pStyle w:val="TOC2"/>
        <w:adjustRightInd w:val="0"/>
        <w:snapToGrid w:val="0"/>
        <w:spacing w:line="560" w:lineRule="exact"/>
        <w:jc w:val="left"/>
        <w:rPr>
          <w:rFonts w:eastAsia="仿宋_GB2312" w:cs="仿宋_GB2312"/>
          <w:sz w:val="32"/>
          <w:szCs w:val="32"/>
        </w:rPr>
      </w:pPr>
      <w:bookmarkStart w:id="64" w:name="_Toc15396623"/>
      <w:r>
        <w:rPr>
          <w:rFonts w:eastAsia="仿宋_GB2312" w:cs="仿宋_GB2312" w:hint="eastAsia"/>
          <w:sz w:val="32"/>
          <w:szCs w:val="32"/>
        </w:rPr>
        <w:t>五、财政拨款支出决算明细表</w:t>
      </w:r>
      <w:bookmarkStart w:id="65" w:name="_Toc15396624"/>
      <w:bookmarkEnd w:id="64"/>
    </w:p>
    <w:p w14:paraId="6F47EEEF" w14:textId="77777777" w:rsidR="00112DAF" w:rsidRDefault="00113B8E">
      <w:pPr>
        <w:pStyle w:val="TOC2"/>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5"/>
    </w:p>
    <w:p w14:paraId="35A63C3D" w14:textId="77777777" w:rsidR="00112DAF" w:rsidRDefault="00113B8E">
      <w:pPr>
        <w:pStyle w:val="TOC2"/>
        <w:adjustRightInd w:val="0"/>
        <w:snapToGrid w:val="0"/>
        <w:spacing w:line="560" w:lineRule="exact"/>
        <w:jc w:val="left"/>
        <w:rPr>
          <w:rFonts w:eastAsia="仿宋_GB2312" w:cs="仿宋_GB2312"/>
          <w:sz w:val="32"/>
          <w:szCs w:val="32"/>
        </w:rPr>
      </w:pPr>
      <w:bookmarkStart w:id="66" w:name="_Toc15396625"/>
      <w:r>
        <w:rPr>
          <w:rFonts w:eastAsia="仿宋_GB2312" w:cs="仿宋_GB2312" w:hint="eastAsia"/>
          <w:sz w:val="32"/>
          <w:szCs w:val="32"/>
        </w:rPr>
        <w:t>七、一般公共预算财政拨款支出决算明细表</w:t>
      </w:r>
      <w:bookmarkEnd w:id="66"/>
    </w:p>
    <w:p w14:paraId="4561BBEA" w14:textId="77777777" w:rsidR="00112DAF" w:rsidRDefault="00113B8E">
      <w:pPr>
        <w:pStyle w:val="TOC2"/>
        <w:adjustRightInd w:val="0"/>
        <w:snapToGrid w:val="0"/>
        <w:spacing w:line="560" w:lineRule="exact"/>
        <w:jc w:val="left"/>
        <w:rPr>
          <w:rFonts w:eastAsia="仿宋_GB2312" w:cs="仿宋_GB2312"/>
          <w:sz w:val="32"/>
          <w:szCs w:val="32"/>
        </w:rPr>
      </w:pPr>
      <w:bookmarkStart w:id="67" w:name="_Toc15396626"/>
      <w:r>
        <w:rPr>
          <w:rFonts w:eastAsia="仿宋_GB2312" w:cs="仿宋_GB2312" w:hint="eastAsia"/>
          <w:sz w:val="32"/>
          <w:szCs w:val="32"/>
        </w:rPr>
        <w:t>八、一般公共预算财政拨款基本支出决算表</w:t>
      </w:r>
      <w:bookmarkEnd w:id="67"/>
    </w:p>
    <w:p w14:paraId="5172CBFC" w14:textId="77777777" w:rsidR="00112DAF" w:rsidRDefault="00113B8E">
      <w:pPr>
        <w:pStyle w:val="TOC2"/>
        <w:adjustRightInd w:val="0"/>
        <w:snapToGrid w:val="0"/>
        <w:spacing w:line="560" w:lineRule="exact"/>
        <w:jc w:val="left"/>
        <w:rPr>
          <w:rFonts w:eastAsia="仿宋_GB2312" w:cs="仿宋_GB2312"/>
          <w:sz w:val="32"/>
          <w:szCs w:val="32"/>
        </w:rPr>
      </w:pPr>
      <w:bookmarkStart w:id="68" w:name="_Toc15396627"/>
      <w:r>
        <w:rPr>
          <w:rFonts w:eastAsia="仿宋_GB2312" w:cs="仿宋_GB2312" w:hint="eastAsia"/>
          <w:sz w:val="32"/>
          <w:szCs w:val="32"/>
        </w:rPr>
        <w:t>九、一般公共预算财政拨款项目支出决算表</w:t>
      </w:r>
      <w:bookmarkEnd w:id="68"/>
    </w:p>
    <w:p w14:paraId="3C08636E" w14:textId="77777777" w:rsidR="00112DAF" w:rsidRDefault="00113B8E">
      <w:pPr>
        <w:pStyle w:val="TOC2"/>
        <w:adjustRightInd w:val="0"/>
        <w:snapToGrid w:val="0"/>
        <w:spacing w:line="560" w:lineRule="exact"/>
        <w:jc w:val="left"/>
        <w:rPr>
          <w:rFonts w:eastAsia="仿宋_GB2312" w:cs="仿宋_GB2312"/>
          <w:sz w:val="32"/>
          <w:szCs w:val="32"/>
        </w:rPr>
      </w:pPr>
      <w:bookmarkStart w:id="69" w:name="_Toc15396628"/>
      <w:r>
        <w:rPr>
          <w:rFonts w:eastAsia="仿宋_GB2312" w:cs="仿宋_GB2312" w:hint="eastAsia"/>
          <w:sz w:val="32"/>
          <w:szCs w:val="32"/>
        </w:rPr>
        <w:t>十、</w:t>
      </w:r>
      <w:bookmarkEnd w:id="69"/>
      <w:r>
        <w:rPr>
          <w:rFonts w:eastAsia="仿宋_GB2312" w:cs="仿宋_GB2312" w:hint="eastAsia"/>
          <w:sz w:val="32"/>
          <w:szCs w:val="32"/>
        </w:rPr>
        <w:t>政府性基金预算财政拨款收入支出决算表</w:t>
      </w:r>
    </w:p>
    <w:p w14:paraId="28DB477B" w14:textId="77777777" w:rsidR="00112DAF" w:rsidRDefault="00113B8E">
      <w:pPr>
        <w:pStyle w:val="TOC2"/>
        <w:adjustRightInd w:val="0"/>
        <w:snapToGrid w:val="0"/>
        <w:spacing w:line="560" w:lineRule="exact"/>
        <w:jc w:val="left"/>
        <w:rPr>
          <w:rFonts w:eastAsia="仿宋_GB2312" w:cs="仿宋_GB2312"/>
          <w:sz w:val="32"/>
          <w:szCs w:val="32"/>
        </w:rPr>
      </w:pPr>
      <w:bookmarkStart w:id="70" w:name="_Toc15396629"/>
      <w:r>
        <w:rPr>
          <w:rFonts w:eastAsia="仿宋_GB2312" w:cs="仿宋_GB2312" w:hint="eastAsia"/>
          <w:sz w:val="32"/>
          <w:szCs w:val="32"/>
        </w:rPr>
        <w:t>十一、</w:t>
      </w:r>
      <w:bookmarkEnd w:id="70"/>
      <w:r>
        <w:rPr>
          <w:rFonts w:eastAsia="仿宋_GB2312" w:cs="仿宋_GB2312" w:hint="eastAsia"/>
          <w:sz w:val="32"/>
          <w:szCs w:val="32"/>
        </w:rPr>
        <w:t>国有资本经营预算财政拨款收入支出决算表</w:t>
      </w:r>
    </w:p>
    <w:p w14:paraId="7F520F53" w14:textId="77777777" w:rsidR="00112DAF" w:rsidRDefault="00113B8E">
      <w:pPr>
        <w:pStyle w:val="TOC2"/>
        <w:adjustRightInd w:val="0"/>
        <w:snapToGrid w:val="0"/>
        <w:spacing w:line="560" w:lineRule="exact"/>
        <w:jc w:val="left"/>
        <w:rPr>
          <w:rFonts w:eastAsia="仿宋_GB2312" w:cs="仿宋_GB2312"/>
          <w:sz w:val="32"/>
          <w:szCs w:val="32"/>
        </w:rPr>
      </w:pPr>
      <w:bookmarkStart w:id="71" w:name="_Toc15396630"/>
      <w:r>
        <w:rPr>
          <w:rFonts w:eastAsia="仿宋_GB2312" w:cs="仿宋_GB2312" w:hint="eastAsia"/>
          <w:sz w:val="32"/>
          <w:szCs w:val="32"/>
        </w:rPr>
        <w:t>十二、</w:t>
      </w:r>
      <w:bookmarkEnd w:id="71"/>
      <w:r>
        <w:rPr>
          <w:rFonts w:eastAsia="仿宋_GB2312" w:cs="仿宋_GB2312" w:hint="eastAsia"/>
          <w:sz w:val="32"/>
          <w:szCs w:val="32"/>
        </w:rPr>
        <w:t>国有资本经营预算财政拨款支出决算表</w:t>
      </w:r>
    </w:p>
    <w:p w14:paraId="0A22D499" w14:textId="77777777" w:rsidR="00112DAF" w:rsidRDefault="00113B8E">
      <w:pPr>
        <w:pStyle w:val="TOC2"/>
        <w:adjustRightInd w:val="0"/>
        <w:snapToGrid w:val="0"/>
        <w:spacing w:line="560" w:lineRule="exact"/>
        <w:jc w:val="left"/>
        <w:rPr>
          <w:rFonts w:eastAsia="仿宋_GB2312" w:cs="仿宋_GB2312"/>
          <w:sz w:val="32"/>
          <w:szCs w:val="32"/>
        </w:rPr>
      </w:pPr>
      <w:bookmarkStart w:id="72" w:name="_Toc15396631"/>
      <w:r>
        <w:rPr>
          <w:rFonts w:eastAsia="仿宋_GB2312" w:cs="仿宋_GB2312" w:hint="eastAsia"/>
          <w:sz w:val="32"/>
          <w:szCs w:val="32"/>
        </w:rPr>
        <w:t>十三、</w:t>
      </w:r>
      <w:bookmarkEnd w:id="72"/>
      <w:r>
        <w:rPr>
          <w:rFonts w:eastAsia="仿宋_GB2312" w:cs="仿宋_GB2312" w:hint="eastAsia"/>
          <w:sz w:val="32"/>
          <w:szCs w:val="32"/>
        </w:rPr>
        <w:t>财政拨款“三公”经费支出决算表</w:t>
      </w:r>
    </w:p>
    <w:p w14:paraId="7542A55B" w14:textId="77777777" w:rsidR="00112DAF" w:rsidRDefault="00112DAF"/>
    <w:sectPr w:rsidR="00112DAF">
      <w:headerReference w:type="default" r:id="rId20"/>
      <w:footerReference w:type="default" r:id="rId2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40092" w14:textId="77777777" w:rsidR="00000000" w:rsidRDefault="00113B8E">
      <w:r>
        <w:separator/>
      </w:r>
    </w:p>
  </w:endnote>
  <w:endnote w:type="continuationSeparator" w:id="0">
    <w:p w14:paraId="3BC794E4" w14:textId="77777777" w:rsidR="00000000" w:rsidRDefault="00113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ACFF"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altName w:val="微软雅黑"/>
    <w:charset w:val="86"/>
    <w:family w:val="script"/>
    <w:pitch w:val="default"/>
    <w:sig w:usb0="00000000" w:usb1="00000000" w:usb2="00000000" w:usb3="00000000" w:csb0="00040000" w:csb1="00000000"/>
  </w:font>
  <w:font w:name="楷体_GB2312">
    <w:altName w:val="微软雅黑"/>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61704" w14:textId="77777777" w:rsidR="00112DAF" w:rsidRDefault="00112DAF">
    <w:pPr>
      <w:pStyle w:val="a9"/>
      <w:jc w:val="center"/>
    </w:pPr>
  </w:p>
  <w:p w14:paraId="27DDB784" w14:textId="77777777" w:rsidR="00112DAF" w:rsidRDefault="00112DA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2600" w14:textId="77777777" w:rsidR="00112DAF" w:rsidRDefault="00112DAF">
    <w:pPr>
      <w:pStyle w:val="a9"/>
      <w:jc w:val="center"/>
    </w:pPr>
  </w:p>
  <w:p w14:paraId="07DE9D81" w14:textId="77777777" w:rsidR="00112DAF" w:rsidRDefault="00112DAF">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3FAC5" w14:textId="77777777" w:rsidR="00112DAF" w:rsidRDefault="00112DAF">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D44F" w14:textId="77777777" w:rsidR="00112DAF" w:rsidRDefault="00112DAF">
    <w:pPr>
      <w:pStyle w:val="a9"/>
      <w:jc w:val="center"/>
    </w:pPr>
  </w:p>
  <w:p w14:paraId="5133A241" w14:textId="77777777" w:rsidR="00112DAF" w:rsidRDefault="00112DAF">
    <w:pPr>
      <w:pStyle w:val="a9"/>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41E8" w14:textId="77777777" w:rsidR="00112DAF" w:rsidRDefault="00113B8E">
    <w:pPr>
      <w:pStyle w:val="a9"/>
    </w:pPr>
    <w:r>
      <w:rPr>
        <w:noProof/>
      </w:rPr>
      <mc:AlternateContent>
        <mc:Choice Requires="wps">
          <w:drawing>
            <wp:anchor distT="0" distB="0" distL="114300" distR="114300" simplePos="0" relativeHeight="251659264" behindDoc="0" locked="0" layoutInCell="1" allowOverlap="1" wp14:anchorId="029CC2DA" wp14:editId="52EBC809">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5ECDF" w14:textId="77777777" w:rsidR="00112DAF" w:rsidRDefault="00113B8E">
                          <w:pPr>
                            <w:pStyle w:val="a9"/>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551FF31">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8998817"/>
      <w:docPartObj>
        <w:docPartGallery w:val="AutoText"/>
      </w:docPartObj>
    </w:sdtPr>
    <w:sdtEndPr/>
    <w:sdtContent>
      <w:p w14:paraId="107D83E9" w14:textId="77777777" w:rsidR="00112DAF" w:rsidRDefault="00113B8E">
        <w:pPr>
          <w:pStyle w:val="a9"/>
          <w:jc w:val="center"/>
        </w:pPr>
        <w:r>
          <w:fldChar w:fldCharType="begin"/>
        </w:r>
        <w:r>
          <w:instrText>PAGE   \* MERGEFORMAT</w:instrText>
        </w:r>
        <w:r>
          <w:fldChar w:fldCharType="separate"/>
        </w:r>
        <w:r>
          <w:rPr>
            <w:lang w:val="zh-CN"/>
          </w:rPr>
          <w:t>2</w:t>
        </w:r>
        <w:r>
          <w:fldChar w:fldCharType="end"/>
        </w:r>
      </w:p>
    </w:sdtContent>
  </w:sdt>
  <w:p w14:paraId="3A3A2B61" w14:textId="77777777" w:rsidR="00112DAF" w:rsidRDefault="00112DA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581A0" w14:textId="77777777" w:rsidR="00000000" w:rsidRDefault="00113B8E">
      <w:r>
        <w:separator/>
      </w:r>
    </w:p>
  </w:footnote>
  <w:footnote w:type="continuationSeparator" w:id="0">
    <w:p w14:paraId="776CB5E1" w14:textId="77777777" w:rsidR="00000000" w:rsidRDefault="00113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0A47" w14:textId="77777777" w:rsidR="00112DAF" w:rsidRDefault="00112DAF">
    <w:pPr>
      <w:pStyle w:val="ab"/>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0F354" w14:textId="77777777" w:rsidR="00112DAF" w:rsidRDefault="00112DAF">
    <w:pPr>
      <w:pStyle w:val="ab"/>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E57452"/>
    <w:multiLevelType w:val="multilevel"/>
    <w:tmpl w:val="4EE57452"/>
    <w:lvl w:ilvl="0">
      <w:start w:val="1"/>
      <w:numFmt w:val="japaneseCounting"/>
      <w:lvlText w:val="%1、"/>
      <w:lvlJc w:val="left"/>
      <w:pPr>
        <w:ind w:left="630" w:hanging="63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1C2"/>
    <w:rsid w:val="000222C6"/>
    <w:rsid w:val="0002549F"/>
    <w:rsid w:val="000468DB"/>
    <w:rsid w:val="000510C6"/>
    <w:rsid w:val="000631AE"/>
    <w:rsid w:val="0006487A"/>
    <w:rsid w:val="00065F8F"/>
    <w:rsid w:val="00070A43"/>
    <w:rsid w:val="000768F2"/>
    <w:rsid w:val="00081FEF"/>
    <w:rsid w:val="0009184B"/>
    <w:rsid w:val="00094236"/>
    <w:rsid w:val="0009593C"/>
    <w:rsid w:val="00097322"/>
    <w:rsid w:val="000A6A92"/>
    <w:rsid w:val="000B047F"/>
    <w:rsid w:val="000B19DA"/>
    <w:rsid w:val="000B2787"/>
    <w:rsid w:val="000B5923"/>
    <w:rsid w:val="000B5A48"/>
    <w:rsid w:val="000B6FF3"/>
    <w:rsid w:val="000C3467"/>
    <w:rsid w:val="000C38D7"/>
    <w:rsid w:val="000C3CA6"/>
    <w:rsid w:val="000D1267"/>
    <w:rsid w:val="000D1D50"/>
    <w:rsid w:val="000D5782"/>
    <w:rsid w:val="000E37D2"/>
    <w:rsid w:val="000E6613"/>
    <w:rsid w:val="000E7119"/>
    <w:rsid w:val="00112DAF"/>
    <w:rsid w:val="00113B8E"/>
    <w:rsid w:val="00114488"/>
    <w:rsid w:val="00114E9B"/>
    <w:rsid w:val="00122EE3"/>
    <w:rsid w:val="001236E0"/>
    <w:rsid w:val="00124546"/>
    <w:rsid w:val="00136142"/>
    <w:rsid w:val="00142216"/>
    <w:rsid w:val="00144D6A"/>
    <w:rsid w:val="0014729F"/>
    <w:rsid w:val="00157BAB"/>
    <w:rsid w:val="001654D1"/>
    <w:rsid w:val="00174518"/>
    <w:rsid w:val="0018106D"/>
    <w:rsid w:val="001877A7"/>
    <w:rsid w:val="00191536"/>
    <w:rsid w:val="00196687"/>
    <w:rsid w:val="001C0962"/>
    <w:rsid w:val="001C7C42"/>
    <w:rsid w:val="001D7531"/>
    <w:rsid w:val="001E737D"/>
    <w:rsid w:val="001F0592"/>
    <w:rsid w:val="001F7506"/>
    <w:rsid w:val="002006CD"/>
    <w:rsid w:val="00202B36"/>
    <w:rsid w:val="00204B7A"/>
    <w:rsid w:val="00204CDE"/>
    <w:rsid w:val="0021101A"/>
    <w:rsid w:val="00220536"/>
    <w:rsid w:val="00235629"/>
    <w:rsid w:val="002410FF"/>
    <w:rsid w:val="00255CA3"/>
    <w:rsid w:val="00260C38"/>
    <w:rsid w:val="002616C0"/>
    <w:rsid w:val="00265372"/>
    <w:rsid w:val="002662AA"/>
    <w:rsid w:val="0027389E"/>
    <w:rsid w:val="00280496"/>
    <w:rsid w:val="00283F9D"/>
    <w:rsid w:val="00294DC9"/>
    <w:rsid w:val="00295495"/>
    <w:rsid w:val="002A31DE"/>
    <w:rsid w:val="002B0115"/>
    <w:rsid w:val="002B2613"/>
    <w:rsid w:val="002D6D05"/>
    <w:rsid w:val="002F1818"/>
    <w:rsid w:val="002F567B"/>
    <w:rsid w:val="003216A9"/>
    <w:rsid w:val="00335A74"/>
    <w:rsid w:val="003505DF"/>
    <w:rsid w:val="0036561B"/>
    <w:rsid w:val="0037013F"/>
    <w:rsid w:val="00380C92"/>
    <w:rsid w:val="003A484F"/>
    <w:rsid w:val="003A4883"/>
    <w:rsid w:val="003A4920"/>
    <w:rsid w:val="003B0BE0"/>
    <w:rsid w:val="003B0C1B"/>
    <w:rsid w:val="003B688C"/>
    <w:rsid w:val="003C0291"/>
    <w:rsid w:val="003C39AE"/>
    <w:rsid w:val="003C7B60"/>
    <w:rsid w:val="003D0C0F"/>
    <w:rsid w:val="003D1FB2"/>
    <w:rsid w:val="003D66DA"/>
    <w:rsid w:val="003E1310"/>
    <w:rsid w:val="003E5250"/>
    <w:rsid w:val="003E6719"/>
    <w:rsid w:val="003E6F55"/>
    <w:rsid w:val="00401C96"/>
    <w:rsid w:val="00406254"/>
    <w:rsid w:val="004223DE"/>
    <w:rsid w:val="00434489"/>
    <w:rsid w:val="00437085"/>
    <w:rsid w:val="00440AA0"/>
    <w:rsid w:val="00443880"/>
    <w:rsid w:val="004464F4"/>
    <w:rsid w:val="0046212B"/>
    <w:rsid w:val="00471401"/>
    <w:rsid w:val="00473F31"/>
    <w:rsid w:val="0048263A"/>
    <w:rsid w:val="00487E5D"/>
    <w:rsid w:val="00491070"/>
    <w:rsid w:val="004A711F"/>
    <w:rsid w:val="004B199D"/>
    <w:rsid w:val="004B453D"/>
    <w:rsid w:val="004B4690"/>
    <w:rsid w:val="004E0A2D"/>
    <w:rsid w:val="004E206B"/>
    <w:rsid w:val="004E6DF7"/>
    <w:rsid w:val="004F0FBD"/>
    <w:rsid w:val="00505A47"/>
    <w:rsid w:val="00512FDA"/>
    <w:rsid w:val="00520DA0"/>
    <w:rsid w:val="00545E3A"/>
    <w:rsid w:val="0055280D"/>
    <w:rsid w:val="00554E4C"/>
    <w:rsid w:val="005664BB"/>
    <w:rsid w:val="00566FFA"/>
    <w:rsid w:val="0057481D"/>
    <w:rsid w:val="0058486E"/>
    <w:rsid w:val="00585B33"/>
    <w:rsid w:val="0059014D"/>
    <w:rsid w:val="005B5C64"/>
    <w:rsid w:val="005C5337"/>
    <w:rsid w:val="005C6BD0"/>
    <w:rsid w:val="005D12B4"/>
    <w:rsid w:val="005D1C8B"/>
    <w:rsid w:val="005D468D"/>
    <w:rsid w:val="005D5CED"/>
    <w:rsid w:val="005E5453"/>
    <w:rsid w:val="005F1A4C"/>
    <w:rsid w:val="00605688"/>
    <w:rsid w:val="006070AF"/>
    <w:rsid w:val="00607E6C"/>
    <w:rsid w:val="006101B1"/>
    <w:rsid w:val="00614E44"/>
    <w:rsid w:val="0062270A"/>
    <w:rsid w:val="00622830"/>
    <w:rsid w:val="00623DA0"/>
    <w:rsid w:val="006259F0"/>
    <w:rsid w:val="00630AEF"/>
    <w:rsid w:val="006325F8"/>
    <w:rsid w:val="00632D2F"/>
    <w:rsid w:val="00633463"/>
    <w:rsid w:val="00634C9A"/>
    <w:rsid w:val="006440E4"/>
    <w:rsid w:val="0066343B"/>
    <w:rsid w:val="00664777"/>
    <w:rsid w:val="00666CC7"/>
    <w:rsid w:val="006748A4"/>
    <w:rsid w:val="00681A31"/>
    <w:rsid w:val="00683E73"/>
    <w:rsid w:val="00687898"/>
    <w:rsid w:val="00690CE5"/>
    <w:rsid w:val="0069244D"/>
    <w:rsid w:val="006A3141"/>
    <w:rsid w:val="006A4AE9"/>
    <w:rsid w:val="006A5E34"/>
    <w:rsid w:val="006B2422"/>
    <w:rsid w:val="006B2B9A"/>
    <w:rsid w:val="006C1937"/>
    <w:rsid w:val="006C316C"/>
    <w:rsid w:val="006C67EA"/>
    <w:rsid w:val="006D2F2F"/>
    <w:rsid w:val="006F020C"/>
    <w:rsid w:val="006F7E34"/>
    <w:rsid w:val="007127B7"/>
    <w:rsid w:val="0071798E"/>
    <w:rsid w:val="007416B6"/>
    <w:rsid w:val="007445EB"/>
    <w:rsid w:val="00746F48"/>
    <w:rsid w:val="007536AA"/>
    <w:rsid w:val="0075404D"/>
    <w:rsid w:val="0076182A"/>
    <w:rsid w:val="00764625"/>
    <w:rsid w:val="00767B7E"/>
    <w:rsid w:val="00773541"/>
    <w:rsid w:val="007770C3"/>
    <w:rsid w:val="00784D24"/>
    <w:rsid w:val="00785DCE"/>
    <w:rsid w:val="00785FBA"/>
    <w:rsid w:val="00786E4A"/>
    <w:rsid w:val="007875EB"/>
    <w:rsid w:val="0079426B"/>
    <w:rsid w:val="007B1FBF"/>
    <w:rsid w:val="007B377F"/>
    <w:rsid w:val="007D1682"/>
    <w:rsid w:val="007D312A"/>
    <w:rsid w:val="007D3F19"/>
    <w:rsid w:val="007E23B0"/>
    <w:rsid w:val="007E23E5"/>
    <w:rsid w:val="007F1991"/>
    <w:rsid w:val="007F2C2F"/>
    <w:rsid w:val="007F55FC"/>
    <w:rsid w:val="007F5665"/>
    <w:rsid w:val="00800112"/>
    <w:rsid w:val="0081100E"/>
    <w:rsid w:val="00812B98"/>
    <w:rsid w:val="00813348"/>
    <w:rsid w:val="00815469"/>
    <w:rsid w:val="008253BB"/>
    <w:rsid w:val="0083706E"/>
    <w:rsid w:val="008408F6"/>
    <w:rsid w:val="008423A5"/>
    <w:rsid w:val="00850625"/>
    <w:rsid w:val="00853718"/>
    <w:rsid w:val="00855221"/>
    <w:rsid w:val="00857FE5"/>
    <w:rsid w:val="00860645"/>
    <w:rsid w:val="00871F71"/>
    <w:rsid w:val="00872FD8"/>
    <w:rsid w:val="00875A49"/>
    <w:rsid w:val="00877195"/>
    <w:rsid w:val="00881D88"/>
    <w:rsid w:val="00885AF4"/>
    <w:rsid w:val="008939CD"/>
    <w:rsid w:val="008A4CF7"/>
    <w:rsid w:val="008B74D4"/>
    <w:rsid w:val="008B768C"/>
    <w:rsid w:val="008C4DB1"/>
    <w:rsid w:val="008C4EAF"/>
    <w:rsid w:val="008C5176"/>
    <w:rsid w:val="008C7FD0"/>
    <w:rsid w:val="008E1DE7"/>
    <w:rsid w:val="008E66B3"/>
    <w:rsid w:val="008E707C"/>
    <w:rsid w:val="008F3CF0"/>
    <w:rsid w:val="008F5A73"/>
    <w:rsid w:val="00900B08"/>
    <w:rsid w:val="00902155"/>
    <w:rsid w:val="00902FA3"/>
    <w:rsid w:val="00903FE1"/>
    <w:rsid w:val="00923564"/>
    <w:rsid w:val="0092392E"/>
    <w:rsid w:val="009315F9"/>
    <w:rsid w:val="00933499"/>
    <w:rsid w:val="00935C98"/>
    <w:rsid w:val="0093767F"/>
    <w:rsid w:val="00946945"/>
    <w:rsid w:val="0095063C"/>
    <w:rsid w:val="00951248"/>
    <w:rsid w:val="0095152F"/>
    <w:rsid w:val="00954C49"/>
    <w:rsid w:val="00955E37"/>
    <w:rsid w:val="0096242D"/>
    <w:rsid w:val="00962889"/>
    <w:rsid w:val="0097099F"/>
    <w:rsid w:val="00971997"/>
    <w:rsid w:val="00971FFC"/>
    <w:rsid w:val="00976B1F"/>
    <w:rsid w:val="00976B70"/>
    <w:rsid w:val="0098660A"/>
    <w:rsid w:val="00987C0E"/>
    <w:rsid w:val="009931C3"/>
    <w:rsid w:val="009B2C43"/>
    <w:rsid w:val="009B4EAE"/>
    <w:rsid w:val="009B7573"/>
    <w:rsid w:val="009C22F4"/>
    <w:rsid w:val="009C2A4B"/>
    <w:rsid w:val="009C2E98"/>
    <w:rsid w:val="009D1CD9"/>
    <w:rsid w:val="009D3447"/>
    <w:rsid w:val="009D4711"/>
    <w:rsid w:val="009F1185"/>
    <w:rsid w:val="009F18CD"/>
    <w:rsid w:val="009F2A13"/>
    <w:rsid w:val="009F7527"/>
    <w:rsid w:val="00A04153"/>
    <w:rsid w:val="00A04EB0"/>
    <w:rsid w:val="00A13BCD"/>
    <w:rsid w:val="00A13CC1"/>
    <w:rsid w:val="00A16847"/>
    <w:rsid w:val="00A1712F"/>
    <w:rsid w:val="00A237D8"/>
    <w:rsid w:val="00A268C4"/>
    <w:rsid w:val="00A307CD"/>
    <w:rsid w:val="00A331C8"/>
    <w:rsid w:val="00A40A00"/>
    <w:rsid w:val="00A4142F"/>
    <w:rsid w:val="00A418A3"/>
    <w:rsid w:val="00A422EB"/>
    <w:rsid w:val="00A45744"/>
    <w:rsid w:val="00A45BB7"/>
    <w:rsid w:val="00A56DF2"/>
    <w:rsid w:val="00A56E6E"/>
    <w:rsid w:val="00A67AB5"/>
    <w:rsid w:val="00A67C60"/>
    <w:rsid w:val="00A733B2"/>
    <w:rsid w:val="00A741C2"/>
    <w:rsid w:val="00A742A1"/>
    <w:rsid w:val="00A91760"/>
    <w:rsid w:val="00A93B00"/>
    <w:rsid w:val="00A93C21"/>
    <w:rsid w:val="00AB64C9"/>
    <w:rsid w:val="00AC3B74"/>
    <w:rsid w:val="00AC3C6A"/>
    <w:rsid w:val="00AD2C8D"/>
    <w:rsid w:val="00AD5620"/>
    <w:rsid w:val="00AD656B"/>
    <w:rsid w:val="00AD7C1B"/>
    <w:rsid w:val="00AE16BA"/>
    <w:rsid w:val="00AE1EBE"/>
    <w:rsid w:val="00B03C9D"/>
    <w:rsid w:val="00B060AE"/>
    <w:rsid w:val="00B10517"/>
    <w:rsid w:val="00B14E76"/>
    <w:rsid w:val="00B161B8"/>
    <w:rsid w:val="00B2048C"/>
    <w:rsid w:val="00B310B9"/>
    <w:rsid w:val="00B35F3F"/>
    <w:rsid w:val="00B36824"/>
    <w:rsid w:val="00B36CBB"/>
    <w:rsid w:val="00B425E0"/>
    <w:rsid w:val="00B440AA"/>
    <w:rsid w:val="00B44B70"/>
    <w:rsid w:val="00B52EF4"/>
    <w:rsid w:val="00B53C56"/>
    <w:rsid w:val="00B57DAF"/>
    <w:rsid w:val="00B6276B"/>
    <w:rsid w:val="00B6665F"/>
    <w:rsid w:val="00B77EA6"/>
    <w:rsid w:val="00B81598"/>
    <w:rsid w:val="00B841F1"/>
    <w:rsid w:val="00B91424"/>
    <w:rsid w:val="00B944D6"/>
    <w:rsid w:val="00BA1847"/>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6AE3"/>
    <w:rsid w:val="00C5751C"/>
    <w:rsid w:val="00C61BFC"/>
    <w:rsid w:val="00C62B85"/>
    <w:rsid w:val="00C65438"/>
    <w:rsid w:val="00C87FD8"/>
    <w:rsid w:val="00C9015E"/>
    <w:rsid w:val="00C91381"/>
    <w:rsid w:val="00C91CBB"/>
    <w:rsid w:val="00CA368B"/>
    <w:rsid w:val="00CB4E70"/>
    <w:rsid w:val="00CC09B6"/>
    <w:rsid w:val="00CC666F"/>
    <w:rsid w:val="00CC691E"/>
    <w:rsid w:val="00CC6DA0"/>
    <w:rsid w:val="00CD1E3F"/>
    <w:rsid w:val="00CD4F75"/>
    <w:rsid w:val="00CD62C6"/>
    <w:rsid w:val="00CE126C"/>
    <w:rsid w:val="00CE44F6"/>
    <w:rsid w:val="00CE49DA"/>
    <w:rsid w:val="00CE7B61"/>
    <w:rsid w:val="00CF5C24"/>
    <w:rsid w:val="00D00095"/>
    <w:rsid w:val="00D10E47"/>
    <w:rsid w:val="00D114F0"/>
    <w:rsid w:val="00D13564"/>
    <w:rsid w:val="00D20127"/>
    <w:rsid w:val="00D20620"/>
    <w:rsid w:val="00D254F7"/>
    <w:rsid w:val="00D26091"/>
    <w:rsid w:val="00D2685C"/>
    <w:rsid w:val="00D32C4B"/>
    <w:rsid w:val="00D32E7C"/>
    <w:rsid w:val="00D34E7C"/>
    <w:rsid w:val="00D35489"/>
    <w:rsid w:val="00D36AFE"/>
    <w:rsid w:val="00D51276"/>
    <w:rsid w:val="00D631F7"/>
    <w:rsid w:val="00D7035F"/>
    <w:rsid w:val="00D91F1B"/>
    <w:rsid w:val="00DA634F"/>
    <w:rsid w:val="00DA65AC"/>
    <w:rsid w:val="00DB1913"/>
    <w:rsid w:val="00DB4600"/>
    <w:rsid w:val="00DC146A"/>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C121A"/>
    <w:rsid w:val="00ED1B63"/>
    <w:rsid w:val="00ED3C1F"/>
    <w:rsid w:val="00ED4085"/>
    <w:rsid w:val="00ED420E"/>
    <w:rsid w:val="00ED6FBE"/>
    <w:rsid w:val="00EE2F57"/>
    <w:rsid w:val="00EF4C34"/>
    <w:rsid w:val="00EF77C6"/>
    <w:rsid w:val="00F05438"/>
    <w:rsid w:val="00F0785C"/>
    <w:rsid w:val="00F1361C"/>
    <w:rsid w:val="00F156F0"/>
    <w:rsid w:val="00F160C7"/>
    <w:rsid w:val="00F2408F"/>
    <w:rsid w:val="00F240E9"/>
    <w:rsid w:val="00F36D8F"/>
    <w:rsid w:val="00F4099F"/>
    <w:rsid w:val="00F417B1"/>
    <w:rsid w:val="00F45853"/>
    <w:rsid w:val="00F5229D"/>
    <w:rsid w:val="00F602DF"/>
    <w:rsid w:val="00F677CF"/>
    <w:rsid w:val="00F754A1"/>
    <w:rsid w:val="00F81FD9"/>
    <w:rsid w:val="00F841AA"/>
    <w:rsid w:val="00F84A94"/>
    <w:rsid w:val="00F87E96"/>
    <w:rsid w:val="00FA23E8"/>
    <w:rsid w:val="00FB7FB4"/>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1F625CF"/>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1BD18A"/>
  <w15:docId w15:val="{522BF68C-433E-4DCC-9985-E5E888F4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1"/>
    <w:semiHidden/>
    <w:qFormat/>
    <w:pPr>
      <w:snapToGrid w:val="0"/>
      <w:jc w:val="left"/>
    </w:pPr>
    <w:rPr>
      <w:sz w:val="18"/>
      <w:szCs w:val="18"/>
    </w:rPr>
  </w:style>
  <w:style w:type="paragraph" w:styleId="21">
    <w:name w:val="Body Text First Indent 2"/>
    <w:basedOn w:val="a4"/>
    <w:next w:val="a"/>
    <w:uiPriority w:val="99"/>
    <w:unhideWhenUsed/>
    <w:qFormat/>
    <w:pPr>
      <w:ind w:firstLineChars="200" w:firstLine="420"/>
    </w:pPr>
  </w:style>
  <w:style w:type="paragraph" w:styleId="a4">
    <w:name w:val="Body Text Indent"/>
    <w:basedOn w:val="a"/>
    <w:next w:val="21"/>
    <w:qFormat/>
    <w:pPr>
      <w:spacing w:after="120"/>
      <w:ind w:leftChars="200" w:left="200"/>
    </w:pPr>
    <w:rPr>
      <w:rFonts w:ascii="仿宋_GB2312"/>
      <w:szCs w:val="32"/>
    </w:rPr>
  </w:style>
  <w:style w:type="paragraph" w:styleId="a5">
    <w:name w:val="Body Text"/>
    <w:basedOn w:val="a"/>
    <w:link w:val="a6"/>
    <w:uiPriority w:val="99"/>
    <w:qFormat/>
    <w:pPr>
      <w:spacing w:beforeLines="30"/>
    </w:pPr>
    <w:rPr>
      <w:rFonts w:ascii="仿宋_GB2312" w:eastAsia="仿宋_GB2312"/>
      <w:kern w:val="0"/>
      <w:sz w:val="30"/>
    </w:rPr>
  </w:style>
  <w:style w:type="paragraph" w:styleId="TOC3">
    <w:name w:val="toc 3"/>
    <w:basedOn w:val="a"/>
    <w:next w:val="a"/>
    <w:uiPriority w:val="39"/>
    <w:unhideWhenUsed/>
    <w:qFormat/>
    <w:pPr>
      <w:tabs>
        <w:tab w:val="right" w:leader="dot" w:pos="8296"/>
      </w:tabs>
      <w:ind w:leftChars="400" w:left="84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qFormat/>
    <w:pPr>
      <w:tabs>
        <w:tab w:val="center" w:pos="4153"/>
        <w:tab w:val="right" w:pos="8306"/>
      </w:tabs>
      <w:snapToGrid w:val="0"/>
      <w:jc w:val="left"/>
    </w:pPr>
    <w:rPr>
      <w:rFonts w:ascii="Calibri" w:hAnsi="Calibri"/>
      <w:kern w:val="0"/>
      <w:sz w:val="18"/>
      <w:szCs w:val="18"/>
    </w:rPr>
  </w:style>
  <w:style w:type="paragraph" w:styleId="ab">
    <w:name w:val="header"/>
    <w:basedOn w:val="a"/>
    <w:link w:val="ac"/>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TOC1">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TOC2">
    <w:name w:val="toc 2"/>
    <w:basedOn w:val="a"/>
    <w:next w:val="a"/>
    <w:uiPriority w:val="39"/>
    <w:unhideWhenUsed/>
    <w:qFormat/>
    <w:pPr>
      <w:tabs>
        <w:tab w:val="right" w:leader="dot" w:pos="8296"/>
      </w:tabs>
      <w:ind w:leftChars="200" w:left="420"/>
    </w:pPr>
  </w:style>
  <w:style w:type="character" w:styleId="ad">
    <w:name w:val="Strong"/>
    <w:basedOn w:val="a1"/>
    <w:uiPriority w:val="99"/>
    <w:qFormat/>
    <w:rPr>
      <w:b/>
    </w:rPr>
  </w:style>
  <w:style w:type="character" w:styleId="ae">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ac">
    <w:name w:val="页眉 字符"/>
    <w:link w:val="ab"/>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aa">
    <w:name w:val="页脚 字符"/>
    <w:link w:val="a9"/>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a6">
    <w:name w:val="正文文本 字符"/>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f">
    <w:name w:val="List Paragraph"/>
    <w:basedOn w:val="a"/>
    <w:uiPriority w:val="34"/>
    <w:qFormat/>
    <w:pPr>
      <w:ind w:firstLineChars="200" w:firstLine="420"/>
    </w:pPr>
  </w:style>
  <w:style w:type="character" w:customStyle="1" w:styleId="10">
    <w:name w:val="标题 1 字符"/>
    <w:basedOn w:val="a1"/>
    <w:link w:val="1"/>
    <w:uiPriority w:val="9"/>
    <w:qFormat/>
    <w:rPr>
      <w:rFonts w:ascii="Times New Roman" w:hAnsi="Times New Roman"/>
      <w:b/>
      <w:bCs/>
      <w:kern w:val="44"/>
      <w:sz w:val="44"/>
      <w:szCs w:val="44"/>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8">
    <w:name w:val="批注框文本 字符"/>
    <w:basedOn w:val="a1"/>
    <w:link w:val="a7"/>
    <w:uiPriority w:val="99"/>
    <w:semiHidden/>
    <w:qFormat/>
    <w:rPr>
      <w:rFonts w:ascii="Times New Roman" w:hAnsi="Times New Roman"/>
      <w:kern w:val="2"/>
      <w:sz w:val="18"/>
      <w:szCs w:val="18"/>
    </w:rPr>
  </w:style>
  <w:style w:type="character" w:customStyle="1" w:styleId="30">
    <w:name w:val="标题 3 字符"/>
    <w:basedOn w:val="a1"/>
    <w:link w:val="3"/>
    <w:uiPriority w:val="9"/>
    <w:qFormat/>
    <w:rPr>
      <w:rFonts w:ascii="Times New Roman" w:hAnsi="Times New Roman"/>
      <w:b/>
      <w:bCs/>
      <w:kern w:val="2"/>
      <w:sz w:val="32"/>
      <w:szCs w:val="32"/>
    </w:rPr>
  </w:style>
  <w:style w:type="paragraph" w:customStyle="1" w:styleId="TOC20">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0">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收入、支出决算总计变动情况图（单位：万元）</a:t>
            </a:r>
          </a:p>
        </c:rich>
      </c:tx>
      <c:layout>
        <c:manualLayout>
          <c:xMode val="edge"/>
          <c:yMode val="edge"/>
          <c:x val="0.155555555555556"/>
          <c:y val="2.7777777777777801E-2"/>
        </c:manualLayout>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Sheet1!$A$114</c:f>
              <c:strCache>
                <c:ptCount val="1"/>
                <c:pt idx="0">
                  <c:v>2024年</c:v>
                </c:pt>
              </c:strCache>
            </c:strRef>
          </c:tx>
          <c:spPr>
            <a:solidFill>
              <a:schemeClr val="accent1"/>
            </a:solidFill>
            <a:ln>
              <a:noFill/>
            </a:ln>
            <a:effectLst/>
          </c:spPr>
          <c:invertIfNegative val="0"/>
          <c:cat>
            <c:strRef>
              <c:f>Sheet1!$B$113:$C$113</c:f>
              <c:strCache>
                <c:ptCount val="2"/>
                <c:pt idx="0">
                  <c:v>收入总计</c:v>
                </c:pt>
                <c:pt idx="1">
                  <c:v>支出总计</c:v>
                </c:pt>
              </c:strCache>
            </c:strRef>
          </c:cat>
          <c:val>
            <c:numRef>
              <c:f>Sheet1!$B$114:$C$114</c:f>
              <c:numCache>
                <c:formatCode>General</c:formatCode>
                <c:ptCount val="2"/>
                <c:pt idx="0">
                  <c:v>87595.42</c:v>
                </c:pt>
                <c:pt idx="1">
                  <c:v>87595.42</c:v>
                </c:pt>
              </c:numCache>
            </c:numRef>
          </c:val>
          <c:extLst>
            <c:ext xmlns:c16="http://schemas.microsoft.com/office/drawing/2014/chart" uri="{C3380CC4-5D6E-409C-BE32-E72D297353CC}">
              <c16:uniqueId val="{00000000-BCAD-4C27-9954-F8ED4F3B1A50}"/>
            </c:ext>
          </c:extLst>
        </c:ser>
        <c:ser>
          <c:idx val="1"/>
          <c:order val="1"/>
          <c:tx>
            <c:strRef>
              <c:f>Sheet1!$A$115</c:f>
              <c:strCache>
                <c:ptCount val="1"/>
                <c:pt idx="0">
                  <c:v>2025年</c:v>
                </c:pt>
              </c:strCache>
            </c:strRef>
          </c:tx>
          <c:spPr>
            <a:solidFill>
              <a:schemeClr val="accent2"/>
            </a:solidFill>
            <a:ln>
              <a:noFill/>
            </a:ln>
            <a:effectLst/>
          </c:spPr>
          <c:invertIfNegative val="0"/>
          <c:cat>
            <c:strRef>
              <c:f>Sheet1!$B$113:$C$113</c:f>
              <c:strCache>
                <c:ptCount val="2"/>
                <c:pt idx="0">
                  <c:v>收入总计</c:v>
                </c:pt>
                <c:pt idx="1">
                  <c:v>支出总计</c:v>
                </c:pt>
              </c:strCache>
            </c:strRef>
          </c:cat>
          <c:val>
            <c:numRef>
              <c:f>Sheet1!$B$115:$C$115</c:f>
              <c:numCache>
                <c:formatCode>General</c:formatCode>
                <c:ptCount val="2"/>
                <c:pt idx="0">
                  <c:v>72840.88</c:v>
                </c:pt>
                <c:pt idx="1">
                  <c:v>72840.88</c:v>
                </c:pt>
              </c:numCache>
            </c:numRef>
          </c:val>
          <c:extLst>
            <c:ext xmlns:c16="http://schemas.microsoft.com/office/drawing/2014/chart" uri="{C3380CC4-5D6E-409C-BE32-E72D297353CC}">
              <c16:uniqueId val="{00000001-BCAD-4C27-9954-F8ED4F3B1A50}"/>
            </c:ext>
          </c:extLst>
        </c:ser>
        <c:dLbls>
          <c:showLegendKey val="0"/>
          <c:showVal val="0"/>
          <c:showCatName val="0"/>
          <c:showSerName val="0"/>
          <c:showPercent val="0"/>
          <c:showBubbleSize val="0"/>
        </c:dLbls>
        <c:gapWidth val="219"/>
        <c:overlap val="-27"/>
        <c:axId val="548139392"/>
        <c:axId val="548138144"/>
      </c:barChart>
      <c:catAx>
        <c:axId val="54813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48138144"/>
        <c:crosses val="autoZero"/>
        <c:auto val="1"/>
        <c:lblAlgn val="ctr"/>
        <c:lblOffset val="100"/>
        <c:noMultiLvlLbl val="0"/>
      </c:catAx>
      <c:valAx>
        <c:axId val="548138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548139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b333b4f0-3afc-4d87-9278-6663d64b08d2}"/>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chemeClr val="tx1"/>
                </a:solidFill>
                <a:latin typeface="+mn-lt"/>
                <a:ea typeface="+mn-ea"/>
                <a:cs typeface="+mn-cs"/>
              </a:defRPr>
            </a:pPr>
            <a:r>
              <a:rPr lang="zh-CN" altLang="en-US"/>
              <a:t>收入决算结构图</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tx>
            <c:strRef>
              <c:f>Sheet1!$B$18</c:f>
              <c:strCache>
                <c:ptCount val="1"/>
                <c:pt idx="0">
                  <c:v>收入决算结构</c:v>
                </c:pt>
              </c:strCache>
            </c:strRef>
          </c:tx>
          <c:dPt>
            <c:idx val="0"/>
            <c:bubble3D val="0"/>
            <c:extLst>
              <c:ext xmlns:c16="http://schemas.microsoft.com/office/drawing/2014/chart" uri="{C3380CC4-5D6E-409C-BE32-E72D297353CC}">
                <c16:uniqueId val="{00000000-7A67-4DD7-B24E-B353DF17FFBC}"/>
              </c:ext>
            </c:extLst>
          </c:dPt>
          <c:dPt>
            <c:idx val="1"/>
            <c:bubble3D val="0"/>
            <c:extLst>
              <c:ext xmlns:c16="http://schemas.microsoft.com/office/drawing/2014/chart" uri="{C3380CC4-5D6E-409C-BE32-E72D297353CC}">
                <c16:uniqueId val="{00000001-7A67-4DD7-B24E-B353DF17FFBC}"/>
              </c:ext>
            </c:extLst>
          </c:dPt>
          <c:dPt>
            <c:idx val="2"/>
            <c:bubble3D val="0"/>
            <c:extLst>
              <c:ext xmlns:c16="http://schemas.microsoft.com/office/drawing/2014/chart" uri="{C3380CC4-5D6E-409C-BE32-E72D297353CC}">
                <c16:uniqueId val="{00000002-7A67-4DD7-B24E-B353DF17FFBC}"/>
              </c:ext>
            </c:extLst>
          </c:dPt>
          <c:dPt>
            <c:idx val="3"/>
            <c:bubble3D val="0"/>
            <c:extLst>
              <c:ext xmlns:c16="http://schemas.microsoft.com/office/drawing/2014/chart" uri="{C3380CC4-5D6E-409C-BE32-E72D297353CC}">
                <c16:uniqueId val="{00000003-7A67-4DD7-B24E-B353DF17FFBC}"/>
              </c:ext>
            </c:extLst>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Sheet1!$A$19:$A$22</c:f>
              <c:strCache>
                <c:ptCount val="4"/>
                <c:pt idx="0">
                  <c:v>一般公共预算财政拨款收入</c:v>
                </c:pt>
                <c:pt idx="1">
                  <c:v>政府性基金预算财政拨款收入</c:v>
                </c:pt>
                <c:pt idx="2">
                  <c:v>事业收入</c:v>
                </c:pt>
                <c:pt idx="3">
                  <c:v>其他收入</c:v>
                </c:pt>
              </c:strCache>
            </c:strRef>
          </c:cat>
          <c:val>
            <c:numRef>
              <c:f>Sheet1!$B$19:$B$22</c:f>
              <c:numCache>
                <c:formatCode>0.00%</c:formatCode>
                <c:ptCount val="4"/>
                <c:pt idx="0">
                  <c:v>0.59430000000000005</c:v>
                </c:pt>
                <c:pt idx="1">
                  <c:v>6.7199999999999996E-2</c:v>
                </c:pt>
                <c:pt idx="2">
                  <c:v>0.27579999999999999</c:v>
                </c:pt>
                <c:pt idx="3">
                  <c:v>6.2700000000000006E-2</c:v>
                </c:pt>
              </c:numCache>
            </c:numRef>
          </c:val>
          <c:extLst>
            <c:ext xmlns:c16="http://schemas.microsoft.com/office/drawing/2014/chart" uri="{C3380CC4-5D6E-409C-BE32-E72D297353CC}">
              <c16:uniqueId val="{00000004-7A67-4DD7-B24E-B353DF17FFBC}"/>
            </c:ext>
          </c:extLst>
        </c:ser>
        <c:dLbls>
          <c:showLegendKey val="0"/>
          <c:showVal val="0"/>
          <c:showCatName val="0"/>
          <c:showSerName val="0"/>
          <c:showPercent val="1"/>
          <c:showBubbleSize val="0"/>
          <c:showLeaderLines val="1"/>
        </c:dLbls>
      </c:pie3DChart>
    </c:plotArea>
    <c:legend>
      <c:legendPos val="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20b54efa-5eb0-43cd-b154-12979982d53f}"/>
      </c:ext>
    </c:extLst>
  </c:chart>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0" i="0" u="none" strike="noStrike" kern="1200" baseline="0">
                <a:solidFill>
                  <a:schemeClr val="tx1"/>
                </a:solidFill>
                <a:latin typeface="+mn-lt"/>
                <a:ea typeface="+mn-ea"/>
                <a:cs typeface="+mn-cs"/>
              </a:defRPr>
            </a:pPr>
            <a:r>
              <a:rPr lang="zh-CN" altLang="en-US" sz="1400" b="0"/>
              <a:t>支出决算结构图</a:t>
            </a:r>
          </a:p>
        </c:rich>
      </c:tx>
      <c:overlay val="0"/>
    </c:title>
    <c:autoTitleDeleted val="0"/>
    <c:view3D>
      <c:rotX val="30"/>
      <c:rotY val="0"/>
      <c:depthPercent val="100"/>
      <c:rAngAx val="0"/>
    </c:view3D>
    <c:floor>
      <c:thickness val="0"/>
    </c:floor>
    <c:sideWall>
      <c:thickness val="0"/>
    </c:sideWall>
    <c:backWall>
      <c:thickness val="0"/>
    </c:backWall>
    <c:plotArea>
      <c:layout/>
      <c:pie3DChart>
        <c:varyColors val="1"/>
        <c:ser>
          <c:idx val="0"/>
          <c:order val="0"/>
          <c:dPt>
            <c:idx val="0"/>
            <c:bubble3D val="0"/>
            <c:extLst>
              <c:ext xmlns:c16="http://schemas.microsoft.com/office/drawing/2014/chart" uri="{C3380CC4-5D6E-409C-BE32-E72D297353CC}">
                <c16:uniqueId val="{00000000-431F-4EB2-AD4F-651F9AF15188}"/>
              </c:ext>
            </c:extLst>
          </c:dPt>
          <c:dPt>
            <c:idx val="1"/>
            <c:bubble3D val="0"/>
            <c:extLst>
              <c:ext xmlns:c16="http://schemas.microsoft.com/office/drawing/2014/chart" uri="{C3380CC4-5D6E-409C-BE32-E72D297353CC}">
                <c16:uniqueId val="{00000001-431F-4EB2-AD4F-651F9AF15188}"/>
              </c:ext>
            </c:extLst>
          </c:dPt>
          <c:dPt>
            <c:idx val="2"/>
            <c:bubble3D val="0"/>
            <c:extLst>
              <c:ext xmlns:c16="http://schemas.microsoft.com/office/drawing/2014/chart" uri="{C3380CC4-5D6E-409C-BE32-E72D297353CC}">
                <c16:uniqueId val="{00000002-431F-4EB2-AD4F-651F9AF15188}"/>
              </c:ext>
            </c:extLst>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extLst>
          </c:dLbls>
          <c:cat>
            <c:strRef>
              <c:f>Sheet1!$A$28:$A$30</c:f>
              <c:strCache>
                <c:ptCount val="3"/>
                <c:pt idx="0">
                  <c:v>支出决算结构</c:v>
                </c:pt>
                <c:pt idx="1">
                  <c:v>基本支出</c:v>
                </c:pt>
                <c:pt idx="2">
                  <c:v>项目支出</c:v>
                </c:pt>
              </c:strCache>
            </c:strRef>
          </c:cat>
          <c:val>
            <c:numRef>
              <c:f>Sheet1!$B$28:$B$30</c:f>
              <c:numCache>
                <c:formatCode>0.00%</c:formatCode>
                <c:ptCount val="3"/>
                <c:pt idx="1">
                  <c:v>0.5857</c:v>
                </c:pt>
                <c:pt idx="2">
                  <c:v>0.4143</c:v>
                </c:pt>
              </c:numCache>
            </c:numRef>
          </c:val>
          <c:extLst>
            <c:ext xmlns:c16="http://schemas.microsoft.com/office/drawing/2014/chart" uri="{C3380CC4-5D6E-409C-BE32-E72D297353CC}">
              <c16:uniqueId val="{00000003-431F-4EB2-AD4F-651F9AF15188}"/>
            </c:ext>
          </c:extLst>
        </c:ser>
        <c:dLbls>
          <c:showLegendKey val="0"/>
          <c:showVal val="0"/>
          <c:showCatName val="1"/>
          <c:showSerName val="0"/>
          <c:showPercent val="1"/>
          <c:showBubbleSize val="0"/>
          <c:showLeaderLines val="1"/>
        </c:dLbls>
      </c:pie3DChart>
    </c:plotArea>
    <c:plotVisOnly val="1"/>
    <c:dispBlanksAs val="gap"/>
    <c:showDLblsOverMax val="0"/>
    <c:extLst>
      <c:ext uri="{0b15fc19-7d7d-44ad-8c2d-2c3a37ce22c3}">
        <chartProps xmlns="https://web.wps.cn/et/2018/main" chartId="{fe2ae2ff-c850-47d0-9740-c38d047c2bc6}"/>
      </c:ext>
    </c:extLst>
  </c:chart>
  <c:txPr>
    <a:bodyPr/>
    <a:lstStyle/>
    <a:p>
      <a:pPr>
        <a:defRPr lang="zh-CN"/>
      </a:pPr>
      <a:endParaRPr lang="zh-CN"/>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26</Pages>
  <Words>8808</Words>
  <Characters>1086</Characters>
  <Application>Microsoft Office Word</Application>
  <DocSecurity>0</DocSecurity>
  <Lines>9</Lines>
  <Paragraphs>19</Paragraphs>
  <ScaleCrop>false</ScaleCrop>
  <Company>四川省财政厅</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wy</cp:lastModifiedBy>
  <cp:revision>200</cp:revision>
  <cp:lastPrinted>2026-08-03T09:27:00Z</cp:lastPrinted>
  <dcterms:created xsi:type="dcterms:W3CDTF">2026-09-01T01:32:00Z</dcterms:created>
  <dcterms:modified xsi:type="dcterms:W3CDTF">2026-09-14T08:28:00Z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eyJoZGlkIjoiN2E0NmRjYjI0Y2NjNjJjYjMwOTgxMTJlYzU0OTlhMDciLCJ1c2VySWQiOiI5NTc3MDAyODYifQ==</vt:lpwstr>
  </property>
</Properties>
</file>