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53EC19">
      <w:pPr>
        <w:rPr>
          <w:rFonts w:ascii="Times New Roman" w:hAnsi="Times New Roman"/>
        </w:rPr>
      </w:pPr>
      <w:bookmarkStart w:id="0" w:name="_Toc15396475"/>
      <w:bookmarkStart w:id="1" w:name="_Toc15377425"/>
      <w:bookmarkStart w:id="2" w:name="_Toc15396597"/>
      <w:bookmarkStart w:id="3" w:name="_Toc15377193"/>
      <w:bookmarkStart w:id="4" w:name="_Toc15378441"/>
      <w:bookmarkStart w:id="5" w:name="_Toc15306267"/>
    </w:p>
    <w:p w14:paraId="11592194">
      <w:pPr>
        <w:pStyle w:val="8"/>
        <w:spacing w:before="93"/>
        <w:rPr>
          <w:rFonts w:hint="eastAsia" w:ascii="Times New Roman" w:eastAsia="方正小标宋简体"/>
          <w:kern w:val="2"/>
          <w:sz w:val="72"/>
          <w:szCs w:val="72"/>
        </w:rPr>
      </w:pPr>
    </w:p>
    <w:p w14:paraId="4CE53005">
      <w:pPr>
        <w:pStyle w:val="8"/>
        <w:spacing w:before="93"/>
        <w:rPr>
          <w:rFonts w:ascii="Times New Roman" w:eastAsia="方正小标宋简体"/>
          <w:kern w:val="2"/>
          <w:sz w:val="72"/>
          <w:szCs w:val="72"/>
        </w:rPr>
      </w:pPr>
    </w:p>
    <w:p w14:paraId="123B73F7">
      <w:pPr>
        <w:pStyle w:val="8"/>
        <w:spacing w:before="93"/>
        <w:rPr>
          <w:rFonts w:hint="eastAsia" w:ascii="Times New Roman" w:eastAsia="方正小标宋简体"/>
          <w:kern w:val="2"/>
          <w:sz w:val="72"/>
          <w:szCs w:val="72"/>
        </w:rPr>
      </w:pPr>
    </w:p>
    <w:p w14:paraId="1D78C8D1">
      <w:pPr>
        <w:pStyle w:val="8"/>
        <w:spacing w:before="93"/>
        <w:jc w:val="center"/>
        <w:rPr>
          <w:rFonts w:ascii="Times New Roman" w:eastAsia="方正小标宋简体"/>
          <w:kern w:val="2"/>
          <w:sz w:val="44"/>
          <w:szCs w:val="44"/>
        </w:rPr>
      </w:pPr>
      <w:r>
        <w:rPr>
          <w:rFonts w:hint="eastAsia" w:ascii="Times New Roman" w:eastAsia="方正小标宋简体"/>
          <w:kern w:val="2"/>
          <w:sz w:val="44"/>
          <w:szCs w:val="44"/>
        </w:rPr>
        <w:t>2025年度市级部门（单位）决算</w:t>
      </w:r>
    </w:p>
    <w:p w14:paraId="419EF643">
      <w:pPr>
        <w:pStyle w:val="8"/>
        <w:spacing w:before="93"/>
        <w:jc w:val="center"/>
        <w:rPr>
          <w:rFonts w:hint="eastAsia" w:ascii="Times New Roman" w:hAnsi="Times New Roman" w:eastAsia="方正小标宋简体" w:cs="Times New Roman"/>
          <w:color w:val="auto"/>
          <w:kern w:val="2"/>
          <w:sz w:val="44"/>
          <w:szCs w:val="44"/>
          <w:highlight w:val="none"/>
          <w:lang w:val="en-US" w:eastAsia="zh-CN" w:bidi="ar-SA"/>
        </w:rPr>
        <w:sectPr>
          <w:headerReference r:id="rId3" w:type="default"/>
          <w:footerReference r:id="rId4" w:type="default"/>
          <w:pgSz w:w="11906" w:h="16838"/>
          <w:pgMar w:top="1440" w:right="1800" w:bottom="1440" w:left="1800" w:header="851" w:footer="992" w:gutter="0"/>
          <w:pgNumType w:fmt="numberInDash" w:start="1"/>
          <w:cols w:space="425" w:num="1"/>
          <w:docGrid w:type="lines" w:linePitch="312" w:charSpace="0"/>
        </w:sectPr>
      </w:pPr>
      <w:r>
        <w:rPr>
          <w:rFonts w:hint="eastAsia" w:ascii="Times New Roman" w:eastAsia="方正小标宋简体"/>
          <w:kern w:val="2"/>
          <w:sz w:val="44"/>
          <w:szCs w:val="44"/>
        </w:rPr>
        <w:t>公开编制说明</w:t>
      </w:r>
    </w:p>
    <w:p w14:paraId="1EAE789F">
      <w:pPr>
        <w:pStyle w:val="8"/>
        <w:jc w:val="both"/>
        <w:rPr>
          <w:rFonts w:hint="eastAsia" w:ascii="Times New Roman" w:hAnsi="Times New Roman" w:eastAsia="方正小标宋简体" w:cs="Times New Roman"/>
          <w:color w:val="auto"/>
          <w:kern w:val="2"/>
          <w:sz w:val="44"/>
          <w:szCs w:val="44"/>
          <w:highlight w:val="none"/>
          <w:lang w:val="en-US" w:eastAsia="zh-CN" w:bidi="ar-SA"/>
        </w:rPr>
      </w:pPr>
    </w:p>
    <w:p w14:paraId="2C3A75A0">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73324AA8">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03ED0C81">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4EABD926">
      <w:pPr>
        <w:pStyle w:val="8"/>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77194"/>
      <w:bookmarkStart w:id="7" w:name="_Toc15378442"/>
      <w:bookmarkStart w:id="8" w:name="_Toc15377426"/>
      <w:bookmarkStart w:id="9" w:name="_Toc15396476"/>
      <w:bookmarkStart w:id="10" w:name="_Toc15396598"/>
      <w:r>
        <w:rPr>
          <w:rFonts w:hint="eastAsia" w:ascii="Times New Roman" w:hAnsi="Times New Roman" w:eastAsia="方正小标宋简体" w:cs="Times New Roman"/>
          <w:color w:val="auto"/>
          <w:kern w:val="2"/>
          <w:sz w:val="44"/>
          <w:szCs w:val="44"/>
          <w:highlight w:val="none"/>
          <w:lang w:val="en-US" w:eastAsia="zh-CN" w:bidi="ar-SA"/>
        </w:rPr>
        <w:t>202</w:t>
      </w:r>
      <w:r>
        <w:rPr>
          <w:rFonts w:hint="eastAsia" w:ascii="Times New Roman" w:eastAsia="方正小标宋简体" w:cs="Times New Roman"/>
          <w:color w:val="auto"/>
          <w:kern w:val="2"/>
          <w:sz w:val="44"/>
          <w:szCs w:val="44"/>
          <w:highlight w:val="none"/>
          <w:lang w:val="en-US" w:eastAsia="zh-CN" w:bidi="ar-SA"/>
        </w:rPr>
        <w:t>5</w:t>
      </w:r>
      <w:r>
        <w:rPr>
          <w:rFonts w:hint="eastAsia" w:ascii="Times New Roman" w:hAnsi="Times New Roman" w:eastAsia="方正小标宋简体" w:cs="Times New Roman"/>
          <w:color w:val="auto"/>
          <w:kern w:val="2"/>
          <w:sz w:val="44"/>
          <w:szCs w:val="44"/>
          <w:highlight w:val="none"/>
          <w:lang w:val="en-US" w:eastAsia="zh-CN" w:bidi="ar-SA"/>
        </w:rPr>
        <w:t>年度</w:t>
      </w:r>
    </w:p>
    <w:bookmarkEnd w:id="5"/>
    <w:p w14:paraId="29AF3B0F">
      <w:pPr>
        <w:pStyle w:val="8"/>
        <w:jc w:val="center"/>
        <w:rPr>
          <w:rFonts w:hint="eastAsia" w:ascii="Times New Roman" w:eastAsia="方正小标宋简体" w:cs="Times New Roman"/>
          <w:color w:val="auto"/>
          <w:kern w:val="2"/>
          <w:sz w:val="44"/>
          <w:szCs w:val="44"/>
          <w:highlight w:val="none"/>
          <w:lang w:val="en-US" w:eastAsia="zh-CN" w:bidi="ar-SA"/>
        </w:rPr>
      </w:pPr>
      <w:bookmarkStart w:id="11" w:name="_Toc15306268"/>
      <w:r>
        <w:rPr>
          <w:rFonts w:hint="eastAsia" w:ascii="Times New Roman" w:eastAsia="方正小标宋简体" w:cs="Times New Roman"/>
          <w:color w:val="auto"/>
          <w:kern w:val="2"/>
          <w:sz w:val="44"/>
          <w:szCs w:val="44"/>
          <w:highlight w:val="none"/>
          <w:lang w:val="en-US" w:eastAsia="zh-CN" w:bidi="ar-SA"/>
        </w:rPr>
        <w:t>攀枝花市红十字会</w:t>
      </w:r>
    </w:p>
    <w:p w14:paraId="5C815772">
      <w:pPr>
        <w:pStyle w:val="8"/>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398959D8">
      <w:pPr>
        <w:widowControl/>
        <w:jc w:val="center"/>
        <w:rPr>
          <w:rFonts w:hint="eastAsia" w:ascii="Times New Roman" w:hAnsi="Times New Roman" w:eastAsia="黑体"/>
          <w:color w:val="auto"/>
          <w:sz w:val="48"/>
          <w:szCs w:val="48"/>
          <w:highlight w:val="none"/>
        </w:rPr>
        <w:sectPr>
          <w:pgSz w:w="11906" w:h="16838"/>
          <w:pgMar w:top="1440" w:right="1800" w:bottom="1440" w:left="1800" w:header="851" w:footer="992" w:gutter="0"/>
          <w:pgNumType w:fmt="numberInDash" w:start="1"/>
          <w:cols w:space="425" w:num="1"/>
          <w:docGrid w:type="lines" w:linePitch="312" w:charSpace="0"/>
        </w:sectPr>
      </w:pPr>
    </w:p>
    <w:p w14:paraId="1E044D32">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bookmarkStart w:id="65" w:name="_GoBack"/>
      <w:bookmarkEnd w:id="65"/>
    </w:p>
    <w:p w14:paraId="2EB14142">
      <w:pPr>
        <w:widowControl/>
        <w:jc w:val="center"/>
        <w:rPr>
          <w:rFonts w:ascii="Times New Roman" w:hAnsi="Times New Roman" w:eastAsia="黑体" w:cstheme="minorBidi"/>
          <w:color w:val="auto"/>
          <w:sz w:val="28"/>
          <w:szCs w:val="28"/>
          <w:highlight w:val="none"/>
        </w:rPr>
      </w:pPr>
    </w:p>
    <w:p w14:paraId="533B1AE3">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11</w:t>
      </w:r>
      <w:r>
        <w:rPr>
          <w:rFonts w:hint="eastAsia" w:ascii="Times New Roman" w:hAnsi="Times New Roman" w:eastAsia="仿宋_GB2312" w:cs="仿宋_GB2312"/>
          <w:color w:val="auto"/>
          <w:sz w:val="32"/>
          <w:szCs w:val="32"/>
          <w:highlight w:val="none"/>
        </w:rPr>
        <w:t>日</w:t>
      </w:r>
    </w:p>
    <w:p w14:paraId="28C32151">
      <w:pPr>
        <w:rPr>
          <w:rFonts w:ascii="Times New Roman" w:hAnsi="Times New Roman"/>
          <w:color w:val="auto"/>
          <w:highlight w:val="none"/>
        </w:rPr>
      </w:pPr>
    </w:p>
    <w:p w14:paraId="6BA01D09">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133FC97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eastAsia="仿宋_GB2312" w:cs="仿宋_GB2312"/>
          <w:color w:val="auto"/>
          <w:sz w:val="32"/>
          <w:szCs w:val="32"/>
          <w:highlight w:val="none"/>
          <w:lang w:val="en-US" w:eastAsia="zh-CN"/>
        </w:rPr>
        <w:t>.....................................................................1</w:t>
      </w:r>
    </w:p>
    <w:p w14:paraId="6BFB415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rPr>
          <w:rFonts w:hint="eastAsia" w:eastAsia="仿宋_GB2312" w:cs="仿宋_GB2312"/>
          <w:color w:val="auto"/>
          <w:sz w:val="32"/>
          <w:szCs w:val="32"/>
          <w:highlight w:val="none"/>
          <w:lang w:val="en-US" w:eastAsia="zh-CN"/>
        </w:rPr>
        <w:t>.....................................................................2</w:t>
      </w:r>
    </w:p>
    <w:p w14:paraId="0E85C79A">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187807A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eastAsia" w:eastAsia="仿宋_GB2312" w:cs="仿宋_GB2312"/>
          <w:color w:val="auto"/>
          <w:sz w:val="32"/>
          <w:szCs w:val="32"/>
          <w:highlight w:val="none"/>
          <w:lang w:val="en-US" w:eastAsia="zh-CN"/>
        </w:rPr>
        <w:t>.....................................3</w:t>
      </w:r>
    </w:p>
    <w:p w14:paraId="30A31D6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eastAsia="仿宋_GB2312" w:cs="仿宋_GB2312"/>
          <w:color w:val="auto"/>
          <w:sz w:val="32"/>
          <w:szCs w:val="32"/>
          <w:highlight w:val="none"/>
          <w:lang w:val="en-US" w:eastAsia="zh-CN"/>
        </w:rPr>
        <w:t>.....................................................3</w:t>
      </w:r>
    </w:p>
    <w:p w14:paraId="1B35AB3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hint="eastAsia" w:eastAsia="仿宋_GB2312" w:cs="仿宋_GB2312"/>
          <w:color w:val="auto"/>
          <w:sz w:val="32"/>
          <w:szCs w:val="32"/>
          <w:highlight w:val="none"/>
          <w:lang w:val="en-US" w:eastAsia="zh-CN"/>
        </w:rPr>
        <w:t>.....................................................4</w:t>
      </w:r>
    </w:p>
    <w:p w14:paraId="7D8EC29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color w:val="auto"/>
          <w:sz w:val="32"/>
          <w:szCs w:val="32"/>
          <w:highlight w:val="none"/>
          <w:lang w:val="en-US" w:eastAsia="zh-CN"/>
        </w:rPr>
        <w:t>.....................4</w:t>
      </w:r>
    </w:p>
    <w:p w14:paraId="1990404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color w:val="auto"/>
          <w:sz w:val="32"/>
          <w:szCs w:val="32"/>
          <w:highlight w:val="none"/>
          <w:lang w:val="en-US" w:eastAsia="zh-CN"/>
        </w:rPr>
        <w:t>.............5</w:t>
      </w:r>
    </w:p>
    <w:p w14:paraId="0C86E48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val="en-US" w:eastAsia="zh-CN"/>
        </w:rPr>
        <w:t>.....7</w:t>
      </w:r>
    </w:p>
    <w:p w14:paraId="3B6CFBA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.............7</w:t>
      </w:r>
    </w:p>
    <w:p w14:paraId="584B2E9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.........................9</w:t>
      </w:r>
    </w:p>
    <w:p w14:paraId="1D03ACF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.....................9</w:t>
      </w:r>
    </w:p>
    <w:p w14:paraId="75B6CE4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.........................................9</w:t>
      </w:r>
    </w:p>
    <w:p w14:paraId="38FB1F6A">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.................................................................12</w:t>
      </w:r>
    </w:p>
    <w:p w14:paraId="5B9CEBCB">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.........................................................................15</w:t>
      </w:r>
    </w:p>
    <w:p w14:paraId="13780923">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11844D2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一、收入支出决算总表</w:t>
      </w:r>
      <w:r>
        <w:rPr>
          <w:rFonts w:hint="eastAsia" w:eastAsia="仿宋_GB2312" w:cs="仿宋_GB2312"/>
          <w:color w:val="auto"/>
          <w:sz w:val="32"/>
          <w:szCs w:val="32"/>
          <w:highlight w:val="none"/>
          <w:lang w:val="en-US" w:eastAsia="zh-CN"/>
        </w:rPr>
        <w:t>...................................................25</w:t>
      </w:r>
    </w:p>
    <w:p w14:paraId="6840F72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二、收入决算表</w:t>
      </w:r>
      <w:r>
        <w:rPr>
          <w:rFonts w:hint="eastAsia" w:eastAsia="仿宋_GB2312" w:cs="仿宋_GB2312"/>
          <w:color w:val="auto"/>
          <w:sz w:val="32"/>
          <w:szCs w:val="32"/>
          <w:highlight w:val="none"/>
          <w:lang w:val="en-US" w:eastAsia="zh-CN"/>
        </w:rPr>
        <w:t>...............................................................25</w:t>
      </w:r>
    </w:p>
    <w:p w14:paraId="67CD4EB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三、支出决算表</w:t>
      </w:r>
      <w:r>
        <w:rPr>
          <w:rFonts w:hint="eastAsia" w:eastAsia="仿宋_GB2312" w:cs="仿宋_GB2312"/>
          <w:color w:val="auto"/>
          <w:sz w:val="32"/>
          <w:szCs w:val="32"/>
          <w:highlight w:val="none"/>
          <w:lang w:val="en-US" w:eastAsia="zh-CN"/>
        </w:rPr>
        <w:t>...............................................................25</w:t>
      </w:r>
    </w:p>
    <w:p w14:paraId="3F087C4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sectPr>
          <w:footerReference r:id="rId5" w:type="default"/>
          <w:pgSz w:w="11906" w:h="16838"/>
          <w:pgMar w:top="1440" w:right="1800" w:bottom="1440" w:left="1800" w:header="851" w:footer="992" w:gutter="0"/>
          <w:pgNumType w:fmt="numberInDash" w:start="1"/>
          <w:cols w:space="425" w:num="1"/>
          <w:docGrid w:type="lines" w:linePitch="312" w:charSpace="0"/>
        </w:sectPr>
      </w:pPr>
    </w:p>
    <w:p w14:paraId="43D6D77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四、财政拨款收入支出决算总表</w:t>
      </w:r>
      <w:r>
        <w:rPr>
          <w:rFonts w:hint="eastAsia" w:eastAsia="仿宋_GB2312" w:cs="仿宋_GB2312"/>
          <w:color w:val="auto"/>
          <w:sz w:val="32"/>
          <w:szCs w:val="32"/>
          <w:highlight w:val="none"/>
          <w:lang w:val="en-US" w:eastAsia="zh-CN"/>
        </w:rPr>
        <w:t>...................................25</w:t>
      </w:r>
    </w:p>
    <w:p w14:paraId="17B6A87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五、财政拨款支出决算明细表</w:t>
      </w:r>
      <w:r>
        <w:rPr>
          <w:rFonts w:hint="eastAsia" w:eastAsia="仿宋_GB2312" w:cs="仿宋_GB2312"/>
          <w:color w:val="auto"/>
          <w:sz w:val="32"/>
          <w:szCs w:val="32"/>
          <w:highlight w:val="none"/>
          <w:lang w:val="en-US" w:eastAsia="zh-CN"/>
        </w:rPr>
        <w:t>.......................................25</w:t>
      </w:r>
    </w:p>
    <w:p w14:paraId="2DEDF21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六、一般公共预算财政拨款支出决算表</w:t>
      </w:r>
      <w:r>
        <w:rPr>
          <w:rFonts w:hint="eastAsia" w:eastAsia="仿宋_GB2312" w:cs="仿宋_GB2312"/>
          <w:color w:val="auto"/>
          <w:sz w:val="32"/>
          <w:szCs w:val="32"/>
          <w:highlight w:val="none"/>
          <w:lang w:val="en-US" w:eastAsia="zh-CN"/>
        </w:rPr>
        <w:t>.......................25</w:t>
      </w:r>
    </w:p>
    <w:p w14:paraId="2A5F6BA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eastAsia="仿宋_GB2312" w:cs="仿宋_GB2312"/>
          <w:color w:val="auto"/>
          <w:sz w:val="32"/>
          <w:szCs w:val="32"/>
          <w:highlight w:val="none"/>
          <w:lang w:val="en-US" w:eastAsia="zh-CN"/>
        </w:rPr>
        <w:t>...............25</w:t>
      </w:r>
    </w:p>
    <w:p w14:paraId="22D05C3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eastAsia="仿宋_GB2312" w:cs="仿宋_GB2312"/>
          <w:color w:val="auto"/>
          <w:sz w:val="32"/>
          <w:szCs w:val="32"/>
          <w:highlight w:val="none"/>
          <w:lang w:val="en-US" w:eastAsia="zh-CN"/>
        </w:rPr>
        <w:t>.......25</w:t>
      </w:r>
    </w:p>
    <w:p w14:paraId="2747D5D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eastAsia="仿宋_GB2312" w:cs="仿宋_GB2312"/>
          <w:color w:val="auto"/>
          <w:sz w:val="32"/>
          <w:szCs w:val="32"/>
          <w:highlight w:val="none"/>
          <w:lang w:val="en-US" w:eastAsia="zh-CN"/>
        </w:rPr>
        <w:t>...............25</w:t>
      </w:r>
    </w:p>
    <w:p w14:paraId="1B31D58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eastAsia="仿宋_GB2312" w:cs="仿宋_GB2312"/>
          <w:color w:val="auto"/>
          <w:sz w:val="32"/>
          <w:szCs w:val="32"/>
          <w:highlight w:val="none"/>
          <w:lang w:val="en-US" w:eastAsia="zh-CN"/>
        </w:rPr>
        <w:t>...........25</w:t>
      </w:r>
    </w:p>
    <w:p w14:paraId="3D8CA9E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eastAsia="仿宋_GB2312" w:cs="仿宋_GB2312"/>
          <w:color w:val="auto"/>
          <w:sz w:val="32"/>
          <w:szCs w:val="32"/>
          <w:highlight w:val="none"/>
          <w:lang w:val="en-US" w:eastAsia="zh-CN"/>
        </w:rPr>
        <w:t>...25</w:t>
      </w:r>
    </w:p>
    <w:p w14:paraId="3A1FDF3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eastAsia="仿宋_GB2312" w:cs="仿宋_GB2312"/>
          <w:color w:val="auto"/>
          <w:sz w:val="32"/>
          <w:szCs w:val="32"/>
          <w:highlight w:val="none"/>
          <w:lang w:val="en-US" w:eastAsia="zh-CN"/>
        </w:rPr>
        <w:t>...........25</w:t>
      </w:r>
    </w:p>
    <w:p w14:paraId="033D03E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十三、财政拨款“三公”经费支出决算表</w:t>
      </w:r>
      <w:r>
        <w:rPr>
          <w:rFonts w:hint="eastAsia" w:eastAsia="仿宋_GB2312" w:cs="仿宋_GB2312"/>
          <w:color w:val="auto"/>
          <w:sz w:val="32"/>
          <w:szCs w:val="32"/>
          <w:highlight w:val="none"/>
          <w:lang w:val="en-US" w:eastAsia="zh-CN"/>
        </w:rPr>
        <w:t>...................25</w:t>
      </w:r>
    </w:p>
    <w:p w14:paraId="6A1BD028">
      <w:pPr>
        <w:pStyle w:val="5"/>
        <w:jc w:val="center"/>
        <w:rPr>
          <w:rFonts w:hint="eastAsia" w:ascii="Times New Roman" w:hAnsi="Times New Roman" w:eastAsia="方正小标宋简体" w:cs="方正小标宋简体"/>
          <w:b w:val="0"/>
          <w:color w:val="auto"/>
          <w:highlight w:val="none"/>
        </w:rPr>
        <w:sectPr>
          <w:footerReference r:id="rId7" w:type="first"/>
          <w:footerReference r:id="rId6" w:type="default"/>
          <w:pgSz w:w="11906" w:h="16838"/>
          <w:pgMar w:top="1440" w:right="1800" w:bottom="1440" w:left="1800" w:header="851" w:footer="992" w:gutter="0"/>
          <w:pgNumType w:fmt="numberInDash" w:start="1"/>
          <w:cols w:space="425" w:num="1"/>
          <w:titlePg/>
          <w:docGrid w:type="lines" w:linePitch="312" w:charSpace="0"/>
        </w:sectPr>
      </w:pPr>
      <w:bookmarkStart w:id="12" w:name="_Toc15377196"/>
      <w:bookmarkStart w:id="13" w:name="_Toc15396599"/>
    </w:p>
    <w:p w14:paraId="587D75F1">
      <w:pPr>
        <w:pStyle w:val="5"/>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12"/>
      <w:bookmarkEnd w:id="13"/>
    </w:p>
    <w:p w14:paraId="65E9FD10">
      <w:pPr>
        <w:widowControl/>
        <w:jc w:val="left"/>
        <w:rPr>
          <w:rFonts w:ascii="Times New Roman" w:hAnsi="Times New Roman" w:eastAsia="黑体"/>
          <w:color w:val="auto"/>
          <w:sz w:val="32"/>
          <w:szCs w:val="32"/>
          <w:highlight w:val="none"/>
        </w:rPr>
      </w:pPr>
    </w:p>
    <w:p w14:paraId="33225134">
      <w:pPr>
        <w:pStyle w:val="6"/>
        <w:numPr>
          <w:ilvl w:val="0"/>
          <w:numId w:val="1"/>
        </w:numPr>
        <w:ind w:left="420" w:leftChars="0" w:firstLine="224" w:firstLineChars="0"/>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3E0F573C">
      <w:pPr>
        <w:spacing w:line="520" w:lineRule="exact"/>
        <w:ind w:firstLine="640" w:firstLineChars="200"/>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仿宋_GB2312" w:eastAsia="仿宋_GB2312"/>
          <w:sz w:val="32"/>
          <w:szCs w:val="32"/>
        </w:rPr>
        <w:t>贯彻落实《中华人民共和国红十字会法》及我省有关法规，执行《中国红十字会章程》，制定并实施攀枝花市红十字事业发展规划。</w:t>
      </w:r>
    </w:p>
    <w:p w14:paraId="505A23E8">
      <w:pPr>
        <w:spacing w:line="520" w:lineRule="exact"/>
        <w:ind w:firstLine="644"/>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ascii="仿宋_GB2312" w:eastAsia="仿宋_GB2312"/>
          <w:sz w:val="32"/>
          <w:szCs w:val="32"/>
        </w:rPr>
        <w:t>开展救援救灾的相关工作，建立红十字应急救援体系，在自然灾害、事故灾难、公共卫生事件等突发事件中，向伤病人员和其他受害者提供紧急救援和人道援助。</w:t>
      </w:r>
    </w:p>
    <w:p w14:paraId="3C8AE821">
      <w:pPr>
        <w:spacing w:line="520" w:lineRule="exact"/>
        <w:ind w:firstLine="644"/>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仿宋_GB2312" w:eastAsia="仿宋_GB2312"/>
          <w:sz w:val="32"/>
          <w:szCs w:val="32"/>
        </w:rPr>
        <w:t>开展应急救护培训，普及应急救护、防灾避险和卫生健康知识，组织红十字志愿者参与现场救护。</w:t>
      </w:r>
    </w:p>
    <w:p w14:paraId="135F7A85">
      <w:pPr>
        <w:spacing w:line="520" w:lineRule="exact"/>
        <w:ind w:firstLine="644"/>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4.</w:t>
      </w:r>
      <w:r>
        <w:rPr>
          <w:rFonts w:hint="eastAsia" w:ascii="仿宋_GB2312" w:eastAsia="仿宋_GB2312"/>
          <w:sz w:val="32"/>
          <w:szCs w:val="32"/>
        </w:rPr>
        <w:t>参与、推动无偿献血、遗体和人体器官（组织）捐献工作，参与开展造血干细胞捐献的相关工作中。</w:t>
      </w:r>
    </w:p>
    <w:p w14:paraId="62D7491B">
      <w:pPr>
        <w:spacing w:line="520" w:lineRule="exact"/>
        <w:ind w:firstLine="644"/>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5.</w:t>
      </w:r>
      <w:r>
        <w:rPr>
          <w:rFonts w:hint="eastAsia" w:ascii="仿宋_GB2312" w:eastAsia="仿宋_GB2312"/>
          <w:sz w:val="32"/>
          <w:szCs w:val="32"/>
        </w:rPr>
        <w:t>开展人道领域内的社会公益活动，参与基层社会治理，对特殊困难对象进行人道救助。参与或兴办医疗、康复、养老等与红十字会宗旨相符的社会公益事业。</w:t>
      </w:r>
    </w:p>
    <w:p w14:paraId="17AAADB6">
      <w:pPr>
        <w:spacing w:line="520" w:lineRule="exact"/>
        <w:ind w:firstLine="644"/>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6.</w:t>
      </w:r>
      <w:r>
        <w:rPr>
          <w:rFonts w:hint="eastAsia" w:ascii="仿宋_GB2312" w:eastAsia="仿宋_GB2312"/>
          <w:sz w:val="32"/>
          <w:szCs w:val="32"/>
        </w:rPr>
        <w:t>依法开展募捐活动。依法依规接受和处理分配捐赠款物。</w:t>
      </w:r>
    </w:p>
    <w:p w14:paraId="28007B94">
      <w:pPr>
        <w:spacing w:line="520" w:lineRule="exact"/>
        <w:ind w:firstLine="644"/>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7.</w:t>
      </w:r>
      <w:r>
        <w:rPr>
          <w:rFonts w:hint="eastAsia" w:ascii="仿宋_GB2312" w:eastAsia="仿宋_GB2312"/>
          <w:sz w:val="32"/>
          <w:szCs w:val="32"/>
        </w:rPr>
        <w:t>组织开展红十字志愿服务，开展有益于青少年身心健康、弘扬人道主义精神的红十字青少年活动。</w:t>
      </w:r>
    </w:p>
    <w:p w14:paraId="3A585B5A">
      <w:pPr>
        <w:spacing w:line="520" w:lineRule="exact"/>
        <w:ind w:firstLine="644"/>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8.</w:t>
      </w:r>
      <w:r>
        <w:rPr>
          <w:rFonts w:hint="eastAsia" w:ascii="仿宋_GB2312" w:eastAsia="仿宋_GB2312"/>
          <w:sz w:val="32"/>
          <w:szCs w:val="32"/>
        </w:rPr>
        <w:t>在四川省红十字会指导下，参与国（境）外红十字组织的友好合作与交流，参加国际人道主义救助工作。</w:t>
      </w:r>
    </w:p>
    <w:p w14:paraId="77C2F21E">
      <w:pPr>
        <w:spacing w:line="520" w:lineRule="exact"/>
        <w:ind w:firstLine="644"/>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9.</w:t>
      </w:r>
      <w:r>
        <w:rPr>
          <w:rFonts w:hint="eastAsia" w:ascii="仿宋_GB2312" w:eastAsia="仿宋_GB2312"/>
          <w:sz w:val="32"/>
          <w:szCs w:val="32"/>
        </w:rPr>
        <w:t>指导下级红十字会加强自身建设、组织建设和开展各项工作。</w:t>
      </w:r>
    </w:p>
    <w:p w14:paraId="50D0EDAD">
      <w:pPr>
        <w:spacing w:line="520" w:lineRule="exact"/>
        <w:ind w:firstLine="644"/>
        <w:rPr>
          <w:rFonts w:hint="eastAsia" w:ascii="仿宋_GB2312" w:eastAsia="仿宋_GB2312"/>
          <w:bCs/>
          <w:sz w:val="32"/>
          <w:szCs w:val="32"/>
        </w:rPr>
      </w:pPr>
      <w:r>
        <w:rPr>
          <w:rFonts w:hint="eastAsia" w:ascii="Times New Roman" w:hAnsi="Times New Roman" w:eastAsia="仿宋_GB2312" w:cs="仿宋_GB2312"/>
          <w:color w:val="auto"/>
          <w:kern w:val="2"/>
          <w:sz w:val="32"/>
          <w:szCs w:val="32"/>
          <w:highlight w:val="none"/>
          <w:lang w:val="en-US" w:eastAsia="zh-CN" w:bidi="ar-SA"/>
        </w:rPr>
        <w:t>10.</w:t>
      </w:r>
      <w:r>
        <w:rPr>
          <w:rFonts w:hint="eastAsia" w:ascii="仿宋_GB2312" w:eastAsia="仿宋_GB2312"/>
          <w:sz w:val="32"/>
          <w:szCs w:val="32"/>
        </w:rPr>
        <w:t>完成市委、市政府和省红十字会交办、委托的其他任务。</w:t>
      </w:r>
    </w:p>
    <w:p w14:paraId="1D0F6790">
      <w:pPr>
        <w:numPr>
          <w:ilvl w:val="0"/>
          <w:numId w:val="0"/>
        </w:numPr>
        <w:rPr>
          <w:rFonts w:hint="eastAsia"/>
          <w:lang w:eastAsia="zh-CN"/>
        </w:rPr>
      </w:pPr>
    </w:p>
    <w:p w14:paraId="67C2BB50">
      <w:pPr>
        <w:pStyle w:val="6"/>
        <w:ind w:firstLine="640" w:firstLineChars="200"/>
        <w:rPr>
          <w:rStyle w:val="30"/>
          <w:rFonts w:ascii="Times New Roman" w:hAnsi="Times New Roman"/>
          <w:b w:val="0"/>
          <w:bCs w:val="0"/>
          <w:color w:val="auto"/>
          <w:highlight w:val="none"/>
        </w:rPr>
      </w:pPr>
      <w:bookmarkStart w:id="14" w:name="_Toc15377200"/>
      <w:bookmarkStart w:id="15" w:name="_Toc15396601"/>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4"/>
      <w:bookmarkEnd w:id="15"/>
    </w:p>
    <w:p w14:paraId="594343F9">
      <w:pPr>
        <w:ind w:firstLine="640" w:firstLineChars="200"/>
        <w:rPr>
          <w:rFonts w:hint="eastAsia" w:ascii="Times New Roman" w:hAnsi="Times New Roman" w:eastAsia="仿宋_GB2312" w:cs="仿宋_GB2312"/>
          <w:color w:val="auto"/>
          <w:sz w:val="32"/>
          <w:szCs w:val="32"/>
          <w:highlight w:val="none"/>
        </w:rPr>
      </w:pPr>
      <w:r>
        <w:rPr>
          <w:rFonts w:hint="eastAsia" w:ascii="仿宋_GB2312" w:eastAsia="仿宋_GB2312"/>
          <w:sz w:val="32"/>
          <w:szCs w:val="32"/>
        </w:rPr>
        <w:t>攀枝花市红十字会是独立核算机构，属参照公务员管理的群团组织</w:t>
      </w:r>
      <w:r>
        <w:rPr>
          <w:rFonts w:hint="eastAsia" w:ascii="仿宋_GB2312" w:eastAsia="仿宋_GB2312"/>
          <w:sz w:val="32"/>
          <w:szCs w:val="32"/>
          <w:lang w:eastAsia="zh-CN"/>
        </w:rPr>
        <w:t>，下属事业单位</w:t>
      </w:r>
      <w:r>
        <w:rPr>
          <w:rFonts w:hint="eastAsia" w:ascii="Times New Roman" w:hAnsi="Times New Roman" w:eastAsia="仿宋_GB2312" w:cs="仿宋_GB2312"/>
          <w:color w:val="auto"/>
          <w:kern w:val="2"/>
          <w:sz w:val="32"/>
          <w:szCs w:val="32"/>
          <w:highlight w:val="none"/>
          <w:lang w:val="en-US" w:eastAsia="zh-CN" w:bidi="ar-SA"/>
        </w:rPr>
        <w:t>1</w:t>
      </w:r>
      <w:r>
        <w:rPr>
          <w:rFonts w:hint="eastAsia" w:ascii="仿宋_GB2312" w:eastAsia="仿宋_GB2312"/>
          <w:sz w:val="32"/>
          <w:szCs w:val="32"/>
          <w:lang w:val="en-US" w:eastAsia="zh-CN"/>
        </w:rPr>
        <w:t>个即攀枝花市红十字会事业发展中心（未独立核算）</w:t>
      </w:r>
      <w:r>
        <w:rPr>
          <w:rFonts w:hint="eastAsia" w:ascii="Times New Roman" w:hAnsi="Times New Roman" w:eastAsia="仿宋_GB2312" w:cs="仿宋_GB2312"/>
          <w:color w:val="auto"/>
          <w:sz w:val="32"/>
          <w:szCs w:val="32"/>
          <w:highlight w:val="none"/>
        </w:rPr>
        <w:t>。</w:t>
      </w:r>
    </w:p>
    <w:p w14:paraId="4F5156A9">
      <w:pPr>
        <w:pStyle w:val="8"/>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r>
        <w:rPr>
          <w:rFonts w:hint="eastAsia" w:ascii="仿宋_GB2312" w:eastAsia="仿宋_GB2312"/>
          <w:sz w:val="32"/>
          <w:szCs w:val="32"/>
        </w:rPr>
        <w:t>纳入</w:t>
      </w:r>
      <w:r>
        <w:rPr>
          <w:rFonts w:hint="eastAsia" w:ascii="Times New Roman" w:hAnsi="Times New Roman" w:eastAsia="仿宋_GB2312" w:cs="仿宋_GB2312"/>
          <w:color w:val="auto"/>
          <w:kern w:val="2"/>
          <w:sz w:val="32"/>
          <w:szCs w:val="32"/>
          <w:highlight w:val="none"/>
          <w:lang w:val="en-US" w:eastAsia="zh-CN" w:bidi="ar-SA"/>
        </w:rPr>
        <w:t>202</w:t>
      </w:r>
      <w:r>
        <w:rPr>
          <w:rFonts w:hint="eastAsia" w:ascii="Times New Roman" w:cs="仿宋_GB2312"/>
          <w:color w:val="auto"/>
          <w:kern w:val="2"/>
          <w:sz w:val="32"/>
          <w:szCs w:val="32"/>
          <w:highlight w:val="none"/>
          <w:lang w:val="en-US" w:eastAsia="zh-CN" w:bidi="ar-SA"/>
        </w:rPr>
        <w:t>5</w:t>
      </w:r>
      <w:r>
        <w:rPr>
          <w:rFonts w:hint="eastAsia" w:ascii="仿宋_GB2312" w:eastAsia="仿宋_GB2312"/>
          <w:sz w:val="32"/>
          <w:szCs w:val="32"/>
        </w:rPr>
        <w:t>年度部门决算编制范围的独立核算单</w:t>
      </w:r>
      <w:r>
        <w:rPr>
          <w:rFonts w:hint="eastAsia" w:ascii="Times New Roman" w:hAnsi="Times New Roman" w:eastAsia="仿宋_GB2312" w:cs="仿宋_GB2312"/>
          <w:color w:val="auto"/>
          <w:kern w:val="2"/>
          <w:sz w:val="32"/>
          <w:szCs w:val="32"/>
          <w:highlight w:val="none"/>
          <w:lang w:val="en-US" w:eastAsia="zh-CN" w:bidi="ar-SA"/>
        </w:rPr>
        <w:t>位1</w:t>
      </w:r>
      <w:r>
        <w:rPr>
          <w:rFonts w:hint="eastAsia" w:ascii="仿宋_GB2312" w:eastAsia="仿宋_GB2312"/>
          <w:sz w:val="32"/>
          <w:szCs w:val="32"/>
        </w:rPr>
        <w:t>个，其中独立报送单户表的单位</w:t>
      </w:r>
      <w:r>
        <w:rPr>
          <w:rFonts w:hint="eastAsia" w:ascii="Times New Roman" w:hAnsi="Times New Roman" w:eastAsia="仿宋_GB2312" w:cs="仿宋_GB2312"/>
          <w:color w:val="auto"/>
          <w:kern w:val="2"/>
          <w:sz w:val="32"/>
          <w:szCs w:val="32"/>
          <w:highlight w:val="none"/>
          <w:lang w:val="en-US" w:eastAsia="zh-CN" w:bidi="ar-SA"/>
        </w:rPr>
        <w:t>1</w:t>
      </w:r>
      <w:r>
        <w:rPr>
          <w:rFonts w:hint="eastAsia" w:ascii="仿宋_GB2312" w:eastAsia="仿宋_GB2312"/>
          <w:sz w:val="32"/>
          <w:szCs w:val="32"/>
        </w:rPr>
        <w:t>个，较上年无增减。</w:t>
      </w:r>
    </w:p>
    <w:p w14:paraId="60C69D40">
      <w:pPr>
        <w:pStyle w:val="8"/>
        <w:adjustRightInd w:val="0"/>
        <w:snapToGrid w:val="0"/>
        <w:spacing w:before="93" w:line="600" w:lineRule="exact"/>
        <w:ind w:firstLine="1120" w:firstLineChars="350"/>
        <w:rPr>
          <w:rFonts w:hint="eastAsia" w:ascii="Times New Roman" w:hAnsi="Times New Roman" w:eastAsia="仿宋_GB2312" w:cs="仿宋_GB2312"/>
          <w:color w:val="auto"/>
          <w:sz w:val="32"/>
          <w:szCs w:val="32"/>
          <w:highlight w:val="none"/>
        </w:rPr>
      </w:pPr>
    </w:p>
    <w:p w14:paraId="2BD4E155">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39A8A0E5">
      <w:pPr>
        <w:pStyle w:val="5"/>
        <w:jc w:val="center"/>
        <w:rPr>
          <w:rFonts w:hint="eastAsia" w:ascii="Times New Roman" w:hAnsi="Times New Roman" w:eastAsia="方正小标宋简体" w:cs="方正小标宋简体"/>
          <w:b w:val="0"/>
          <w:color w:val="auto"/>
          <w:highlight w:val="none"/>
        </w:rPr>
      </w:pPr>
      <w:bookmarkStart w:id="16" w:name="_Toc15396602"/>
      <w:bookmarkStart w:id="17"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eastAsia"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16"/>
      <w:bookmarkEnd w:id="17"/>
    </w:p>
    <w:p w14:paraId="0D85D3E1">
      <w:pPr>
        <w:rPr>
          <w:rFonts w:ascii="Times New Roman" w:hAnsi="Times New Roman"/>
          <w:color w:val="auto"/>
          <w:highlight w:val="none"/>
        </w:rPr>
      </w:pPr>
    </w:p>
    <w:p w14:paraId="54B45B3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8" w:name="_Toc15377205"/>
      <w:bookmarkStart w:id="19"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8"/>
      <w:bookmarkEnd w:id="19"/>
    </w:p>
    <w:p w14:paraId="7C5A255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222.97</w:t>
      </w:r>
      <w:r>
        <w:rPr>
          <w:rFonts w:hint="eastAsia" w:ascii="Times New Roman" w:hAnsi="Times New Roman" w:eastAsia="仿宋_GB2312" w:cs="仿宋_GB2312"/>
          <w:color w:val="auto"/>
          <w:sz w:val="32"/>
          <w:szCs w:val="32"/>
          <w:highlight w:val="none"/>
        </w:rPr>
        <w:t>万元。与</w:t>
      </w: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78.61</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54.5</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2025年3月以后</w:t>
      </w:r>
      <w:r>
        <w:rPr>
          <w:rFonts w:hint="eastAsia" w:eastAsia="仿宋_GB2312" w:cs="仿宋_GB2312"/>
          <w:color w:val="auto"/>
          <w:sz w:val="32"/>
          <w:szCs w:val="32"/>
          <w:highlight w:val="none"/>
          <w:lang w:eastAsia="zh-CN"/>
        </w:rPr>
        <w:t>新增事业</w:t>
      </w:r>
      <w:r>
        <w:rPr>
          <w:rFonts w:hint="eastAsia" w:eastAsia="仿宋_GB2312" w:cs="仿宋_GB2312"/>
          <w:color w:val="auto"/>
          <w:sz w:val="32"/>
          <w:szCs w:val="32"/>
          <w:highlight w:val="none"/>
          <w:lang w:val="en-US" w:eastAsia="zh-CN"/>
        </w:rPr>
        <w:t>人员3名，2024年8月新增正县级干部1名，2024年12月新增事业人员2名，故2025年度收支较2024年度有所增加。</w:t>
      </w:r>
    </w:p>
    <w:p w14:paraId="7AF4A316">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r>
        <w:drawing>
          <wp:inline distT="0" distB="0" distL="114300" distR="114300">
            <wp:extent cx="2748280" cy="1652270"/>
            <wp:effectExtent l="4445" t="4445" r="9525" b="19685"/>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FA3563A">
      <w:pPr>
        <w:pStyle w:val="2"/>
        <w:rPr>
          <w:rFonts w:hint="eastAsia"/>
        </w:rPr>
      </w:pPr>
    </w:p>
    <w:p w14:paraId="3023DFD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77206"/>
      <w:bookmarkStart w:id="21" w:name="_Toc15396604"/>
      <w:r>
        <w:rPr>
          <w:rFonts w:hint="eastAsia" w:ascii="Times New Roman" w:hAnsi="Times New Roman" w:eastAsia="黑体"/>
          <w:color w:val="auto"/>
          <w:sz w:val="32"/>
          <w:szCs w:val="32"/>
          <w:highlight w:val="none"/>
          <w:lang w:eastAsia="zh-CN"/>
        </w:rPr>
        <w:t>二、收入决算情况说明</w:t>
      </w:r>
      <w:bookmarkEnd w:id="20"/>
      <w:bookmarkEnd w:id="21"/>
    </w:p>
    <w:p w14:paraId="3C751FF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val="en-US" w:eastAsia="zh-CN"/>
        </w:rPr>
        <w:t>2025</w:t>
      </w:r>
      <w:r>
        <w:rPr>
          <w:rFonts w:hint="eastAsia" w:ascii="仿宋_GB2312" w:hAnsi="仿宋_GB2312" w:eastAsia="仿宋_GB2312" w:cs="仿宋_GB2312"/>
          <w:color w:val="auto"/>
          <w:sz w:val="32"/>
          <w:szCs w:val="32"/>
          <w:highlight w:val="none"/>
          <w:lang w:eastAsia="zh-CN"/>
        </w:rPr>
        <w:t>年度本年收入合计</w:t>
      </w:r>
      <w:r>
        <w:rPr>
          <w:rFonts w:hint="eastAsia" w:eastAsia="仿宋_GB2312" w:cs="仿宋_GB2312"/>
          <w:color w:val="auto"/>
          <w:sz w:val="32"/>
          <w:szCs w:val="32"/>
          <w:highlight w:val="none"/>
          <w:lang w:val="en-US" w:eastAsia="zh-CN"/>
        </w:rPr>
        <w:t>222.97</w:t>
      </w:r>
      <w:r>
        <w:rPr>
          <w:rFonts w:hint="eastAsia" w:ascii="仿宋_GB2312" w:hAnsi="仿宋_GB2312" w:eastAsia="仿宋_GB2312" w:cs="仿宋_GB2312"/>
          <w:sz w:val="32"/>
          <w:szCs w:val="32"/>
        </w:rPr>
        <w:t>万元，其中：一般公共预算财政拨款收入</w:t>
      </w:r>
      <w:r>
        <w:rPr>
          <w:rFonts w:hint="eastAsia" w:eastAsia="仿宋_GB2312" w:cs="仿宋_GB2312"/>
          <w:color w:val="auto"/>
          <w:sz w:val="32"/>
          <w:szCs w:val="32"/>
          <w:highlight w:val="none"/>
          <w:lang w:val="en-US" w:eastAsia="zh-CN"/>
        </w:rPr>
        <w:t>222.97</w:t>
      </w:r>
      <w:r>
        <w:rPr>
          <w:rFonts w:hint="eastAsia" w:ascii="仿宋_GB2312" w:hAnsi="仿宋_GB2312" w:eastAsia="仿宋_GB2312" w:cs="仿宋_GB2312"/>
          <w:color w:val="auto"/>
          <w:sz w:val="32"/>
          <w:szCs w:val="32"/>
          <w:highlight w:val="none"/>
          <w:lang w:eastAsia="zh-CN"/>
        </w:rPr>
        <w:t>万元，</w:t>
      </w:r>
      <w:r>
        <w:rPr>
          <w:rFonts w:hint="eastAsia" w:eastAsia="仿宋_GB2312" w:cs="仿宋_GB2312"/>
          <w:color w:val="auto"/>
          <w:sz w:val="32"/>
          <w:szCs w:val="32"/>
          <w:highlight w:val="none"/>
          <w:lang w:val="en-US" w:eastAsia="zh-CN"/>
        </w:rPr>
        <w:t>占100%</w:t>
      </w:r>
      <w:r>
        <w:rPr>
          <w:rFonts w:hint="eastAsia" w:ascii="仿宋_GB2312" w:hAnsi="仿宋_GB2312" w:eastAsia="仿宋_GB2312" w:cs="仿宋_GB2312"/>
          <w:color w:val="auto"/>
          <w:sz w:val="32"/>
          <w:szCs w:val="32"/>
          <w:highlight w:val="none"/>
          <w:lang w:eastAsia="zh-CN"/>
        </w:rPr>
        <w:t>；政府性基金预算财政拨款收入</w:t>
      </w:r>
      <w:r>
        <w:rPr>
          <w:rFonts w:hint="eastAsia" w:eastAsia="仿宋_GB2312" w:cs="仿宋_GB2312"/>
          <w:color w:val="auto"/>
          <w:sz w:val="32"/>
          <w:szCs w:val="32"/>
          <w:highlight w:val="none"/>
          <w:lang w:val="en-US" w:eastAsia="zh-CN"/>
        </w:rPr>
        <w:t>0万元</w:t>
      </w:r>
      <w:r>
        <w:rPr>
          <w:rFonts w:hint="eastAsia" w:ascii="仿宋_GB2312" w:hAnsi="仿宋_GB2312" w:eastAsia="仿宋_GB2312" w:cs="仿宋_GB2312"/>
          <w:color w:val="auto"/>
          <w:sz w:val="32"/>
          <w:szCs w:val="32"/>
          <w:highlight w:val="none"/>
          <w:lang w:eastAsia="zh-CN"/>
        </w:rPr>
        <w:t>，占</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；国有资本经营预算财政拨款收入</w:t>
      </w:r>
      <w:r>
        <w:rPr>
          <w:rFonts w:hint="eastAsia" w:eastAsia="仿宋_GB2312" w:cs="仿宋_GB2312"/>
          <w:color w:val="auto"/>
          <w:sz w:val="32"/>
          <w:szCs w:val="32"/>
          <w:highlight w:val="none"/>
          <w:lang w:val="en-US" w:eastAsia="zh-CN"/>
        </w:rPr>
        <w:t>0万元</w:t>
      </w:r>
      <w:r>
        <w:rPr>
          <w:rFonts w:hint="eastAsia" w:ascii="仿宋_GB2312" w:hAnsi="仿宋_GB2312" w:eastAsia="仿宋_GB2312" w:cs="仿宋_GB2312"/>
          <w:color w:val="auto"/>
          <w:sz w:val="32"/>
          <w:szCs w:val="32"/>
          <w:highlight w:val="none"/>
          <w:lang w:eastAsia="zh-CN"/>
        </w:rPr>
        <w:t>，占</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；上级补助收入</w:t>
      </w:r>
      <w:r>
        <w:rPr>
          <w:rFonts w:hint="eastAsia" w:eastAsia="仿宋_GB2312" w:cs="仿宋_GB2312"/>
          <w:color w:val="auto"/>
          <w:sz w:val="32"/>
          <w:szCs w:val="32"/>
          <w:highlight w:val="none"/>
          <w:lang w:val="en-US" w:eastAsia="zh-CN"/>
        </w:rPr>
        <w:t>0万元</w:t>
      </w:r>
      <w:r>
        <w:rPr>
          <w:rFonts w:hint="eastAsia" w:ascii="仿宋_GB2312" w:hAnsi="仿宋_GB2312" w:eastAsia="仿宋_GB2312" w:cs="仿宋_GB2312"/>
          <w:color w:val="auto"/>
          <w:sz w:val="32"/>
          <w:szCs w:val="32"/>
          <w:highlight w:val="none"/>
          <w:lang w:eastAsia="zh-CN"/>
        </w:rPr>
        <w:t>，占</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；事业收入</w:t>
      </w:r>
      <w:r>
        <w:rPr>
          <w:rFonts w:hint="eastAsia" w:eastAsia="仿宋_GB2312" w:cs="仿宋_GB2312"/>
          <w:color w:val="auto"/>
          <w:sz w:val="32"/>
          <w:szCs w:val="32"/>
          <w:highlight w:val="none"/>
          <w:lang w:val="en-US" w:eastAsia="zh-CN"/>
        </w:rPr>
        <w:t>0万元</w:t>
      </w:r>
      <w:r>
        <w:rPr>
          <w:rFonts w:hint="eastAsia" w:ascii="仿宋_GB2312" w:hAnsi="仿宋_GB2312" w:eastAsia="仿宋_GB2312" w:cs="仿宋_GB2312"/>
          <w:color w:val="auto"/>
          <w:sz w:val="32"/>
          <w:szCs w:val="32"/>
          <w:highlight w:val="none"/>
          <w:lang w:eastAsia="zh-CN"/>
        </w:rPr>
        <w:t>，占</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；经营收入</w:t>
      </w:r>
      <w:r>
        <w:rPr>
          <w:rFonts w:hint="eastAsia" w:eastAsia="仿宋_GB2312" w:cs="仿宋_GB2312"/>
          <w:color w:val="auto"/>
          <w:sz w:val="32"/>
          <w:szCs w:val="32"/>
          <w:highlight w:val="none"/>
          <w:lang w:val="en-US" w:eastAsia="zh-CN"/>
        </w:rPr>
        <w:t>0万元</w:t>
      </w:r>
      <w:r>
        <w:rPr>
          <w:rFonts w:hint="eastAsia" w:ascii="仿宋_GB2312" w:hAnsi="仿宋_GB2312" w:eastAsia="仿宋_GB2312" w:cs="仿宋_GB2312"/>
          <w:color w:val="auto"/>
          <w:sz w:val="32"/>
          <w:szCs w:val="32"/>
          <w:highlight w:val="none"/>
          <w:lang w:eastAsia="zh-CN"/>
        </w:rPr>
        <w:t>，占</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；附属单位上缴收入</w:t>
      </w:r>
      <w:r>
        <w:rPr>
          <w:rFonts w:hint="eastAsia" w:eastAsia="仿宋_GB2312" w:cs="仿宋_GB2312"/>
          <w:color w:val="auto"/>
          <w:sz w:val="32"/>
          <w:szCs w:val="32"/>
          <w:highlight w:val="none"/>
          <w:lang w:val="en-US" w:eastAsia="zh-CN"/>
        </w:rPr>
        <w:t>0万元</w:t>
      </w:r>
      <w:r>
        <w:rPr>
          <w:rFonts w:hint="eastAsia" w:ascii="仿宋_GB2312" w:hAnsi="仿宋_GB2312" w:eastAsia="仿宋_GB2312" w:cs="仿宋_GB2312"/>
          <w:color w:val="auto"/>
          <w:sz w:val="32"/>
          <w:szCs w:val="32"/>
          <w:highlight w:val="none"/>
          <w:lang w:eastAsia="zh-CN"/>
        </w:rPr>
        <w:t>，占</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；其他收入</w:t>
      </w:r>
      <w:r>
        <w:rPr>
          <w:rFonts w:hint="eastAsia" w:eastAsia="仿宋_GB2312" w:cs="仿宋_GB2312"/>
          <w:color w:val="auto"/>
          <w:sz w:val="32"/>
          <w:szCs w:val="32"/>
          <w:highlight w:val="none"/>
          <w:lang w:val="en-US" w:eastAsia="zh-CN"/>
        </w:rPr>
        <w:t>0万元</w:t>
      </w:r>
      <w:r>
        <w:rPr>
          <w:rFonts w:hint="eastAsia" w:ascii="仿宋_GB2312" w:hAnsi="仿宋_GB2312" w:eastAsia="仿宋_GB2312" w:cs="仿宋_GB2312"/>
          <w:color w:val="auto"/>
          <w:sz w:val="32"/>
          <w:szCs w:val="32"/>
          <w:highlight w:val="none"/>
          <w:lang w:eastAsia="zh-CN"/>
        </w:rPr>
        <w:t>，占</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w:t>
      </w:r>
    </w:p>
    <w:p w14:paraId="4CA87EF7">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38DA6916">
      <w:pPr>
        <w:jc w:val="center"/>
        <w:rPr>
          <w:rFonts w:hint="eastAsia"/>
          <w:lang w:eastAsia="zh-CN"/>
        </w:rPr>
      </w:pPr>
      <w:r>
        <w:rPr>
          <w:rFonts w:hint="eastAsia"/>
          <w:lang w:eastAsia="zh-CN"/>
        </w:rPr>
        <w:drawing>
          <wp:inline distT="0" distB="0" distL="114300" distR="114300">
            <wp:extent cx="2554605" cy="1602740"/>
            <wp:effectExtent l="4445" t="4445" r="12700" b="1206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5083F12">
      <w:pPr>
        <w:pStyle w:val="2"/>
        <w:rPr>
          <w:rFonts w:hint="eastAsia"/>
          <w:lang w:eastAsia="zh-CN"/>
        </w:rPr>
      </w:pPr>
    </w:p>
    <w:p w14:paraId="0D35D4A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2" w:name="_Toc15396605"/>
      <w:bookmarkStart w:id="23"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2"/>
      <w:bookmarkEnd w:id="23"/>
    </w:p>
    <w:p w14:paraId="652984B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val="en-US" w:eastAsia="zh-CN"/>
        </w:rPr>
        <w:t>2025</w:t>
      </w:r>
      <w:r>
        <w:rPr>
          <w:rFonts w:hint="eastAsia" w:ascii="仿宋_GB2312" w:hAnsi="仿宋_GB2312" w:eastAsia="仿宋_GB2312" w:cs="仿宋_GB2312"/>
          <w:color w:val="auto"/>
          <w:sz w:val="32"/>
          <w:szCs w:val="32"/>
          <w:highlight w:val="none"/>
          <w:lang w:eastAsia="zh-CN"/>
        </w:rPr>
        <w:t>年度本年支出合计</w:t>
      </w:r>
      <w:r>
        <w:rPr>
          <w:rFonts w:hint="eastAsia" w:eastAsia="仿宋_GB2312" w:cs="仿宋_GB2312"/>
          <w:color w:val="auto"/>
          <w:sz w:val="32"/>
          <w:szCs w:val="32"/>
          <w:highlight w:val="none"/>
          <w:lang w:val="en-US" w:eastAsia="zh-CN"/>
        </w:rPr>
        <w:t>222.97</w:t>
      </w:r>
      <w:r>
        <w:rPr>
          <w:rFonts w:hint="eastAsia" w:ascii="仿宋_GB2312" w:hAnsi="仿宋_GB2312"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222.97</w:t>
      </w:r>
      <w:r>
        <w:rPr>
          <w:rFonts w:hint="eastAsia" w:ascii="仿宋_GB2312" w:hAnsi="仿宋_GB2312"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0万元，占0%；上缴上级支出0万元，占0%；经营支出0万元</w:t>
      </w:r>
      <w:r>
        <w:rPr>
          <w:rFonts w:hint="eastAsia" w:ascii="仿宋_GB2312" w:hAnsi="仿宋_GB2312" w:eastAsia="仿宋_GB2312" w:cs="仿宋_GB2312"/>
          <w:color w:val="auto"/>
          <w:sz w:val="32"/>
          <w:szCs w:val="32"/>
          <w:highlight w:val="none"/>
          <w:lang w:eastAsia="zh-CN"/>
        </w:rPr>
        <w:t>，占</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；对附属单位补助支出</w:t>
      </w:r>
      <w:r>
        <w:rPr>
          <w:rFonts w:hint="eastAsia" w:eastAsia="仿宋_GB2312" w:cs="仿宋_GB2312"/>
          <w:color w:val="auto"/>
          <w:sz w:val="32"/>
          <w:szCs w:val="32"/>
          <w:highlight w:val="none"/>
          <w:lang w:val="en-US" w:eastAsia="zh-CN"/>
        </w:rPr>
        <w:t>0万元</w:t>
      </w:r>
      <w:r>
        <w:rPr>
          <w:rFonts w:hint="eastAsia" w:ascii="仿宋_GB2312" w:hAnsi="仿宋_GB2312" w:eastAsia="仿宋_GB2312" w:cs="仿宋_GB2312"/>
          <w:color w:val="auto"/>
          <w:sz w:val="32"/>
          <w:szCs w:val="32"/>
          <w:highlight w:val="none"/>
          <w:lang w:eastAsia="zh-CN"/>
        </w:rPr>
        <w:t>，占</w:t>
      </w:r>
      <w:r>
        <w:rPr>
          <w:rFonts w:hint="eastAsia"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w:t>
      </w:r>
    </w:p>
    <w:p w14:paraId="7532B45E">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35F35772">
      <w:pPr>
        <w:pStyle w:val="2"/>
        <w:jc w:val="center"/>
        <w:rPr>
          <w:rFonts w:hint="eastAsia"/>
          <w:lang w:eastAsia="zh-CN"/>
        </w:rPr>
      </w:pPr>
      <w:r>
        <w:rPr>
          <w:rFonts w:hint="eastAsia"/>
          <w:lang w:eastAsia="zh-CN"/>
        </w:rPr>
        <w:drawing>
          <wp:inline distT="0" distB="0" distL="114300" distR="114300">
            <wp:extent cx="2554605" cy="1602740"/>
            <wp:effectExtent l="4445" t="4445" r="12700" b="1206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3516A18">
      <w:pPr>
        <w:pStyle w:val="3"/>
        <w:rPr>
          <w:rFonts w:hint="eastAsia"/>
          <w:lang w:eastAsia="zh-CN"/>
        </w:rPr>
      </w:pPr>
    </w:p>
    <w:p w14:paraId="2D6467B0">
      <w:pPr>
        <w:spacing w:line="600" w:lineRule="exact"/>
        <w:ind w:firstLine="640" w:firstLineChars="200"/>
        <w:outlineLvl w:val="1"/>
        <w:rPr>
          <w:rStyle w:val="30"/>
          <w:rFonts w:ascii="Times New Roman" w:hAnsi="Times New Roman" w:eastAsia="黑体"/>
          <w:b w:val="0"/>
          <w:color w:val="auto"/>
          <w:highlight w:val="none"/>
        </w:rPr>
      </w:pPr>
      <w:bookmarkStart w:id="24" w:name="_Toc15396606"/>
      <w:bookmarkStart w:id="25" w:name="_Toc15377208"/>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4"/>
      <w:bookmarkEnd w:id="25"/>
    </w:p>
    <w:p w14:paraId="2CEE203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eastAsia="仿宋_GB2312" w:cs="仿宋_GB2312"/>
          <w:color w:val="auto"/>
          <w:kern w:val="2"/>
          <w:sz w:val="32"/>
          <w:szCs w:val="32"/>
          <w:highlight w:val="none"/>
          <w:lang w:val="en-US" w:eastAsia="zh-CN" w:bidi="ar-SA"/>
        </w:rPr>
        <w:t>222.97</w:t>
      </w:r>
      <w:r>
        <w:rPr>
          <w:rFonts w:hint="eastAsia" w:ascii="Times New Roman" w:hAnsi="Times New Roman" w:eastAsia="仿宋_GB2312" w:cs="仿宋_GB2312"/>
          <w:color w:val="auto"/>
          <w:kern w:val="2"/>
          <w:sz w:val="32"/>
          <w:szCs w:val="32"/>
          <w:highlight w:val="none"/>
          <w:lang w:val="en-US" w:eastAsia="zh-CN" w:bidi="ar-SA"/>
        </w:rPr>
        <w:t>万元。与202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年度相比，财政拨款收入总计、支出总计各增加</w:t>
      </w:r>
      <w:r>
        <w:rPr>
          <w:rFonts w:hint="eastAsia" w:eastAsia="仿宋_GB2312" w:cs="仿宋_GB2312"/>
          <w:color w:val="auto"/>
          <w:kern w:val="2"/>
          <w:sz w:val="32"/>
          <w:szCs w:val="32"/>
          <w:highlight w:val="none"/>
          <w:lang w:val="en-US" w:eastAsia="zh-CN" w:bidi="ar-SA"/>
        </w:rPr>
        <w:t>78.61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54.5</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2025年3月以后</w:t>
      </w:r>
      <w:r>
        <w:rPr>
          <w:rFonts w:hint="eastAsia" w:eastAsia="仿宋_GB2312" w:cs="仿宋_GB2312"/>
          <w:color w:val="auto"/>
          <w:sz w:val="32"/>
          <w:szCs w:val="32"/>
          <w:highlight w:val="none"/>
          <w:lang w:eastAsia="zh-CN"/>
        </w:rPr>
        <w:t>新增事业</w:t>
      </w:r>
      <w:r>
        <w:rPr>
          <w:rFonts w:hint="eastAsia" w:eastAsia="仿宋_GB2312" w:cs="仿宋_GB2312"/>
          <w:color w:val="auto"/>
          <w:sz w:val="32"/>
          <w:szCs w:val="32"/>
          <w:highlight w:val="none"/>
          <w:lang w:val="en-US" w:eastAsia="zh-CN"/>
        </w:rPr>
        <w:t>人员3名，2024年8月新增正县级干部1名，2024年12月新增事业人员2名，故2025年度收支较2024年度有所增加。</w:t>
      </w:r>
    </w:p>
    <w:p w14:paraId="00DDB8E0">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23A2174D">
      <w:pPr>
        <w:pStyle w:val="2"/>
        <w:jc w:val="center"/>
        <w:rPr>
          <w:rFonts w:hint="eastAsia" w:ascii="Times New Roman" w:hAnsi="Times New Roman" w:eastAsia="黑体"/>
          <w:color w:val="auto"/>
          <w:sz w:val="32"/>
          <w:szCs w:val="32"/>
          <w:highlight w:val="none"/>
        </w:rPr>
      </w:pPr>
      <w:r>
        <w:drawing>
          <wp:inline distT="0" distB="0" distL="114300" distR="114300">
            <wp:extent cx="2748280" cy="1652270"/>
            <wp:effectExtent l="4445" t="4445" r="9525" b="19685"/>
            <wp:docPr id="3"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bookmarkStart w:id="26" w:name="_Toc15396607"/>
      <w:bookmarkStart w:id="27" w:name="_Toc15377209"/>
    </w:p>
    <w:p w14:paraId="32660B81">
      <w:pPr>
        <w:spacing w:line="600" w:lineRule="exact"/>
        <w:ind w:firstLine="640" w:firstLineChars="200"/>
        <w:outlineLvl w:val="1"/>
        <w:rPr>
          <w:rFonts w:hint="eastAsia" w:ascii="Times New Roman" w:hAnsi="Times New Roman" w:eastAsia="黑体"/>
          <w:color w:val="auto"/>
          <w:sz w:val="32"/>
          <w:szCs w:val="32"/>
          <w:highlight w:val="none"/>
        </w:rPr>
      </w:pPr>
    </w:p>
    <w:p w14:paraId="3BAC6D5A">
      <w:pPr>
        <w:spacing w:line="600" w:lineRule="exact"/>
        <w:ind w:firstLine="640" w:firstLineChars="200"/>
        <w:outlineLvl w:val="1"/>
        <w:rPr>
          <w:rStyle w:val="30"/>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6"/>
      <w:bookmarkEnd w:id="27"/>
    </w:p>
    <w:p w14:paraId="42F089B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6D3CF10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仿宋_GB2312" w:hAnsi="仿宋_GB2312" w:eastAsia="仿宋_GB2312" w:cs="仿宋_GB2312"/>
          <w:color w:val="auto"/>
          <w:kern w:val="2"/>
          <w:sz w:val="32"/>
          <w:szCs w:val="32"/>
          <w:highlight w:val="none"/>
          <w:lang w:val="en-US" w:eastAsia="zh-CN" w:bidi="ar-SA"/>
        </w:rPr>
        <w:t>年度一般公共预算财政拨款支出</w:t>
      </w:r>
      <w:r>
        <w:rPr>
          <w:rFonts w:hint="eastAsia" w:eastAsia="仿宋_GB2312" w:cs="仿宋_GB2312"/>
          <w:color w:val="auto"/>
          <w:kern w:val="2"/>
          <w:sz w:val="32"/>
          <w:szCs w:val="32"/>
          <w:highlight w:val="none"/>
          <w:lang w:val="en-US" w:eastAsia="zh-CN" w:bidi="ar-SA"/>
        </w:rPr>
        <w:t>222.97</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Times New Roman" w:hAnsi="Times New Roman" w:eastAsia="仿宋_GB2312" w:cs="仿宋_GB2312"/>
          <w:color w:val="auto"/>
          <w:kern w:val="2"/>
          <w:sz w:val="32"/>
          <w:szCs w:val="32"/>
          <w:highlight w:val="none"/>
          <w:lang w:val="en-US" w:eastAsia="zh-CN" w:bidi="ar-SA"/>
        </w:rPr>
        <w:t>100%</w:t>
      </w:r>
      <w:r>
        <w:rPr>
          <w:rFonts w:hint="eastAsia" w:ascii="仿宋_GB2312" w:hAnsi="仿宋_GB2312"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4</w:t>
      </w:r>
      <w:r>
        <w:rPr>
          <w:rFonts w:hint="eastAsia" w:ascii="仿宋_GB2312" w:hAnsi="仿宋_GB2312"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78.61</w:t>
      </w:r>
      <w:r>
        <w:rPr>
          <w:rFonts w:hint="eastAsia" w:ascii="仿宋_GB2312" w:hAnsi="仿宋_GB2312"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54.5</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2025年3月以后</w:t>
      </w:r>
      <w:r>
        <w:rPr>
          <w:rFonts w:hint="eastAsia" w:eastAsia="仿宋_GB2312" w:cs="仿宋_GB2312"/>
          <w:color w:val="auto"/>
          <w:sz w:val="32"/>
          <w:szCs w:val="32"/>
          <w:highlight w:val="none"/>
          <w:lang w:eastAsia="zh-CN"/>
        </w:rPr>
        <w:t>新增事业</w:t>
      </w:r>
      <w:r>
        <w:rPr>
          <w:rFonts w:hint="eastAsia" w:eastAsia="仿宋_GB2312" w:cs="仿宋_GB2312"/>
          <w:color w:val="auto"/>
          <w:sz w:val="32"/>
          <w:szCs w:val="32"/>
          <w:highlight w:val="none"/>
          <w:lang w:val="en-US" w:eastAsia="zh-CN"/>
        </w:rPr>
        <w:t>人员3名，2024年8月新增正县级干部1名，2024年12月新增事业人员2名，故2025年度收支较2024年度有所增加。</w:t>
      </w:r>
    </w:p>
    <w:p w14:paraId="0F5F4E4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6C307D17">
      <w:pPr>
        <w:pStyle w:val="3"/>
        <w:ind w:left="0" w:leftChars="0" w:firstLine="0" w:firstLineChars="0"/>
        <w:jc w:val="center"/>
        <w:rPr>
          <w:rFonts w:hint="eastAsia"/>
          <w:lang w:val="en-US" w:eastAsia="zh-CN"/>
        </w:rPr>
      </w:pPr>
      <w:r>
        <w:drawing>
          <wp:inline distT="0" distB="0" distL="114300" distR="114300">
            <wp:extent cx="2748280" cy="1652270"/>
            <wp:effectExtent l="4445" t="4445" r="9525" b="1968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406B33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302D078D">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eastAsia="仿宋_GB2312" w:cs="仿宋_GB2312"/>
          <w:color w:val="auto"/>
          <w:kern w:val="2"/>
          <w:sz w:val="32"/>
          <w:szCs w:val="32"/>
          <w:highlight w:val="none"/>
          <w:lang w:val="en-US" w:eastAsia="zh-CN" w:bidi="ar-SA"/>
        </w:rPr>
        <w:t>222.97</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：社会保障和就业</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193.4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86.7</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12.35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5.5</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17.21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D37FC8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65B7C842">
      <w:pPr>
        <w:pStyle w:val="2"/>
        <w:rPr>
          <w:rFonts w:hint="eastAsia"/>
          <w:lang w:val="en-US" w:eastAsia="zh-CN"/>
        </w:rPr>
      </w:pPr>
    </w:p>
    <w:p w14:paraId="392EB272">
      <w:pPr>
        <w:pStyle w:val="2"/>
        <w:jc w:val="center"/>
        <w:rPr>
          <w:rFonts w:hint="eastAsia"/>
          <w:lang w:val="en-US" w:eastAsia="zh-CN"/>
        </w:rPr>
      </w:pPr>
      <w:r>
        <w:drawing>
          <wp:inline distT="0" distB="0" distL="114300" distR="114300">
            <wp:extent cx="3613150" cy="1869440"/>
            <wp:effectExtent l="4445" t="4445" r="20955" b="12065"/>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162FB7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1A54EF0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eastAsia="仿宋_GB2312" w:cs="仿宋_GB2312"/>
          <w:color w:val="auto"/>
          <w:kern w:val="2"/>
          <w:sz w:val="32"/>
          <w:szCs w:val="32"/>
          <w:highlight w:val="none"/>
          <w:lang w:val="en-US" w:eastAsia="zh-CN" w:bidi="ar-SA"/>
        </w:rPr>
        <w:t>222.97万元</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p>
    <w:p w14:paraId="0C15CFC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.社会保障和就业支出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行政事业单位养老支出</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机关事业单位基本养老保险缴费支出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20.71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487C2F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社会保障和就业支出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红十字事业</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行政运行</w:t>
      </w:r>
      <w:r>
        <w:rPr>
          <w:rFonts w:hint="eastAsia" w:ascii="Times New Roman" w:hAnsi="Times New Roman" w:eastAsia="仿宋_GB2312" w:cs="仿宋_GB2312"/>
          <w:color w:val="auto"/>
          <w:kern w:val="2"/>
          <w:sz w:val="32"/>
          <w:szCs w:val="32"/>
          <w:highlight w:val="none"/>
          <w:lang w:val="en-US" w:eastAsia="zh-CN" w:bidi="ar-SA"/>
        </w:rPr>
        <w:t>（项）: 支出决算为</w:t>
      </w:r>
      <w:r>
        <w:rPr>
          <w:rFonts w:hint="eastAsia" w:eastAsia="仿宋_GB2312" w:cs="仿宋_GB2312"/>
          <w:color w:val="auto"/>
          <w:kern w:val="2"/>
          <w:sz w:val="32"/>
          <w:szCs w:val="32"/>
          <w:highlight w:val="none"/>
          <w:lang w:val="en-US" w:eastAsia="zh-CN" w:bidi="ar-SA"/>
        </w:rPr>
        <w:t>126.11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C75EC13">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en-US" w:eastAsia="zh-CN" w:bidi="ar-SA"/>
        </w:rPr>
        <w:t>社会保障和就业支出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红十字事业</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事业运行</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43.58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AB225EE">
      <w:pPr>
        <w:spacing w:line="600" w:lineRule="exact"/>
        <w:ind w:firstLine="640"/>
        <w:rPr>
          <w:rFonts w:hint="eastAsia"/>
          <w:lang w:val="en-US" w:eastAsia="zh-CN"/>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社会保障和就业支出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红十字事业</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其他红十字事业支出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03A974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卫生健康支出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行政单位医疗</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7.57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7365028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卫生健康支出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事业单位医疗</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3.57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51485B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卫生健康支出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公务员医疗补助</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1.21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7113DD4A">
      <w:pPr>
        <w:tabs>
          <w:tab w:val="right" w:pos="8306"/>
        </w:tabs>
        <w:spacing w:line="600" w:lineRule="exact"/>
        <w:ind w:firstLine="640"/>
        <w:outlineLvl w:val="1"/>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住房保障支出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住房改革支出</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住房公积金</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17.21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bookmarkStart w:id="31" w:name="_Toc15396608"/>
      <w:bookmarkStart w:id="32" w:name="_Toc15377214"/>
    </w:p>
    <w:p w14:paraId="6D7E2AA3">
      <w:pPr>
        <w:pStyle w:val="2"/>
        <w:rPr>
          <w:rFonts w:hint="eastAsia"/>
          <w:lang w:val="en-US" w:eastAsia="zh-CN"/>
        </w:rPr>
      </w:pPr>
    </w:p>
    <w:p w14:paraId="6826C1D6">
      <w:pPr>
        <w:tabs>
          <w:tab w:val="right" w:pos="8306"/>
        </w:tabs>
        <w:spacing w:line="600" w:lineRule="exact"/>
        <w:ind w:firstLine="640"/>
        <w:outlineLvl w:val="1"/>
        <w:rPr>
          <w:rStyle w:val="30"/>
          <w:rFonts w:ascii="Times New Roman" w:hAnsi="Times New Roman"/>
          <w:color w:val="auto"/>
          <w:highlight w:val="none"/>
        </w:rPr>
      </w:pPr>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1"/>
      <w:bookmarkEnd w:id="32"/>
      <w:r>
        <w:rPr>
          <w:rStyle w:val="30"/>
          <w:rFonts w:ascii="Times New Roman" w:hAnsi="Times New Roman" w:eastAsia="黑体"/>
          <w:b w:val="0"/>
          <w:color w:val="auto"/>
          <w:highlight w:val="none"/>
        </w:rPr>
        <w:tab/>
      </w:r>
    </w:p>
    <w:p w14:paraId="3201472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eastAsia="仿宋_GB2312" w:cs="仿宋_GB2312"/>
          <w:color w:val="auto"/>
          <w:kern w:val="2"/>
          <w:sz w:val="32"/>
          <w:szCs w:val="32"/>
          <w:highlight w:val="none"/>
          <w:lang w:val="en-US" w:eastAsia="zh-CN" w:bidi="ar-SA"/>
        </w:rPr>
        <w:t>222.97</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40EA8F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198.48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w:t>
      </w:r>
      <w:r>
        <w:rPr>
          <w:rFonts w:hint="eastAsia" w:ascii="仿宋" w:eastAsia="仿宋"/>
          <w:sz w:val="32"/>
          <w:szCs w:val="32"/>
        </w:rPr>
        <w:t>基本工资、津贴补贴、奖金、机关事业单位基本养老保险缴费、职工基本医疗保险、公务员医疗补助缴费、其他社会保障缴费、住房公积金</w:t>
      </w:r>
      <w:r>
        <w:rPr>
          <w:rFonts w:hint="eastAsia" w:ascii="仿宋" w:eastAsia="仿宋"/>
          <w:sz w:val="32"/>
          <w:szCs w:val="32"/>
          <w:lang w:eastAsia="zh-CN"/>
        </w:rPr>
        <w:t>、其他工资福利支出、基础性绩效工资、奖励性绩效工资</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21.48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元，主要包括：办公费、水费、电费、邮电费、物业管理费、差旅费、工会经费、福利费、公务用车运行维护费、其他交通费、其他商品和服务支出。</w:t>
      </w:r>
    </w:p>
    <w:p w14:paraId="44274FC0">
      <w:p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项目</w:t>
      </w:r>
      <w:r>
        <w:rPr>
          <w:rFonts w:hint="eastAsia" w:ascii="Times New Roman" w:hAnsi="Times New Roman" w:eastAsia="仿宋_GB2312" w:cs="仿宋_GB2312"/>
          <w:color w:val="auto"/>
          <w:kern w:val="2"/>
          <w:sz w:val="32"/>
          <w:szCs w:val="32"/>
          <w:highlight w:val="none"/>
          <w:lang w:val="en-US" w:eastAsia="zh-CN" w:bidi="ar-SA"/>
        </w:rPr>
        <w:t>经费</w:t>
      </w:r>
      <w:r>
        <w:rPr>
          <w:rFonts w:hint="eastAsia" w:eastAsia="仿宋_GB2312" w:cs="仿宋_GB2312"/>
          <w:color w:val="auto"/>
          <w:kern w:val="2"/>
          <w:sz w:val="32"/>
          <w:szCs w:val="32"/>
          <w:highlight w:val="none"/>
          <w:lang w:val="en-US" w:eastAsia="zh-CN" w:bidi="ar-SA"/>
        </w:rPr>
        <w:t>3</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，为</w:t>
      </w:r>
      <w:r>
        <w:rPr>
          <w:rFonts w:hint="eastAsia" w:ascii="Times New Roman" w:hAnsi="Times New Roman" w:eastAsia="仿宋_GB2312" w:cs="仿宋_GB2312"/>
          <w:color w:val="auto"/>
          <w:kern w:val="2"/>
          <w:sz w:val="32"/>
          <w:szCs w:val="32"/>
          <w:highlight w:val="none"/>
          <w:lang w:val="en-US" w:eastAsia="zh-CN" w:bidi="ar-SA"/>
        </w:rPr>
        <w:t>其他商品和服务支出</w:t>
      </w:r>
      <w:r>
        <w:rPr>
          <w:rFonts w:hint="eastAsia" w:eastAsia="仿宋_GB2312" w:cs="仿宋_GB2312"/>
          <w:color w:val="auto"/>
          <w:kern w:val="2"/>
          <w:sz w:val="32"/>
          <w:szCs w:val="32"/>
          <w:highlight w:val="none"/>
          <w:lang w:val="en-US" w:eastAsia="zh-CN" w:bidi="ar-SA"/>
        </w:rPr>
        <w:t>。</w:t>
      </w:r>
    </w:p>
    <w:p w14:paraId="7398E140">
      <w:pPr>
        <w:pStyle w:val="2"/>
        <w:rPr>
          <w:rFonts w:hint="eastAsia"/>
          <w:lang w:val="en-US" w:eastAsia="zh-CN"/>
        </w:rPr>
      </w:pPr>
    </w:p>
    <w:p w14:paraId="5D2357D9">
      <w:pPr>
        <w:spacing w:line="600" w:lineRule="exact"/>
        <w:ind w:firstLine="640"/>
        <w:outlineLvl w:val="1"/>
        <w:rPr>
          <w:rStyle w:val="30"/>
          <w:rFonts w:ascii="Times New Roman" w:hAnsi="Times New Roman" w:eastAsia="黑体"/>
          <w:b w:val="0"/>
          <w:color w:val="auto"/>
          <w:highlight w:val="none"/>
        </w:rPr>
      </w:pPr>
      <w:bookmarkStart w:id="33" w:name="_Toc15396609"/>
      <w:bookmarkStart w:id="34"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3"/>
      <w:bookmarkEnd w:id="34"/>
    </w:p>
    <w:p w14:paraId="1FB13B9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5"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35"/>
    </w:p>
    <w:p w14:paraId="2F2FEAD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eastAsia="仿宋_GB2312" w:cs="仿宋_GB2312"/>
          <w:color w:val="auto"/>
          <w:kern w:val="2"/>
          <w:sz w:val="32"/>
          <w:szCs w:val="32"/>
          <w:highlight w:val="none"/>
          <w:lang w:val="en-US" w:eastAsia="zh-CN" w:bidi="ar-SA"/>
        </w:rPr>
        <w:t>0.66</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Times New Roman" w:hAnsi="Times New Roman" w:eastAsia="仿宋_GB2312" w:cs="仿宋_GB2312"/>
          <w:color w:val="auto"/>
          <w:kern w:val="2"/>
          <w:sz w:val="32"/>
          <w:szCs w:val="32"/>
          <w:highlight w:val="none"/>
          <w:lang w:val="en-US" w:eastAsia="zh-CN" w:bidi="ar-SA"/>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w:t>
      </w:r>
      <w:r>
        <w:rPr>
          <w:rFonts w:hint="eastAsia" w:eastAsia="仿宋_GB2312" w:cs="仿宋_GB2312"/>
          <w:color w:val="auto"/>
          <w:kern w:val="2"/>
          <w:sz w:val="32"/>
          <w:szCs w:val="32"/>
          <w:highlight w:val="none"/>
          <w:lang w:val="en-US" w:eastAsia="zh-CN" w:bidi="ar-SA"/>
        </w:rPr>
        <w:t>增加0.01</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增长2.3</w:t>
      </w:r>
      <w:r>
        <w:rPr>
          <w:rFonts w:hint="eastAsia" w:ascii="Times New Roman" w:hAnsi="Times New Roman" w:eastAsia="仿宋_GB2312" w:cs="仿宋_GB2312"/>
          <w:color w:val="auto"/>
          <w:kern w:val="2"/>
          <w:sz w:val="32"/>
          <w:szCs w:val="32"/>
          <w:highlight w:val="none"/>
          <w:lang w:val="en-US" w:eastAsia="zh-CN" w:bidi="ar-SA"/>
        </w:rPr>
        <w:t>%。</w:t>
      </w:r>
    </w:p>
    <w:p w14:paraId="62D3D30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6"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36"/>
    </w:p>
    <w:p w14:paraId="2E18AF0A">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仿宋_GB2312" w:hAnsi="仿宋_GB2312" w:eastAsia="仿宋_GB2312" w:cs="仿宋_GB2312"/>
          <w:color w:val="auto"/>
          <w:kern w:val="2"/>
          <w:sz w:val="32"/>
          <w:szCs w:val="32"/>
          <w:highlight w:val="none"/>
          <w:lang w:val="en-US" w:eastAsia="zh-CN" w:bidi="ar-SA"/>
        </w:rPr>
        <w:t>年度“三公”经费财政拨款支出决算中，因公出国（境）费支出决算</w:t>
      </w:r>
      <w:r>
        <w:rPr>
          <w:rFonts w:hint="eastAsia" w:eastAsia="仿宋_GB2312" w:cs="仿宋_GB2312"/>
          <w:color w:val="auto"/>
          <w:kern w:val="2"/>
          <w:sz w:val="32"/>
          <w:szCs w:val="32"/>
          <w:highlight w:val="none"/>
          <w:lang w:val="en-US" w:eastAsia="zh-CN" w:bidi="ar-SA"/>
        </w:rPr>
        <w:t>0万元</w:t>
      </w:r>
      <w:r>
        <w:rPr>
          <w:rFonts w:hint="eastAsia" w:ascii="仿宋_GB2312" w:hAnsi="仿宋_GB2312" w:eastAsia="仿宋_GB2312" w:cs="仿宋_GB2312"/>
          <w:color w:val="auto"/>
          <w:kern w:val="2"/>
          <w:sz w:val="32"/>
          <w:szCs w:val="32"/>
          <w:highlight w:val="none"/>
          <w:lang w:val="en-US" w:eastAsia="zh-CN" w:bidi="ar-SA"/>
        </w:rPr>
        <w:t>，占</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0.66</w:t>
      </w:r>
      <w:r>
        <w:rPr>
          <w:rFonts w:hint="eastAsia" w:ascii="仿宋_GB2312" w:hAnsi="仿宋_GB2312"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0万元</w:t>
      </w:r>
      <w:r>
        <w:rPr>
          <w:rFonts w:hint="eastAsia" w:ascii="仿宋_GB2312" w:hAnsi="仿宋_GB2312" w:eastAsia="仿宋_GB2312" w:cs="仿宋_GB2312"/>
          <w:color w:val="auto"/>
          <w:kern w:val="2"/>
          <w:sz w:val="32"/>
          <w:szCs w:val="32"/>
          <w:highlight w:val="none"/>
          <w:lang w:val="en-US" w:eastAsia="zh-CN" w:bidi="ar-SA"/>
        </w:rPr>
        <w:t>，占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auto"/>
          <w:kern w:val="2"/>
          <w:sz w:val="32"/>
          <w:szCs w:val="32"/>
          <w:highlight w:val="none"/>
          <w:lang w:val="en-US" w:eastAsia="zh-CN" w:bidi="ar-SA"/>
        </w:rPr>
        <w:t>。具体情况如下：</w:t>
      </w:r>
    </w:p>
    <w:p w14:paraId="5728E26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（图7：“三公”经费财政拨款支出结构）（饼状图）</w:t>
      </w:r>
    </w:p>
    <w:p w14:paraId="024D569E">
      <w:pPr>
        <w:pStyle w:val="2"/>
        <w:rPr>
          <w:rFonts w:hint="eastAsia"/>
          <w:lang w:val="en-US" w:eastAsia="zh-CN"/>
        </w:rPr>
      </w:pPr>
    </w:p>
    <w:p w14:paraId="531D3C9B">
      <w:pPr>
        <w:pStyle w:val="3"/>
        <w:ind w:left="0" w:leftChars="0" w:firstLine="0" w:firstLineChars="0"/>
        <w:jc w:val="center"/>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3380740" cy="1765300"/>
            <wp:effectExtent l="4445" t="4445" r="5715" b="20955"/>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26215E0">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0万元</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Times New Roman" w:hAnsi="Times New Roman" w:eastAsia="仿宋_GB2312" w:cs="仿宋_GB2312"/>
          <w:color w:val="auto"/>
          <w:kern w:val="2"/>
          <w:sz w:val="32"/>
          <w:szCs w:val="32"/>
          <w:highlight w:val="none"/>
          <w:lang w:val="en-US" w:eastAsia="zh-CN" w:bidi="ar-SA"/>
        </w:rPr>
        <w:t>0次，出国（境）0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w:t>
      </w:r>
      <w:r>
        <w:rPr>
          <w:rFonts w:hint="eastAsia" w:eastAsia="仿宋_GB2312" w:cs="仿宋_GB2312"/>
          <w:color w:val="auto"/>
          <w:kern w:val="2"/>
          <w:sz w:val="32"/>
          <w:szCs w:val="32"/>
          <w:highlight w:val="none"/>
          <w:lang w:val="en-US" w:eastAsia="zh-CN" w:bidi="ar-SA"/>
        </w:rPr>
        <w:t>较2024年持平。</w:t>
      </w:r>
    </w:p>
    <w:p w14:paraId="71E1B2D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0.66</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增加0.11</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增长21</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 w:eastAsia="仿宋_GB2312"/>
          <w:sz w:val="32"/>
          <w:szCs w:val="32"/>
          <w:lang w:eastAsia="zh-CN"/>
        </w:rPr>
        <w:t>加强县区红十字会、基层组织等项目及经费使用情况调研，公务车油费充值增加</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万</w:t>
      </w:r>
      <w:r>
        <w:rPr>
          <w:rFonts w:hint="eastAsia" w:ascii="仿宋_GB2312" w:hAnsi="仿宋" w:eastAsia="仿宋_GB2312"/>
          <w:sz w:val="32"/>
          <w:szCs w:val="32"/>
          <w:lang w:val="en-US" w:eastAsia="zh-CN"/>
        </w:rPr>
        <w:t>元</w:t>
      </w:r>
      <w:r>
        <w:rPr>
          <w:rFonts w:hint="eastAsia" w:ascii="仿宋_GB2312" w:eastAsia="仿宋_GB2312"/>
          <w:sz w:val="32"/>
          <w:szCs w:val="32"/>
          <w:lang w:eastAsia="zh-CN"/>
        </w:rPr>
        <w:t>。</w:t>
      </w:r>
    </w:p>
    <w:p w14:paraId="41ED08D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。全年按规定更新购置</w:t>
      </w:r>
      <w:r>
        <w:rPr>
          <w:rFonts w:hint="eastAsia" w:eastAsia="仿宋_GB2312" w:cs="仿宋_GB2312"/>
          <w:color w:val="auto"/>
          <w:kern w:val="2"/>
          <w:sz w:val="32"/>
          <w:szCs w:val="32"/>
          <w:highlight w:val="none"/>
          <w:lang w:val="en-US" w:eastAsia="zh-CN" w:bidi="ar-SA"/>
        </w:rPr>
        <w:t>公务用车0辆。截至2025年12月31日，单位共有公务用</w:t>
      </w:r>
      <w:r>
        <w:rPr>
          <w:rFonts w:hint="eastAsia" w:ascii="Times New Roman" w:hAnsi="Times New Roman" w:eastAsia="仿宋_GB2312" w:cs="仿宋_GB2312"/>
          <w:color w:val="auto"/>
          <w:kern w:val="2"/>
          <w:sz w:val="32"/>
          <w:szCs w:val="32"/>
          <w:highlight w:val="none"/>
          <w:lang w:val="en-US" w:eastAsia="zh-CN" w:bidi="ar-SA"/>
        </w:rPr>
        <w:t>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22FD1F7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eastAsia="仿宋_GB2312" w:cs="仿宋_GB2312"/>
          <w:color w:val="auto"/>
          <w:kern w:val="2"/>
          <w:sz w:val="32"/>
          <w:szCs w:val="32"/>
          <w:highlight w:val="none"/>
          <w:lang w:val="en-US" w:eastAsia="zh-CN" w:bidi="ar-SA"/>
        </w:rPr>
        <w:t>0.66</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开展日常工作</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7A11BDC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0万元</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2025年未产生工作调研接待</w:t>
      </w:r>
      <w:r>
        <w:rPr>
          <w:rFonts w:hint="eastAsia" w:ascii="Times New Roman" w:hAnsi="Times New Roman" w:eastAsia="仿宋_GB2312" w:cs="仿宋_GB2312"/>
          <w:color w:val="auto"/>
          <w:kern w:val="2"/>
          <w:sz w:val="32"/>
          <w:szCs w:val="32"/>
          <w:highlight w:val="none"/>
          <w:lang w:val="en-US" w:eastAsia="zh-CN" w:bidi="ar-SA"/>
        </w:rPr>
        <w:t>。其中：</w:t>
      </w:r>
    </w:p>
    <w:p w14:paraId="1768E03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7" w:name="_Toc15396610"/>
      <w:bookmarkStart w:id="38" w:name="_Toc15377218"/>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w:t>
      </w:r>
    </w:p>
    <w:p w14:paraId="414F5086">
      <w:pPr>
        <w:spacing w:line="600" w:lineRule="exact"/>
        <w:ind w:firstLine="640"/>
        <w:rPr>
          <w:rFonts w:eastAsia="仿宋_GB2312" w:cs="仿宋_GB2312"/>
          <w:sz w:val="32"/>
          <w:szCs w:val="32"/>
        </w:rPr>
      </w:pPr>
      <w:r>
        <w:rPr>
          <w:rFonts w:hint="eastAsia" w:eastAsia="仿宋_GB2312" w:cs="仿宋_GB2312"/>
          <w:sz w:val="32"/>
          <w:szCs w:val="32"/>
        </w:rPr>
        <w:t>外事接待支出</w:t>
      </w:r>
      <w:r>
        <w:rPr>
          <w:rFonts w:hint="eastAsia" w:eastAsia="仿宋_GB2312" w:cs="仿宋_GB2312"/>
          <w:color w:val="auto"/>
          <w:kern w:val="2"/>
          <w:sz w:val="32"/>
          <w:szCs w:val="32"/>
          <w:highlight w:val="none"/>
          <w:lang w:val="en-US" w:eastAsia="zh-CN" w:bidi="ar-SA"/>
        </w:rPr>
        <w:t>0万元</w:t>
      </w:r>
      <w:r>
        <w:rPr>
          <w:rFonts w:hint="eastAsia" w:eastAsia="仿宋_GB2312" w:cs="仿宋_GB2312"/>
          <w:sz w:val="32"/>
          <w:szCs w:val="32"/>
        </w:rPr>
        <w:t>。外事接待</w:t>
      </w:r>
      <w:r>
        <w:rPr>
          <w:rFonts w:hint="eastAsia" w:eastAsia="仿宋_GB2312" w:cs="仿宋_GB2312"/>
          <w:sz w:val="32"/>
          <w:szCs w:val="32"/>
          <w:lang w:val="en-US" w:eastAsia="zh-CN"/>
        </w:rPr>
        <w:t>0</w:t>
      </w:r>
      <w:r>
        <w:rPr>
          <w:rFonts w:hint="eastAsia" w:eastAsia="仿宋_GB2312" w:cs="仿宋_GB2312"/>
          <w:sz w:val="32"/>
          <w:szCs w:val="32"/>
        </w:rPr>
        <w:t>批次，</w:t>
      </w:r>
      <w:r>
        <w:rPr>
          <w:rFonts w:hint="eastAsia" w:eastAsia="仿宋_GB2312" w:cs="仿宋_GB2312"/>
          <w:sz w:val="32"/>
          <w:szCs w:val="32"/>
          <w:lang w:val="en-US" w:eastAsia="zh-CN"/>
        </w:rPr>
        <w:t>0</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0万元</w:t>
      </w:r>
      <w:r>
        <w:rPr>
          <w:rFonts w:hint="eastAsia" w:eastAsia="仿宋_GB2312" w:cs="仿宋_GB2312"/>
          <w:sz w:val="32"/>
          <w:szCs w:val="32"/>
        </w:rPr>
        <w:t>。</w:t>
      </w:r>
    </w:p>
    <w:p w14:paraId="53E6A643">
      <w:pPr>
        <w:pStyle w:val="2"/>
        <w:rPr>
          <w:rFonts w:hint="eastAsia"/>
          <w:lang w:val="en-US" w:eastAsia="zh-CN"/>
        </w:rPr>
      </w:pPr>
    </w:p>
    <w:p w14:paraId="37CC3265">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37"/>
      <w:bookmarkEnd w:id="38"/>
    </w:p>
    <w:p w14:paraId="7AF1CA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年度政府性基金预算财政拨款支出</w:t>
      </w:r>
      <w:r>
        <w:rPr>
          <w:rFonts w:hint="eastAsia" w:eastAsia="仿宋_GB2312" w:cs="仿宋_GB2312"/>
          <w:color w:val="auto"/>
          <w:kern w:val="2"/>
          <w:sz w:val="32"/>
          <w:szCs w:val="32"/>
          <w:highlight w:val="none"/>
          <w:lang w:val="en-US" w:eastAsia="zh-CN" w:bidi="ar-SA"/>
        </w:rPr>
        <w:t>0万元</w:t>
      </w:r>
      <w:r>
        <w:rPr>
          <w:rFonts w:hint="eastAsia" w:ascii="仿宋_GB2312" w:hAnsi="仿宋_GB2312" w:eastAsia="仿宋_GB2312" w:cs="仿宋_GB2312"/>
          <w:color w:val="auto"/>
          <w:kern w:val="2"/>
          <w:sz w:val="32"/>
          <w:szCs w:val="32"/>
          <w:highlight w:val="none"/>
          <w:lang w:val="en-US" w:eastAsia="zh-CN" w:bidi="ar-SA"/>
        </w:rPr>
        <w:t>，占本年支出合计的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w:t>
      </w:r>
      <w:r>
        <w:rPr>
          <w:rFonts w:hint="eastAsia" w:eastAsia="仿宋_GB2312" w:cs="仿宋_GB2312"/>
          <w:color w:val="auto"/>
          <w:kern w:val="2"/>
          <w:sz w:val="32"/>
          <w:szCs w:val="32"/>
          <w:highlight w:val="none"/>
          <w:lang w:val="en-US" w:eastAsia="zh-CN" w:bidi="ar-SA"/>
        </w:rPr>
        <w:t>持平</w:t>
      </w:r>
      <w:r>
        <w:rPr>
          <w:rFonts w:hint="eastAsia" w:ascii="Times New Roman" w:hAnsi="Times New Roman" w:eastAsia="仿宋_GB2312" w:cs="仿宋_GB2312"/>
          <w:color w:val="auto"/>
          <w:kern w:val="2"/>
          <w:sz w:val="32"/>
          <w:szCs w:val="32"/>
          <w:highlight w:val="none"/>
          <w:lang w:val="en-US" w:eastAsia="zh-CN" w:bidi="ar-SA"/>
        </w:rPr>
        <w:t>。</w:t>
      </w:r>
    </w:p>
    <w:p w14:paraId="5D53A990">
      <w:pPr>
        <w:pStyle w:val="2"/>
        <w:rPr>
          <w:rFonts w:hint="eastAsia"/>
          <w:lang w:val="en-US" w:eastAsia="zh-CN"/>
        </w:rPr>
      </w:pPr>
    </w:p>
    <w:p w14:paraId="11013A49">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39" w:name="_Toc15377219"/>
      <w:bookmarkStart w:id="40" w:name="_Toc15396611"/>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39"/>
      <w:bookmarkEnd w:id="40"/>
    </w:p>
    <w:p w14:paraId="026D5565">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eastAsia="仿宋_GB2312" w:cs="仿宋_GB2312"/>
          <w:color w:val="auto"/>
          <w:kern w:val="2"/>
          <w:sz w:val="32"/>
          <w:szCs w:val="32"/>
          <w:highlight w:val="none"/>
          <w:lang w:val="en-US" w:eastAsia="zh-CN" w:bidi="ar-SA"/>
        </w:rPr>
        <w:t>0万元</w:t>
      </w:r>
      <w:r>
        <w:rPr>
          <w:rFonts w:hint="eastAsia" w:ascii="仿宋_GB2312" w:hAnsi="仿宋_GB2312" w:eastAsia="仿宋_GB2312" w:cs="仿宋_GB2312"/>
          <w:color w:val="auto"/>
          <w:kern w:val="2"/>
          <w:sz w:val="32"/>
          <w:szCs w:val="32"/>
          <w:highlight w:val="none"/>
          <w:lang w:val="en-US" w:eastAsia="zh-CN" w:bidi="ar-SA"/>
        </w:rPr>
        <w:t>，占本年支出合计的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w:t>
      </w:r>
      <w:r>
        <w:rPr>
          <w:rFonts w:hint="eastAsia" w:eastAsia="仿宋_GB2312" w:cs="仿宋_GB2312"/>
          <w:color w:val="auto"/>
          <w:kern w:val="2"/>
          <w:sz w:val="32"/>
          <w:szCs w:val="32"/>
          <w:highlight w:val="none"/>
          <w:lang w:val="en-US" w:eastAsia="zh-CN" w:bidi="ar-SA"/>
        </w:rPr>
        <w:t>持平。</w:t>
      </w:r>
    </w:p>
    <w:p w14:paraId="36A645EA">
      <w:pPr>
        <w:pStyle w:val="2"/>
        <w:rPr>
          <w:rFonts w:hint="eastAsia"/>
          <w:lang w:val="en-US" w:eastAsia="zh-CN"/>
        </w:rPr>
      </w:pPr>
    </w:p>
    <w:p w14:paraId="2473AF86">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41" w:name="_Toc15396612"/>
      <w:bookmarkStart w:id="42"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41"/>
      <w:bookmarkEnd w:id="42"/>
    </w:p>
    <w:p w14:paraId="57DFED1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3" w:name="_Toc15377222"/>
      <w:r>
        <w:rPr>
          <w:rFonts w:hint="eastAsia" w:ascii="Times New Roman" w:hAnsi="Times New Roman" w:eastAsia="楷体_GB2312" w:cs="楷体_GB2312"/>
          <w:b/>
          <w:color w:val="auto"/>
          <w:sz w:val="32"/>
          <w:szCs w:val="32"/>
          <w:highlight w:val="none"/>
        </w:rPr>
        <w:t>（一）机关运行经费支出情况</w:t>
      </w:r>
      <w:bookmarkEnd w:id="43"/>
    </w:p>
    <w:p w14:paraId="2A6D25D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攀枝花市红十字会</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21.48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减少3.06</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下降12.5</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2024年办公室搬迁，含搬迁经费。</w:t>
      </w:r>
    </w:p>
    <w:p w14:paraId="0E4604E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4" w:name="_Toc15377223"/>
      <w:r>
        <w:rPr>
          <w:rFonts w:hint="eastAsia" w:ascii="Times New Roman" w:hAnsi="Times New Roman" w:eastAsia="楷体_GB2312" w:cs="楷体_GB2312"/>
          <w:b/>
          <w:color w:val="auto"/>
          <w:sz w:val="32"/>
          <w:szCs w:val="32"/>
          <w:highlight w:val="none"/>
        </w:rPr>
        <w:t>（二）政府采购支出情况</w:t>
      </w:r>
      <w:bookmarkEnd w:id="44"/>
    </w:p>
    <w:p w14:paraId="2CD8C1E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sz w:val="32"/>
          <w:szCs w:val="32"/>
        </w:rPr>
        <w:t>攀枝花市红十字会</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0.61</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0万元</w:t>
      </w:r>
      <w:r>
        <w:rPr>
          <w:rFonts w:hint="eastAsia" w:ascii="仿宋_GB2312" w:hAnsi="仿宋_GB2312" w:eastAsia="仿宋_GB2312" w:cs="仿宋_GB2312"/>
          <w:color w:val="auto"/>
          <w:kern w:val="2"/>
          <w:sz w:val="32"/>
          <w:szCs w:val="32"/>
          <w:highlight w:val="none"/>
          <w:lang w:val="en-US" w:eastAsia="zh-CN" w:bidi="ar-SA"/>
        </w:rPr>
        <w:t>、政府采购服务支出</w:t>
      </w:r>
      <w:r>
        <w:rPr>
          <w:rFonts w:hint="eastAsia" w:eastAsia="仿宋_GB2312" w:cs="仿宋_GB2312"/>
          <w:color w:val="auto"/>
          <w:kern w:val="2"/>
          <w:sz w:val="32"/>
          <w:szCs w:val="32"/>
          <w:highlight w:val="none"/>
          <w:lang w:val="en-US" w:eastAsia="zh-CN" w:bidi="ar-SA"/>
        </w:rPr>
        <w:t>0.61万元</w:t>
      </w:r>
      <w:r>
        <w:rPr>
          <w:rFonts w:hint="eastAsia" w:ascii="仿宋_GB2312" w:hAnsi="仿宋_GB2312" w:eastAsia="仿宋_GB2312" w:cs="仿宋_GB2312"/>
          <w:color w:val="auto"/>
          <w:kern w:val="2"/>
          <w:sz w:val="32"/>
          <w:szCs w:val="32"/>
          <w:highlight w:val="none"/>
          <w:lang w:val="en-US" w:eastAsia="zh-CN" w:bidi="ar-SA"/>
        </w:rPr>
        <w:t>。主要用于采购公务车保险。授予中小企业合同金额</w:t>
      </w:r>
      <w:r>
        <w:rPr>
          <w:rFonts w:hint="eastAsia" w:eastAsia="仿宋_GB2312" w:cs="仿宋_GB2312"/>
          <w:color w:val="auto"/>
          <w:kern w:val="2"/>
          <w:sz w:val="32"/>
          <w:szCs w:val="32"/>
          <w:highlight w:val="none"/>
          <w:lang w:val="en-US" w:eastAsia="zh-CN" w:bidi="ar-SA"/>
        </w:rPr>
        <w:t>0.51</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83.3%</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0.51万元</w:t>
      </w:r>
      <w:r>
        <w:rPr>
          <w:rFonts w:hint="eastAsia" w:ascii="仿宋_GB2312" w:hAnsi="仿宋_GB2312" w:eastAsia="仿宋_GB2312" w:cs="仿宋_GB2312"/>
          <w:color w:val="auto"/>
          <w:kern w:val="2"/>
          <w:sz w:val="32"/>
          <w:szCs w:val="32"/>
          <w:highlight w:val="none"/>
          <w:lang w:val="en-US" w:eastAsia="zh-CN" w:bidi="ar-SA"/>
        </w:rPr>
        <w:t>，占政府采购支出总额的</w:t>
      </w:r>
      <w:r>
        <w:rPr>
          <w:rFonts w:hint="eastAsia" w:eastAsia="仿宋_GB2312" w:cs="仿宋_GB2312"/>
          <w:color w:val="auto"/>
          <w:kern w:val="2"/>
          <w:sz w:val="32"/>
          <w:szCs w:val="32"/>
          <w:highlight w:val="none"/>
          <w:lang w:val="en-US" w:eastAsia="zh-CN" w:bidi="ar-SA"/>
        </w:rPr>
        <w:t>83.3%</w:t>
      </w:r>
      <w:r>
        <w:rPr>
          <w:rFonts w:hint="eastAsia" w:ascii="仿宋_GB2312" w:hAnsi="仿宋_GB2312" w:eastAsia="仿宋_GB2312" w:cs="仿宋_GB2312"/>
          <w:color w:val="auto"/>
          <w:kern w:val="2"/>
          <w:sz w:val="32"/>
          <w:szCs w:val="32"/>
          <w:highlight w:val="none"/>
          <w:lang w:val="en-US" w:eastAsia="zh-CN" w:bidi="ar-SA"/>
        </w:rPr>
        <w:t>。</w:t>
      </w:r>
    </w:p>
    <w:p w14:paraId="490AF40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5" w:name="_Toc15377224"/>
      <w:r>
        <w:rPr>
          <w:rFonts w:hint="eastAsia" w:ascii="Times New Roman" w:hAnsi="Times New Roman" w:eastAsia="楷体_GB2312" w:cs="楷体_GB2312"/>
          <w:b/>
          <w:color w:val="auto"/>
          <w:sz w:val="32"/>
          <w:szCs w:val="32"/>
          <w:highlight w:val="none"/>
        </w:rPr>
        <w:t>（三）国有资产占有使用情况</w:t>
      </w:r>
      <w:bookmarkEnd w:id="45"/>
    </w:p>
    <w:p w14:paraId="28B8EBC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w:t>
      </w:r>
      <w:r>
        <w:rPr>
          <w:rFonts w:hint="eastAsia" w:eastAsia="仿宋_GB2312" w:cs="仿宋_GB2312"/>
          <w:color w:val="auto"/>
          <w:kern w:val="2"/>
          <w:sz w:val="32"/>
          <w:szCs w:val="32"/>
          <w:highlight w:val="none"/>
          <w:lang w:val="en-US" w:eastAsia="zh-CN" w:bidi="ar-SA"/>
        </w:rPr>
        <w:t>2025年12月31日</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攀枝花市红十字会</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1</w:t>
      </w:r>
      <w:r>
        <w:rPr>
          <w:rFonts w:hint="eastAsia" w:ascii="仿宋_GB2312" w:hAnsi="仿宋_GB2312" w:eastAsia="仿宋_GB2312" w:cs="仿宋_GB2312"/>
          <w:color w:val="auto"/>
          <w:kern w:val="2"/>
          <w:sz w:val="32"/>
          <w:szCs w:val="32"/>
          <w:highlight w:val="none"/>
          <w:lang w:val="en-US" w:eastAsia="zh-CN" w:bidi="ar-SA"/>
        </w:rPr>
        <w:t>辆，其中：副部（省）级及以上领导用车</w:t>
      </w:r>
      <w:r>
        <w:rPr>
          <w:rFonts w:hint="eastAsia"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辆、主要负责人用车</w:t>
      </w:r>
      <w:r>
        <w:rPr>
          <w:rFonts w:hint="eastAsia"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1</w:t>
      </w:r>
      <w:r>
        <w:rPr>
          <w:rFonts w:hint="eastAsia" w:ascii="仿宋_GB2312" w:hAnsi="仿宋_GB2312" w:eastAsia="仿宋_GB2312" w:cs="仿宋_GB2312"/>
          <w:color w:val="auto"/>
          <w:kern w:val="2"/>
          <w:sz w:val="32"/>
          <w:szCs w:val="32"/>
          <w:highlight w:val="none"/>
          <w:lang w:val="en-US" w:eastAsia="zh-CN" w:bidi="ar-SA"/>
        </w:rPr>
        <w:t>辆，其他用车主要是用于开展日常工作。单价</w:t>
      </w:r>
      <w:r>
        <w:rPr>
          <w:rFonts w:hint="eastAsia" w:eastAsia="仿宋_GB2312" w:cs="仿宋_GB2312"/>
          <w:color w:val="auto"/>
          <w:kern w:val="2"/>
          <w:sz w:val="32"/>
          <w:szCs w:val="32"/>
          <w:highlight w:val="none"/>
          <w:lang w:val="en-US" w:eastAsia="zh-CN" w:bidi="ar-SA"/>
        </w:rPr>
        <w:t>100万元</w:t>
      </w:r>
      <w:r>
        <w:rPr>
          <w:rFonts w:hint="eastAsia" w:ascii="仿宋_GB2312" w:hAnsi="仿宋_GB2312" w:eastAsia="仿宋_GB2312" w:cs="仿宋_GB2312"/>
          <w:color w:val="auto"/>
          <w:kern w:val="2"/>
          <w:sz w:val="32"/>
          <w:szCs w:val="32"/>
          <w:highlight w:val="none"/>
          <w:lang w:val="en-US" w:eastAsia="zh-CN" w:bidi="ar-SA"/>
        </w:rPr>
        <w:t>（含）以上设备（不含车辆）</w:t>
      </w:r>
      <w:r>
        <w:rPr>
          <w:rFonts w:hint="eastAsia"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3C6EBE3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03CB50D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本部门</w:t>
      </w:r>
      <w:r>
        <w:rPr>
          <w:rFonts w:hint="eastAsia" w:ascii="Times New Roman" w:hAnsi="Times New Roman" w:eastAsia="仿宋_GB2312" w:cs="仿宋_GB2312"/>
          <w:color w:val="auto"/>
          <w:kern w:val="2"/>
          <w:sz w:val="32"/>
          <w:szCs w:val="32"/>
          <w:highlight w:val="none"/>
          <w:lang w:val="en-US" w:eastAsia="zh-CN" w:bidi="ar-SA"/>
        </w:rPr>
        <w:t>在202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年度预算编制阶段，组织对</w:t>
      </w:r>
      <w:r>
        <w:rPr>
          <w:rFonts w:hint="eastAsia" w:eastAsia="仿宋_GB2312" w:cs="仿宋_GB2312"/>
          <w:color w:val="auto"/>
          <w:kern w:val="2"/>
          <w:sz w:val="32"/>
          <w:szCs w:val="32"/>
          <w:highlight w:val="none"/>
          <w:lang w:val="en-US" w:eastAsia="zh-CN" w:bidi="ar-SA"/>
        </w:rPr>
        <w:t>住房公积金（行政）、应急救护知识普及</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47</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47</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1F61A5F1">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年度一般公共预算、政府性基金预算、国有资本经营预算、社会保险基金预算以及资本资产、债券资金等全面开展绩效自评，形成</w:t>
      </w:r>
      <w:r>
        <w:rPr>
          <w:rFonts w:hint="eastAsia" w:ascii="仿宋_GB2312" w:eastAsia="仿宋_GB2312" w:cs="仿宋_GB2312"/>
          <w:sz w:val="32"/>
          <w:szCs w:val="32"/>
          <w:lang w:bidi="ar-SA"/>
        </w:rPr>
        <w:t>攀枝花市红十字会</w:t>
      </w:r>
      <w:r>
        <w:rPr>
          <w:rFonts w:hint="eastAsia" w:ascii="Times New Roman" w:hAnsi="Times New Roman" w:eastAsia="仿宋_GB2312" w:cs="仿宋_GB2312"/>
          <w:color w:val="auto"/>
          <w:kern w:val="2"/>
          <w:sz w:val="32"/>
          <w:szCs w:val="32"/>
          <w:highlight w:val="none"/>
          <w:lang w:val="en-US" w:eastAsia="zh-CN" w:bidi="ar-SA"/>
        </w:rPr>
        <w:t>部门整体（含部门预算项目）绩效自评报告，其中，</w:t>
      </w:r>
      <w:r>
        <w:rPr>
          <w:rFonts w:hint="eastAsia" w:ascii="仿宋_GB2312" w:eastAsia="仿宋_GB2312" w:cs="仿宋_GB2312"/>
          <w:sz w:val="32"/>
          <w:szCs w:val="32"/>
          <w:lang w:bidi="ar-SA"/>
        </w:rPr>
        <w:t>攀枝花市红十字会</w:t>
      </w:r>
      <w:r>
        <w:rPr>
          <w:rFonts w:hint="eastAsia" w:ascii="Times New Roman" w:hAnsi="Times New Roman" w:eastAsia="仿宋_GB2312" w:cs="仿宋_GB2312"/>
          <w:color w:val="auto"/>
          <w:kern w:val="2"/>
          <w:sz w:val="32"/>
          <w:szCs w:val="32"/>
          <w:highlight w:val="none"/>
          <w:lang w:val="en-US" w:eastAsia="zh-CN" w:bidi="ar-SA"/>
        </w:rPr>
        <w:t>部门整体（含部门预算项目）绩效自评得分为</w:t>
      </w:r>
      <w:r>
        <w:rPr>
          <w:rFonts w:hint="eastAsia" w:eastAsia="仿宋_GB2312" w:cs="仿宋_GB2312"/>
          <w:color w:val="auto"/>
          <w:kern w:val="2"/>
          <w:sz w:val="32"/>
          <w:szCs w:val="32"/>
          <w:highlight w:val="none"/>
          <w:lang w:val="en-US" w:eastAsia="zh-CN" w:bidi="ar-SA"/>
        </w:rPr>
        <w:t>98</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eastAsia="仿宋_GB2312" w:cs="仿宋_GB2312"/>
          <w:color w:val="auto"/>
          <w:kern w:val="2"/>
          <w:sz w:val="32"/>
          <w:szCs w:val="32"/>
          <w:highlight w:val="none"/>
          <w:lang w:val="en-US" w:eastAsia="zh-CN" w:bidi="ar-SA"/>
        </w:rPr>
        <w:t>：</w:t>
      </w:r>
      <w:r>
        <w:rPr>
          <w:rFonts w:hint="eastAsia"/>
          <w:sz w:val="32"/>
          <w:szCs w:val="32"/>
          <w:lang w:val="en-US" w:eastAsia="zh-CN"/>
        </w:rPr>
        <w:t>2025</w:t>
      </w:r>
      <w:r>
        <w:rPr>
          <w:rFonts w:eastAsia="仿宋_GB2312"/>
          <w:sz w:val="32"/>
          <w:szCs w:val="32"/>
        </w:rPr>
        <w:t>年，市红十字会围绕部门预算和年度重点工作任务安排预算资金，预算管理科学性逐步提升、预算执行率</w:t>
      </w:r>
      <w:r>
        <w:rPr>
          <w:rFonts w:hint="eastAsia"/>
          <w:sz w:val="32"/>
          <w:szCs w:val="32"/>
          <w:lang w:val="en-US" w:eastAsia="zh-CN"/>
        </w:rPr>
        <w:t>100</w:t>
      </w:r>
      <w:r>
        <w:rPr>
          <w:rFonts w:eastAsia="仿宋_GB2312"/>
          <w:sz w:val="32"/>
          <w:szCs w:val="32"/>
        </w:rPr>
        <w:t>%，</w:t>
      </w:r>
      <w:r>
        <w:rPr>
          <w:rFonts w:hint="eastAsia" w:ascii="方正仿宋_GBK" w:eastAsia="方正仿宋_GBK"/>
          <w:sz w:val="32"/>
          <w:szCs w:val="32"/>
        </w:rPr>
        <w:t>“三公”</w:t>
      </w:r>
      <w:r>
        <w:rPr>
          <w:rFonts w:eastAsia="仿宋_GB2312"/>
          <w:sz w:val="32"/>
          <w:szCs w:val="32"/>
        </w:rPr>
        <w:t>经费控制有效，信息公开内容完整、及时规范，完成绩效管理工作；绝大部分绩效目标达到年初设定目标值。但存在预算绩效指标设置不够规范，基本运行绩效有提升空间</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应急救护知识普及培训</w:t>
      </w:r>
      <w:r>
        <w:rPr>
          <w:rFonts w:hint="eastAsia" w:ascii="Times New Roman" w:hAnsi="Times New Roman" w:eastAsia="仿宋_GB2312" w:cs="仿宋_GB2312"/>
          <w:color w:val="auto"/>
          <w:kern w:val="2"/>
          <w:sz w:val="32"/>
          <w:szCs w:val="32"/>
          <w:highlight w:val="none"/>
          <w:lang w:val="en-US" w:eastAsia="zh-CN" w:bidi="ar-SA"/>
        </w:rPr>
        <w:t>专项预算项目绩效自评得分为</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分，</w:t>
      </w:r>
      <w:r>
        <w:rPr>
          <w:rFonts w:hint="eastAsia" w:eastAsia="仿宋_GB2312" w:cs="仿宋_GB2312"/>
          <w:color w:val="auto"/>
          <w:kern w:val="2"/>
          <w:sz w:val="32"/>
          <w:szCs w:val="32"/>
          <w:highlight w:val="none"/>
          <w:lang w:val="en-US" w:eastAsia="zh-CN" w:bidi="ar-SA"/>
        </w:rPr>
        <w:t>培训持证救护员3176名，普及急救知识培训20533人次，按质按量超额完成项目目标计划，各项指标均已完成</w:t>
      </w:r>
      <w:r>
        <w:rPr>
          <w:rFonts w:hint="eastAsia" w:ascii="Times New Roman" w:hAnsi="Times New Roman" w:eastAsia="仿宋_GB2312" w:cs="仿宋_GB2312"/>
          <w:color w:val="auto"/>
          <w:kern w:val="2"/>
          <w:sz w:val="32"/>
          <w:szCs w:val="32"/>
          <w:highlight w:val="none"/>
          <w:lang w:val="en-US" w:eastAsia="zh-CN" w:bidi="ar-SA"/>
        </w:rPr>
        <w:t>。绩效自评报告详见附件。</w:t>
      </w:r>
    </w:p>
    <w:p w14:paraId="73F3F41D">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14:paraId="2A4DC2A4">
      <w:pPr>
        <w:pStyle w:val="2"/>
        <w:rPr>
          <w:rFonts w:hint="eastAsia" w:ascii="Times New Roman" w:hAnsi="Times New Roman" w:eastAsia="仿宋_GB2312" w:cs="仿宋_GB2312"/>
          <w:b/>
          <w:bCs/>
          <w:color w:val="auto"/>
          <w:kern w:val="2"/>
          <w:sz w:val="32"/>
          <w:szCs w:val="32"/>
          <w:highlight w:val="none"/>
          <w:lang w:val="en-US" w:eastAsia="zh-CN" w:bidi="ar-SA"/>
        </w:rPr>
      </w:pPr>
    </w:p>
    <w:p w14:paraId="7D83DDE0">
      <w:pPr>
        <w:pStyle w:val="3"/>
        <w:rPr>
          <w:rFonts w:hint="eastAsia" w:ascii="Times New Roman" w:hAnsi="Times New Roman" w:eastAsia="仿宋_GB2312" w:cs="仿宋_GB2312"/>
          <w:b/>
          <w:bCs/>
          <w:color w:val="auto"/>
          <w:kern w:val="2"/>
          <w:sz w:val="32"/>
          <w:szCs w:val="32"/>
          <w:highlight w:val="none"/>
          <w:lang w:val="en-US" w:eastAsia="zh-CN" w:bidi="ar-SA"/>
        </w:rPr>
      </w:pPr>
    </w:p>
    <w:p w14:paraId="7DCAD08A">
      <w:pPr>
        <w:pStyle w:val="3"/>
        <w:rPr>
          <w:rFonts w:hint="eastAsia" w:ascii="Times New Roman" w:hAnsi="Times New Roman" w:eastAsia="仿宋_GB2312" w:cs="仿宋_GB2312"/>
          <w:b/>
          <w:bCs/>
          <w:color w:val="auto"/>
          <w:kern w:val="2"/>
          <w:sz w:val="32"/>
          <w:szCs w:val="32"/>
          <w:highlight w:val="none"/>
          <w:lang w:val="en-US" w:eastAsia="zh-CN" w:bidi="ar-SA"/>
        </w:rPr>
      </w:pPr>
    </w:p>
    <w:p w14:paraId="7B35EB56">
      <w:pPr>
        <w:pStyle w:val="3"/>
        <w:rPr>
          <w:rFonts w:hint="eastAsia" w:ascii="Times New Roman" w:hAnsi="Times New Roman" w:eastAsia="仿宋_GB2312" w:cs="仿宋_GB2312"/>
          <w:b/>
          <w:bCs/>
          <w:color w:val="auto"/>
          <w:kern w:val="2"/>
          <w:sz w:val="32"/>
          <w:szCs w:val="32"/>
          <w:highlight w:val="none"/>
          <w:lang w:val="en-US" w:eastAsia="zh-CN" w:bidi="ar-SA"/>
        </w:rPr>
      </w:pPr>
    </w:p>
    <w:p w14:paraId="70A68E48">
      <w:pPr>
        <w:pStyle w:val="3"/>
        <w:rPr>
          <w:rFonts w:hint="eastAsia" w:ascii="Times New Roman" w:hAnsi="Times New Roman" w:eastAsia="仿宋_GB2312" w:cs="仿宋_GB2312"/>
          <w:b/>
          <w:bCs/>
          <w:color w:val="auto"/>
          <w:kern w:val="2"/>
          <w:sz w:val="32"/>
          <w:szCs w:val="32"/>
          <w:highlight w:val="none"/>
          <w:lang w:val="en-US" w:eastAsia="zh-CN" w:bidi="ar-SA"/>
        </w:rPr>
      </w:pPr>
    </w:p>
    <w:p w14:paraId="46988F00">
      <w:pPr>
        <w:pStyle w:val="3"/>
        <w:rPr>
          <w:rFonts w:hint="eastAsia" w:ascii="Times New Roman" w:hAnsi="Times New Roman" w:eastAsia="仿宋_GB2312" w:cs="仿宋_GB2312"/>
          <w:b/>
          <w:bCs/>
          <w:color w:val="auto"/>
          <w:kern w:val="2"/>
          <w:sz w:val="32"/>
          <w:szCs w:val="32"/>
          <w:highlight w:val="none"/>
          <w:lang w:val="en-US" w:eastAsia="zh-CN" w:bidi="ar-SA"/>
        </w:rPr>
      </w:pPr>
    </w:p>
    <w:p w14:paraId="55066605">
      <w:pPr>
        <w:pStyle w:val="3"/>
        <w:rPr>
          <w:rFonts w:hint="eastAsia" w:ascii="Times New Roman" w:hAnsi="Times New Roman" w:eastAsia="仿宋_GB2312" w:cs="仿宋_GB2312"/>
          <w:b/>
          <w:bCs/>
          <w:color w:val="auto"/>
          <w:kern w:val="2"/>
          <w:sz w:val="32"/>
          <w:szCs w:val="32"/>
          <w:highlight w:val="none"/>
          <w:lang w:val="en-US" w:eastAsia="zh-CN" w:bidi="ar-SA"/>
        </w:rPr>
      </w:pPr>
    </w:p>
    <w:p w14:paraId="5BA0FD5F">
      <w:pPr>
        <w:pStyle w:val="3"/>
        <w:rPr>
          <w:rFonts w:hint="eastAsia" w:ascii="Times New Roman" w:hAnsi="Times New Roman" w:eastAsia="仿宋_GB2312" w:cs="仿宋_GB2312"/>
          <w:b/>
          <w:bCs/>
          <w:color w:val="auto"/>
          <w:kern w:val="2"/>
          <w:sz w:val="32"/>
          <w:szCs w:val="32"/>
          <w:highlight w:val="none"/>
          <w:lang w:val="en-US" w:eastAsia="zh-CN" w:bidi="ar-SA"/>
        </w:rPr>
      </w:pPr>
    </w:p>
    <w:p w14:paraId="407265E2">
      <w:pPr>
        <w:pStyle w:val="3"/>
        <w:rPr>
          <w:rFonts w:hint="eastAsia" w:ascii="Times New Roman" w:hAnsi="Times New Roman" w:eastAsia="仿宋_GB2312" w:cs="仿宋_GB2312"/>
          <w:b/>
          <w:bCs/>
          <w:color w:val="auto"/>
          <w:kern w:val="2"/>
          <w:sz w:val="32"/>
          <w:szCs w:val="32"/>
          <w:highlight w:val="none"/>
          <w:lang w:val="en-US" w:eastAsia="zh-CN" w:bidi="ar-SA"/>
        </w:rPr>
      </w:pPr>
    </w:p>
    <w:p w14:paraId="67EF41FE">
      <w:pPr>
        <w:pStyle w:val="3"/>
        <w:rPr>
          <w:rFonts w:hint="eastAsia" w:ascii="Times New Roman" w:hAnsi="Times New Roman" w:eastAsia="仿宋_GB2312" w:cs="仿宋_GB2312"/>
          <w:b/>
          <w:bCs/>
          <w:color w:val="auto"/>
          <w:kern w:val="2"/>
          <w:sz w:val="32"/>
          <w:szCs w:val="32"/>
          <w:highlight w:val="none"/>
          <w:lang w:val="en-US" w:eastAsia="zh-CN" w:bidi="ar-SA"/>
        </w:rPr>
      </w:pPr>
    </w:p>
    <w:p w14:paraId="1E5447CF">
      <w:pPr>
        <w:rPr>
          <w:rFonts w:hint="eastAsia"/>
          <w:lang w:val="en-US" w:eastAsia="zh-CN"/>
        </w:rPr>
      </w:pPr>
    </w:p>
    <w:p w14:paraId="3E52DB6B">
      <w:pPr>
        <w:pStyle w:val="3"/>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p>
    <w:p w14:paraId="0E5596D1">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6" w:name="_Toc15396613"/>
      <w:bookmarkStart w:id="47"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6"/>
      <w:bookmarkEnd w:id="47"/>
    </w:p>
    <w:p w14:paraId="5C8053CC">
      <w:pPr>
        <w:spacing w:line="600" w:lineRule="exact"/>
        <w:jc w:val="left"/>
        <w:rPr>
          <w:rFonts w:ascii="Times New Roman" w:hAnsi="Times New Roman"/>
          <w:b/>
          <w:color w:val="auto"/>
          <w:sz w:val="44"/>
          <w:szCs w:val="44"/>
          <w:highlight w:val="none"/>
        </w:rPr>
      </w:pPr>
    </w:p>
    <w:p w14:paraId="21B042A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8" w:name="_Toc15377226"/>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4BD347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5C4EFF7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144FB73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 </w:t>
      </w:r>
    </w:p>
    <w:p w14:paraId="6CFCBE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275F137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6E9BEC3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34CACBA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78CD0579">
      <w:pPr>
        <w:spacing w:line="600" w:lineRule="exact"/>
        <w:ind w:firstLine="640"/>
        <w:rPr>
          <w:rFonts w:hint="eastAsia" w:ascii="仿宋_GB2312" w:eastAsia="仿宋_GB2312"/>
          <w:sz w:val="32"/>
          <w:szCs w:val="32"/>
          <w:lang w:eastAsia="zh-CN"/>
        </w:rPr>
      </w:pPr>
      <w:r>
        <w:rPr>
          <w:rFonts w:hint="eastAsia" w:eastAsia="仿宋_GB2312" w:cs="仿宋_GB2312"/>
          <w:color w:val="auto"/>
          <w:kern w:val="2"/>
          <w:sz w:val="32"/>
          <w:szCs w:val="32"/>
          <w:highlight w:val="none"/>
          <w:lang w:val="en-US" w:eastAsia="zh-CN" w:bidi="ar-SA"/>
        </w:rPr>
        <w:t>9.</w:t>
      </w:r>
      <w:r>
        <w:rPr>
          <w:rFonts w:hint="eastAsia" w:ascii="仿宋_GB2312" w:eastAsia="仿宋_GB2312"/>
          <w:sz w:val="32"/>
          <w:szCs w:val="32"/>
        </w:rPr>
        <w:t>社会保障和就业（类）</w:t>
      </w:r>
      <w:r>
        <w:rPr>
          <w:rFonts w:hint="eastAsia" w:ascii="仿宋_GB2312" w:eastAsia="仿宋_GB2312"/>
          <w:sz w:val="32"/>
          <w:szCs w:val="32"/>
          <w:lang w:eastAsia="zh-CN"/>
        </w:rPr>
        <w:t>行政事业单位养老支出</w:t>
      </w:r>
      <w:r>
        <w:rPr>
          <w:rFonts w:hint="eastAsia" w:ascii="仿宋_GB2312" w:eastAsia="仿宋_GB2312"/>
          <w:sz w:val="32"/>
          <w:szCs w:val="32"/>
        </w:rPr>
        <w:t>（款）</w:t>
      </w:r>
      <w:r>
        <w:rPr>
          <w:rFonts w:hint="eastAsia" w:eastAsia="仿宋_GB2312" w:cs="仿宋_GB2312"/>
          <w:color w:val="auto"/>
          <w:kern w:val="2"/>
          <w:sz w:val="32"/>
          <w:szCs w:val="32"/>
          <w:highlight w:val="none"/>
          <w:lang w:val="en-US" w:eastAsia="zh-CN" w:bidi="ar-SA"/>
        </w:rPr>
        <w:t>机关事业单位基本养老保险缴费支出</w:t>
      </w:r>
      <w:r>
        <w:rPr>
          <w:rFonts w:hint="eastAsia" w:ascii="仿宋_GB2312" w:eastAsia="仿宋_GB2312"/>
          <w:sz w:val="32"/>
          <w:szCs w:val="32"/>
        </w:rPr>
        <w:t>（项）</w:t>
      </w:r>
      <w:r>
        <w:rPr>
          <w:rFonts w:hint="eastAsia" w:ascii="仿宋_GB2312" w:eastAsia="仿宋_GB2312"/>
          <w:sz w:val="32"/>
          <w:szCs w:val="32"/>
          <w:lang w:eastAsia="zh-CN"/>
        </w:rPr>
        <w:t>：反映机关事业单位实施养老保险制度由单位缴纳的基本养老保险费支出。</w:t>
      </w:r>
    </w:p>
    <w:p w14:paraId="3C7D410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w:t>
      </w:r>
      <w:r>
        <w:rPr>
          <w:rFonts w:hint="eastAsia" w:ascii="仿宋_GB2312" w:eastAsia="仿宋_GB2312"/>
          <w:sz w:val="32"/>
          <w:szCs w:val="32"/>
          <w:lang w:val="en-US" w:eastAsia="zh-CN"/>
        </w:rPr>
        <w:t>.</w:t>
      </w:r>
      <w:r>
        <w:rPr>
          <w:rFonts w:hint="eastAsia" w:ascii="仿宋_GB2312" w:eastAsia="仿宋_GB2312"/>
          <w:sz w:val="32"/>
          <w:szCs w:val="32"/>
        </w:rPr>
        <w:t>社会保障和就业（类）红十字事业（款）行政运行（项）</w:t>
      </w:r>
      <w:r>
        <w:rPr>
          <w:rFonts w:hint="eastAsia" w:ascii="仿宋_GB2312" w:eastAsia="仿宋_GB2312"/>
          <w:sz w:val="32"/>
          <w:szCs w:val="32"/>
          <w:lang w:eastAsia="zh-CN"/>
        </w:rPr>
        <w:t>：</w:t>
      </w:r>
      <w:r>
        <w:rPr>
          <w:rFonts w:hint="eastAsia" w:ascii="仿宋_GB2312" w:eastAsia="仿宋_GB2312"/>
          <w:sz w:val="32"/>
          <w:szCs w:val="32"/>
        </w:rPr>
        <w:t>反映行政单位（包括实行公务员管理的事业单位）的基本支出</w:t>
      </w:r>
      <w:r>
        <w:rPr>
          <w:rFonts w:hint="eastAsia" w:eastAsia="仿宋_GB2312" w:cs="仿宋_GB2312"/>
          <w:color w:val="auto"/>
          <w:kern w:val="2"/>
          <w:sz w:val="32"/>
          <w:szCs w:val="32"/>
          <w:highlight w:val="none"/>
          <w:lang w:val="en-US" w:eastAsia="zh-CN" w:bidi="ar-SA"/>
        </w:rPr>
        <w:t>。</w:t>
      </w:r>
    </w:p>
    <w:p w14:paraId="2574F91F">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社会保障和就业支出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红十字事业</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事业运行</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：反映事业单位的基本支出，不包括行政单位</w:t>
      </w:r>
      <w:r>
        <w:rPr>
          <w:rFonts w:hint="eastAsia" w:ascii="仿宋_GB2312" w:eastAsia="仿宋_GB2312"/>
          <w:sz w:val="32"/>
          <w:szCs w:val="32"/>
        </w:rPr>
        <w:t>（包括实行公务员管理的事业单位）</w:t>
      </w:r>
      <w:r>
        <w:rPr>
          <w:rFonts w:hint="eastAsia" w:ascii="仿宋_GB2312" w:eastAsia="仿宋_GB2312"/>
          <w:sz w:val="32"/>
          <w:szCs w:val="32"/>
          <w:lang w:eastAsia="zh-CN"/>
        </w:rPr>
        <w:t>后勤服务中心、医务室等附属事业单位</w:t>
      </w:r>
      <w:r>
        <w:rPr>
          <w:rFonts w:hint="eastAsia" w:eastAsia="仿宋_GB2312" w:cs="仿宋_GB2312"/>
          <w:color w:val="auto"/>
          <w:kern w:val="2"/>
          <w:sz w:val="32"/>
          <w:szCs w:val="32"/>
          <w:highlight w:val="none"/>
          <w:lang w:val="en-US" w:eastAsia="zh-CN" w:bidi="ar-SA"/>
        </w:rPr>
        <w:t>。</w:t>
      </w:r>
    </w:p>
    <w:p w14:paraId="49727FD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社会保障和就业支出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红十字事业</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其他红十字事业支出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：反映除上述项目以外其他用于红十字事业方面的支出。</w:t>
      </w:r>
    </w:p>
    <w:p w14:paraId="2C89423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卫生健康支出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行政单位医疗</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：反映财政部门安排的行政单位</w:t>
      </w:r>
      <w:r>
        <w:rPr>
          <w:rFonts w:hint="eastAsia" w:ascii="仿宋_GB2312" w:eastAsia="仿宋_GB2312"/>
          <w:sz w:val="32"/>
          <w:szCs w:val="32"/>
        </w:rPr>
        <w:t>（包括实行公务员管理的事业单位</w:t>
      </w:r>
      <w:r>
        <w:rPr>
          <w:rFonts w:hint="eastAsia" w:ascii="仿宋_GB2312" w:eastAsia="仿宋_GB2312"/>
          <w:sz w:val="32"/>
          <w:szCs w:val="32"/>
          <w:lang w:eastAsia="zh-CN"/>
        </w:rPr>
        <w:t>，下同</w:t>
      </w:r>
      <w:r>
        <w:rPr>
          <w:rFonts w:hint="eastAsia" w:ascii="仿宋_GB2312" w:eastAsia="仿宋_GB2312"/>
          <w:sz w:val="32"/>
          <w:szCs w:val="32"/>
        </w:rPr>
        <w:t>）</w:t>
      </w:r>
      <w:r>
        <w:rPr>
          <w:rFonts w:hint="eastAsia" w:ascii="仿宋_GB2312" w:eastAsia="仿宋_GB2312"/>
          <w:sz w:val="32"/>
          <w:szCs w:val="32"/>
          <w:lang w:eastAsia="zh-CN"/>
        </w:rPr>
        <w:t>基本医疗保险缴费经费，未参加医疗保险的行政单位的公费医疗经费，按国家规定享受离休人员、红军老战士待遇人员的医疗经费</w:t>
      </w:r>
      <w:r>
        <w:rPr>
          <w:rFonts w:hint="eastAsia" w:eastAsia="仿宋_GB2312" w:cs="仿宋_GB2312"/>
          <w:color w:val="auto"/>
          <w:kern w:val="2"/>
          <w:sz w:val="32"/>
          <w:szCs w:val="32"/>
          <w:highlight w:val="none"/>
          <w:lang w:val="en-US" w:eastAsia="zh-CN" w:bidi="ar-SA"/>
        </w:rPr>
        <w:t>。</w:t>
      </w:r>
    </w:p>
    <w:p w14:paraId="4A9CEB7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卫生健康支出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事业单位医疗</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：反映财政部门安排的事业单位基本医疗保险缴费经费，未参加医疗保险的事业单位的公费医疗经费，按国家规定享受离休人员待遇的医疗经费。</w:t>
      </w:r>
    </w:p>
    <w:p w14:paraId="57DB4F26">
      <w:pPr>
        <w:spacing w:line="600" w:lineRule="exact"/>
        <w:ind w:firstLine="640"/>
        <w:rPr>
          <w:rFonts w:hint="eastAsia" w:ascii="仿宋_GB2312" w:eastAsia="仿宋_GB2312"/>
          <w:sz w:val="32"/>
          <w:szCs w:val="32"/>
        </w:rPr>
      </w:pP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卫生健康支出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公务员医疗补助</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：反映财政部门安排的公务员医疗补助经费。</w:t>
      </w:r>
    </w:p>
    <w:p w14:paraId="61B7F6AE">
      <w:pPr>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sz w:val="32"/>
          <w:szCs w:val="32"/>
        </w:rPr>
        <w:t>住房保障支出（类）住房改革支出（款）住房公积金（项）：反映行政事业单位按人力资源和社会保障部、财政部规定的基本工资和津贴补贴以及规定比例为职工缴纳的住房公积金。</w:t>
      </w:r>
    </w:p>
    <w:p w14:paraId="5BB0DC1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4ED8B9B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629208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19</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278246B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D4DA19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21</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DC76C05">
      <w:pPr>
        <w:spacing w:line="600" w:lineRule="exact"/>
        <w:jc w:val="center"/>
        <w:rPr>
          <w:rStyle w:val="29"/>
          <w:rFonts w:hint="eastAsia" w:ascii="Times New Roman" w:hAnsi="Times New Roman" w:eastAsia="黑体"/>
          <w:b w:val="0"/>
          <w:color w:val="auto"/>
          <w:highlight w:val="none"/>
          <w:lang w:eastAsia="zh-CN"/>
        </w:rPr>
      </w:pPr>
      <w:r>
        <w:rPr>
          <w:rFonts w:hint="eastAsia" w:ascii="Times New Roman" w:hAnsi="Times New Roman" w:eastAsia="仿宋_GB2312" w:cs="仿宋_GB2312"/>
          <w:color w:val="auto"/>
          <w:kern w:val="2"/>
          <w:sz w:val="32"/>
          <w:szCs w:val="32"/>
          <w:highlight w:val="none"/>
          <w:lang w:val="en-US" w:eastAsia="zh-CN" w:bidi="ar-SA"/>
        </w:rPr>
        <w:br w:type="page"/>
      </w:r>
      <w:bookmarkStart w:id="49"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9"/>
    </w:p>
    <w:p w14:paraId="51F75EEF">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270A85E3">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36BD4CE3">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20860A4B">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54A6D9D3">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3A2FF643">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45DD7276">
      <w:pPr>
        <w:widowControl/>
        <w:adjustRightInd w:val="0"/>
        <w:snapToGrid w:val="0"/>
        <w:spacing w:line="578" w:lineRule="exact"/>
        <w:ind w:firstLine="643" w:firstLineChars="200"/>
        <w:contextualSpacing/>
        <w:jc w:val="left"/>
        <w:rPr>
          <w:rFonts w:ascii="Times New Roman" w:hAnsi="Times New Roman" w:eastAsia="楷体_GB2312" w:cs="Times New Roman"/>
          <w:b/>
          <w:bCs/>
          <w:color w:val="000000"/>
          <w:kern w:val="0"/>
          <w:sz w:val="32"/>
          <w:szCs w:val="32"/>
          <w:shd w:val="clear" w:color="auto" w:fill="FFFFFF"/>
          <w:lang w:val="zh-CN"/>
        </w:rPr>
      </w:pPr>
      <w:bookmarkStart w:id="50" w:name="_Hlk110546638"/>
      <w:r>
        <w:rPr>
          <w:rFonts w:ascii="Times New Roman" w:hAnsi="Times New Roman" w:eastAsia="楷体_GB2312" w:cs="Times New Roman"/>
          <w:b/>
          <w:bCs/>
          <w:color w:val="000000"/>
          <w:kern w:val="0"/>
          <w:sz w:val="32"/>
          <w:szCs w:val="32"/>
          <w:shd w:val="clear" w:color="auto" w:fill="FFFFFF"/>
          <w:lang w:val="zh-CN"/>
        </w:rPr>
        <w:t>（一）机构组成。</w:t>
      </w:r>
    </w:p>
    <w:p w14:paraId="4D3FF2AF">
      <w:pPr>
        <w:spacing w:line="520" w:lineRule="exact"/>
        <w:ind w:firstLine="640" w:firstLineChars="200"/>
        <w:rPr>
          <w:rFonts w:hint="eastAsia" w:ascii="仿宋_GB2312" w:hAnsi="Times New Roman" w:eastAsia="仿宋_GB2312" w:cs="Times New Roman"/>
          <w:sz w:val="32"/>
          <w:szCs w:val="32"/>
          <w:lang w:val="zh-CN"/>
        </w:rPr>
      </w:pPr>
      <w:r>
        <w:rPr>
          <w:rFonts w:hint="eastAsia" w:ascii="仿宋_GB2312" w:hAnsi="Times New Roman" w:eastAsia="仿宋_GB2312" w:cs="Times New Roman"/>
          <w:sz w:val="32"/>
          <w:szCs w:val="32"/>
        </w:rPr>
        <w:t>攀枝花市红十字会是市委领导下的群团组织，为财政一级预算部门，内设办公室（赈济科）</w:t>
      </w:r>
      <w:r>
        <w:rPr>
          <w:rFonts w:hint="eastAsia" w:ascii="Times New Roman" w:hAnsi="Times New Roman" w:eastAsia="仿宋" w:cs="Times New Roman"/>
          <w:color w:val="000000"/>
          <w:sz w:val="32"/>
          <w:szCs w:val="32"/>
        </w:rPr>
        <w:t>1</w:t>
      </w:r>
      <w:r>
        <w:rPr>
          <w:rFonts w:hint="eastAsia" w:ascii="仿宋_GB2312" w:hAnsi="Times New Roman" w:eastAsia="仿宋_GB2312" w:cs="Times New Roman"/>
          <w:sz w:val="32"/>
          <w:szCs w:val="32"/>
        </w:rPr>
        <w:t>个科室，下设非独立核算事业单位</w:t>
      </w:r>
      <w:r>
        <w:rPr>
          <w:rFonts w:hint="eastAsia" w:ascii="Times New Roman" w:hAnsi="Times New Roman" w:eastAsia="仿宋" w:cs="Times New Roman"/>
          <w:color w:val="000000"/>
          <w:sz w:val="32"/>
          <w:szCs w:val="32"/>
        </w:rPr>
        <w:t>1</w:t>
      </w:r>
      <w:r>
        <w:rPr>
          <w:rFonts w:hint="eastAsia" w:ascii="仿宋_GB2312" w:hAnsi="Times New Roman" w:eastAsia="仿宋_GB2312" w:cs="Times New Roman"/>
          <w:sz w:val="32"/>
          <w:szCs w:val="32"/>
        </w:rPr>
        <w:t>个。</w:t>
      </w:r>
    </w:p>
    <w:p w14:paraId="1AA0C016">
      <w:pPr>
        <w:widowControl/>
        <w:numPr>
          <w:ilvl w:val="0"/>
          <w:numId w:val="2"/>
        </w:numPr>
        <w:adjustRightInd w:val="0"/>
        <w:snapToGrid w:val="0"/>
        <w:spacing w:line="578" w:lineRule="exact"/>
        <w:ind w:left="0" w:firstLine="643" w:firstLineChars="200"/>
        <w:contextualSpacing/>
        <w:jc w:val="left"/>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机构职能。</w:t>
      </w:r>
    </w:p>
    <w:p w14:paraId="61468758">
      <w:pPr>
        <w:spacing w:line="520" w:lineRule="exact"/>
        <w:rPr>
          <w:rFonts w:hint="eastAsia" w:ascii="仿宋_GB2312" w:hAnsi="Times New Roman" w:eastAsia="仿宋_GB2312" w:cs="Times New Roman"/>
          <w:sz w:val="32"/>
          <w:szCs w:val="32"/>
        </w:rPr>
      </w:pPr>
      <w:r>
        <w:rPr>
          <w:rFonts w:hint="eastAsia" w:ascii="Times New Roman" w:hAnsi="Times New Roman" w:eastAsia="仿宋_GB2312" w:cs="Times New Roman"/>
          <w:sz w:val="32"/>
          <w:lang w:val="en-US" w:eastAsia="zh-CN"/>
        </w:rPr>
        <w:t xml:space="preserve">   </w:t>
      </w:r>
      <w:r>
        <w:rPr>
          <w:rFonts w:hint="eastAsia" w:ascii="Times New Roman" w:hAnsi="Times New Roman" w:eastAsia="仿宋" w:cs="Times New Roman"/>
          <w:color w:val="000000"/>
          <w:sz w:val="32"/>
          <w:szCs w:val="32"/>
          <w:lang w:val="en-US" w:eastAsia="zh-CN"/>
        </w:rPr>
        <w:t xml:space="preserve"> </w:t>
      </w:r>
      <w:r>
        <w:rPr>
          <w:rFonts w:hint="eastAsia" w:ascii="Times New Roman" w:hAnsi="Times New Roman" w:eastAsia="仿宋" w:cs="Times New Roman"/>
          <w:color w:val="000000"/>
          <w:sz w:val="32"/>
          <w:szCs w:val="32"/>
        </w:rPr>
        <w:t>1.</w:t>
      </w:r>
      <w:r>
        <w:rPr>
          <w:rFonts w:hint="eastAsia" w:ascii="仿宋_GB2312" w:hAnsi="Times New Roman" w:eastAsia="仿宋_GB2312" w:cs="Times New Roman"/>
          <w:sz w:val="32"/>
          <w:szCs w:val="32"/>
        </w:rPr>
        <w:t>贯彻落实《中华人民共和国红十字会法》及我省有关法规，执行《中国红十字会章程》，制定并实施攀枝花市红十字事业发展规划。</w:t>
      </w:r>
    </w:p>
    <w:p w14:paraId="53F2A9C4">
      <w:pPr>
        <w:spacing w:line="520" w:lineRule="exact"/>
        <w:ind w:firstLine="644"/>
        <w:rPr>
          <w:rFonts w:hint="eastAsia" w:ascii="仿宋_GB2312" w:hAnsi="Times New Roman" w:eastAsia="仿宋_GB2312" w:cs="Times New Roman"/>
          <w:sz w:val="32"/>
          <w:szCs w:val="32"/>
        </w:rPr>
      </w:pPr>
      <w:r>
        <w:rPr>
          <w:rFonts w:hint="eastAsia" w:ascii="Times New Roman" w:hAnsi="Times New Roman" w:eastAsia="仿宋" w:cs="Times New Roman"/>
          <w:color w:val="000000"/>
          <w:sz w:val="32"/>
          <w:szCs w:val="32"/>
        </w:rPr>
        <w:t>2.</w:t>
      </w:r>
      <w:r>
        <w:rPr>
          <w:rFonts w:hint="eastAsia" w:ascii="仿宋_GB2312" w:hAnsi="Times New Roman" w:eastAsia="仿宋_GB2312" w:cs="Times New Roman"/>
          <w:sz w:val="32"/>
          <w:szCs w:val="32"/>
        </w:rPr>
        <w:t>开展救援救灾的相关工作，建立红十字应急救援体系，在自然灾害、事故灾难、公共卫生事件等突发事件中，向伤病人员和其他受害者提供紧急救援和人道援助。</w:t>
      </w:r>
    </w:p>
    <w:p w14:paraId="354D2588">
      <w:pPr>
        <w:spacing w:line="520" w:lineRule="exact"/>
        <w:ind w:firstLine="644"/>
        <w:rPr>
          <w:rFonts w:hint="eastAsia" w:ascii="仿宋_GB2312" w:hAnsi="Times New Roman" w:eastAsia="仿宋_GB2312" w:cs="Times New Roman"/>
          <w:sz w:val="32"/>
          <w:szCs w:val="32"/>
        </w:rPr>
      </w:pPr>
      <w:r>
        <w:rPr>
          <w:rFonts w:hint="eastAsia" w:ascii="Times New Roman" w:hAnsi="Times New Roman" w:eastAsia="仿宋" w:cs="Times New Roman"/>
          <w:color w:val="000000"/>
          <w:sz w:val="32"/>
          <w:szCs w:val="32"/>
        </w:rPr>
        <w:t>3.</w:t>
      </w:r>
      <w:r>
        <w:rPr>
          <w:rFonts w:hint="eastAsia" w:ascii="仿宋_GB2312" w:hAnsi="Times New Roman" w:eastAsia="仿宋_GB2312" w:cs="Times New Roman"/>
          <w:sz w:val="32"/>
          <w:szCs w:val="32"/>
        </w:rPr>
        <w:t>开展应急救护培训，普及应急救护、防灾避险和卫生健康知识，组织红十字志愿者参与现场救护。</w:t>
      </w:r>
    </w:p>
    <w:p w14:paraId="274BEE0F">
      <w:pPr>
        <w:spacing w:line="520" w:lineRule="exact"/>
        <w:ind w:firstLine="644"/>
        <w:rPr>
          <w:rFonts w:hint="eastAsia" w:ascii="仿宋_GB2312" w:hAnsi="Times New Roman" w:eastAsia="仿宋_GB2312" w:cs="Times New Roman"/>
          <w:sz w:val="32"/>
          <w:szCs w:val="32"/>
        </w:rPr>
      </w:pPr>
      <w:r>
        <w:rPr>
          <w:rFonts w:hint="eastAsia" w:ascii="Times New Roman" w:hAnsi="Times New Roman" w:eastAsia="仿宋" w:cs="Times New Roman"/>
          <w:color w:val="000000"/>
          <w:sz w:val="32"/>
          <w:szCs w:val="32"/>
        </w:rPr>
        <w:t>4</w:t>
      </w:r>
      <w:r>
        <w:rPr>
          <w:rFonts w:hint="eastAsia" w:ascii="仿宋_GB2312" w:hAnsi="Times New Roman" w:eastAsia="仿宋_GB2312" w:cs="Times New Roman"/>
          <w:sz w:val="32"/>
          <w:szCs w:val="32"/>
        </w:rPr>
        <w:t>.参与、推动无偿献血、遗体和人体器官（组织）捐献工作，参与开展造血干细胞捐献的相关工作。</w:t>
      </w:r>
    </w:p>
    <w:p w14:paraId="16EFD7A5">
      <w:pPr>
        <w:spacing w:line="520" w:lineRule="exact"/>
        <w:ind w:firstLine="644"/>
        <w:rPr>
          <w:rFonts w:hint="eastAsia" w:ascii="仿宋_GB2312" w:hAnsi="Times New Roman" w:eastAsia="仿宋_GB2312" w:cs="Times New Roman"/>
          <w:sz w:val="32"/>
          <w:szCs w:val="32"/>
        </w:rPr>
      </w:pPr>
      <w:r>
        <w:rPr>
          <w:rFonts w:hint="eastAsia" w:ascii="Times New Roman" w:hAnsi="Times New Roman" w:eastAsia="仿宋" w:cs="Times New Roman"/>
          <w:color w:val="000000"/>
          <w:sz w:val="32"/>
          <w:szCs w:val="32"/>
        </w:rPr>
        <w:t>5.</w:t>
      </w:r>
      <w:r>
        <w:rPr>
          <w:rFonts w:hint="eastAsia" w:ascii="仿宋_GB2312" w:hAnsi="Times New Roman" w:eastAsia="仿宋_GB2312" w:cs="Times New Roman"/>
          <w:sz w:val="32"/>
          <w:szCs w:val="32"/>
        </w:rPr>
        <w:t>开展人道领域内的社会公益活动，参与基层社会治理，对特殊困难对象进行人道救助。参与或兴办医疗、康复、养老等与红十字会宗旨相符的社会公益事业。</w:t>
      </w:r>
    </w:p>
    <w:p w14:paraId="747E8942">
      <w:pPr>
        <w:spacing w:line="520" w:lineRule="exact"/>
        <w:ind w:firstLine="644"/>
        <w:rPr>
          <w:rFonts w:hint="eastAsia" w:ascii="仿宋_GB2312" w:hAnsi="Times New Roman" w:eastAsia="仿宋_GB2312" w:cs="Times New Roman"/>
          <w:sz w:val="32"/>
          <w:szCs w:val="32"/>
        </w:rPr>
      </w:pPr>
      <w:r>
        <w:rPr>
          <w:rFonts w:hint="eastAsia" w:ascii="Times New Roman" w:hAnsi="Times New Roman" w:eastAsia="仿宋" w:cs="Times New Roman"/>
          <w:color w:val="000000"/>
          <w:sz w:val="32"/>
          <w:szCs w:val="32"/>
        </w:rPr>
        <w:t>6.</w:t>
      </w:r>
      <w:r>
        <w:rPr>
          <w:rFonts w:hint="eastAsia" w:ascii="仿宋_GB2312" w:hAnsi="Times New Roman" w:eastAsia="仿宋_GB2312" w:cs="Times New Roman"/>
          <w:sz w:val="32"/>
          <w:szCs w:val="32"/>
        </w:rPr>
        <w:t>依法开展募捐活动。依法依规接受和处理分配捐赠款物。</w:t>
      </w:r>
    </w:p>
    <w:p w14:paraId="350B1690">
      <w:pPr>
        <w:spacing w:line="520" w:lineRule="exact"/>
        <w:ind w:firstLine="644"/>
        <w:rPr>
          <w:rFonts w:hint="eastAsia" w:ascii="仿宋_GB2312" w:hAnsi="Times New Roman" w:eastAsia="仿宋_GB2312" w:cs="Times New Roman"/>
          <w:sz w:val="32"/>
          <w:szCs w:val="32"/>
        </w:rPr>
      </w:pPr>
      <w:r>
        <w:rPr>
          <w:rFonts w:hint="eastAsia" w:ascii="Times New Roman" w:hAnsi="Times New Roman" w:eastAsia="仿宋" w:cs="Times New Roman"/>
          <w:color w:val="000000"/>
          <w:sz w:val="32"/>
          <w:szCs w:val="32"/>
        </w:rPr>
        <w:t>7.</w:t>
      </w:r>
      <w:r>
        <w:rPr>
          <w:rFonts w:hint="eastAsia" w:ascii="仿宋_GB2312" w:hAnsi="Times New Roman" w:eastAsia="仿宋_GB2312" w:cs="Times New Roman"/>
          <w:sz w:val="32"/>
          <w:szCs w:val="32"/>
        </w:rPr>
        <w:t>组织开展红十字志愿服务，开展有益于青少年身心健康、弘扬人道主义精神的红十字青少年活动。</w:t>
      </w:r>
    </w:p>
    <w:p w14:paraId="118FCD94">
      <w:pPr>
        <w:spacing w:line="520" w:lineRule="exact"/>
        <w:ind w:firstLine="644"/>
        <w:rPr>
          <w:rFonts w:hint="eastAsia" w:ascii="仿宋_GB2312" w:hAnsi="Times New Roman" w:eastAsia="仿宋_GB2312" w:cs="Times New Roman"/>
          <w:sz w:val="32"/>
          <w:szCs w:val="32"/>
        </w:rPr>
      </w:pPr>
      <w:r>
        <w:rPr>
          <w:rFonts w:hint="eastAsia" w:ascii="Times New Roman" w:hAnsi="Times New Roman" w:eastAsia="仿宋" w:cs="Times New Roman"/>
          <w:color w:val="000000"/>
          <w:sz w:val="32"/>
          <w:szCs w:val="32"/>
        </w:rPr>
        <w:t>8.</w:t>
      </w:r>
      <w:r>
        <w:rPr>
          <w:rFonts w:hint="eastAsia" w:ascii="仿宋_GB2312" w:hAnsi="Times New Roman" w:eastAsia="仿宋_GB2312" w:cs="Times New Roman"/>
          <w:sz w:val="32"/>
          <w:szCs w:val="32"/>
        </w:rPr>
        <w:t>在四川省红十字会指导下，参与国（境）外红十字组织的友好合作与交流，参加国际人道主义救助工作。</w:t>
      </w:r>
    </w:p>
    <w:p w14:paraId="38067E0B">
      <w:pPr>
        <w:spacing w:line="520" w:lineRule="exact"/>
        <w:ind w:firstLine="644"/>
        <w:rPr>
          <w:rFonts w:hint="eastAsia" w:ascii="仿宋_GB2312" w:hAnsi="Times New Roman" w:eastAsia="仿宋_GB2312" w:cs="Times New Roman"/>
          <w:sz w:val="32"/>
          <w:szCs w:val="32"/>
        </w:rPr>
      </w:pPr>
      <w:r>
        <w:rPr>
          <w:rFonts w:hint="eastAsia" w:ascii="Times New Roman" w:hAnsi="Times New Roman" w:eastAsia="仿宋" w:cs="Times New Roman"/>
          <w:color w:val="000000"/>
          <w:sz w:val="32"/>
          <w:szCs w:val="32"/>
        </w:rPr>
        <w:t>9.</w:t>
      </w:r>
      <w:r>
        <w:rPr>
          <w:rFonts w:hint="eastAsia" w:ascii="仿宋_GB2312" w:hAnsi="Times New Roman" w:eastAsia="仿宋_GB2312" w:cs="Times New Roman"/>
          <w:sz w:val="32"/>
          <w:szCs w:val="32"/>
        </w:rPr>
        <w:t>指导下级红十字会加强自身建设、组织建设和开展各项工作。</w:t>
      </w:r>
    </w:p>
    <w:p w14:paraId="4F89E8E8">
      <w:pPr>
        <w:widowControl w:val="0"/>
        <w:tabs>
          <w:tab w:val="center" w:pos="4153"/>
          <w:tab w:val="right" w:pos="8306"/>
        </w:tabs>
        <w:snapToGrid w:val="0"/>
        <w:ind w:left="0" w:firstLine="640" w:firstLineChars="200"/>
        <w:jc w:val="left"/>
        <w:rPr>
          <w:rFonts w:ascii="Times New Roman" w:hAnsi="Times New Roman" w:eastAsia="宋体" w:cs="Times New Roman"/>
          <w:kern w:val="2"/>
          <w:sz w:val="18"/>
          <w:szCs w:val="18"/>
          <w:lang w:val="en-US" w:eastAsia="zh-CN" w:bidi="ar-SA"/>
        </w:rPr>
      </w:pPr>
      <w:r>
        <w:rPr>
          <w:rFonts w:hint="eastAsia" w:ascii="Times New Roman" w:hAnsi="Times New Roman" w:eastAsia="仿宋" w:cs="Times New Roman"/>
          <w:color w:val="000000"/>
          <w:sz w:val="32"/>
          <w:szCs w:val="32"/>
          <w:lang w:val="en-US" w:eastAsia="zh-CN"/>
        </w:rPr>
        <w:t>10.</w:t>
      </w:r>
      <w:r>
        <w:rPr>
          <w:rFonts w:hint="eastAsia" w:ascii="仿宋_GB2312" w:hAnsi="Times New Roman" w:eastAsia="仿宋_GB2312" w:cs="Times New Roman"/>
          <w:kern w:val="2"/>
          <w:sz w:val="32"/>
          <w:szCs w:val="32"/>
          <w:lang w:val="en-US" w:eastAsia="zh-CN" w:bidi="ar-SA"/>
        </w:rPr>
        <w:t>完成市委、市政府和省红十字会交办、委托的其他任务。</w:t>
      </w:r>
    </w:p>
    <w:p w14:paraId="410B8AA3">
      <w:pPr>
        <w:spacing w:line="600" w:lineRule="exact"/>
        <w:ind w:firstLine="643" w:firstLineChars="200"/>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（三）人员概况。</w:t>
      </w:r>
    </w:p>
    <w:p w14:paraId="6678C6C1">
      <w:pPr>
        <w:spacing w:line="560" w:lineRule="exact"/>
        <w:ind w:firstLine="640" w:firstLineChars="200"/>
        <w:rPr>
          <w:rFonts w:ascii="Times New Roman" w:hAnsi="Times New Roman" w:eastAsia="仿宋_GB2312" w:cs="Times New Roman"/>
          <w:sz w:val="32"/>
          <w:szCs w:val="32"/>
        </w:rPr>
      </w:pPr>
      <w:r>
        <w:rPr>
          <w:rFonts w:hint="eastAsia" w:ascii="仿宋_GB2312" w:hAnsi="Times New Roman" w:eastAsia="仿宋_GB2312" w:cs="Times New Roman"/>
          <w:sz w:val="32"/>
          <w:szCs w:val="32"/>
        </w:rPr>
        <w:t>截至</w:t>
      </w:r>
      <w:r>
        <w:rPr>
          <w:rFonts w:hint="eastAsia" w:ascii="Times New Roman" w:hAnsi="Times New Roman" w:eastAsia="仿宋" w:cs="Times New Roman"/>
          <w:color w:val="000000"/>
          <w:sz w:val="32"/>
          <w:szCs w:val="32"/>
        </w:rPr>
        <w:t>2025</w:t>
      </w:r>
      <w:r>
        <w:rPr>
          <w:rFonts w:hint="eastAsia" w:ascii="仿宋_GB2312" w:hAnsi="Times New Roman" w:eastAsia="仿宋_GB2312" w:cs="Times New Roman"/>
          <w:sz w:val="32"/>
          <w:szCs w:val="32"/>
        </w:rPr>
        <w:t>年底，攀枝花市红十字会实有在编人员</w:t>
      </w:r>
      <w:r>
        <w:rPr>
          <w:rFonts w:hint="eastAsia" w:ascii="Times New Roman" w:hAnsi="Times New Roman" w:eastAsia="仿宋" w:cs="Times New Roman"/>
          <w:color w:val="000000"/>
          <w:sz w:val="32"/>
          <w:szCs w:val="32"/>
        </w:rPr>
        <w:t>11</w:t>
      </w:r>
      <w:r>
        <w:rPr>
          <w:rFonts w:hint="eastAsia" w:ascii="仿宋_GB2312" w:hAnsi="Times New Roman" w:eastAsia="仿宋_GB2312" w:cs="Times New Roman"/>
          <w:sz w:val="32"/>
          <w:szCs w:val="32"/>
        </w:rPr>
        <w:t>人，其中参公事业人员</w:t>
      </w:r>
      <w:r>
        <w:rPr>
          <w:rFonts w:hint="eastAsia" w:ascii="Times New Roman" w:hAnsi="Times New Roman" w:eastAsia="仿宋" w:cs="Times New Roman"/>
          <w:color w:val="000000"/>
          <w:sz w:val="32"/>
          <w:szCs w:val="32"/>
        </w:rPr>
        <w:t>6</w:t>
      </w:r>
      <w:r>
        <w:rPr>
          <w:rFonts w:hint="eastAsia" w:ascii="仿宋_GB2312" w:hAnsi="Times New Roman" w:eastAsia="仿宋_GB2312" w:cs="Times New Roman"/>
          <w:sz w:val="32"/>
          <w:szCs w:val="32"/>
        </w:rPr>
        <w:t>人，下属事业发展中心事业人员</w:t>
      </w:r>
      <w:r>
        <w:rPr>
          <w:rFonts w:hint="eastAsia" w:ascii="Times New Roman" w:hAnsi="Times New Roman" w:eastAsia="仿宋" w:cs="Times New Roman"/>
          <w:color w:val="000000"/>
          <w:sz w:val="32"/>
          <w:szCs w:val="32"/>
        </w:rPr>
        <w:t>5</w:t>
      </w:r>
      <w:r>
        <w:rPr>
          <w:rFonts w:hint="eastAsia" w:ascii="仿宋_GB2312" w:hAnsi="Times New Roman" w:eastAsia="仿宋_GB2312" w:cs="Times New Roman"/>
          <w:sz w:val="32"/>
          <w:szCs w:val="32"/>
        </w:rPr>
        <w:t>人</w:t>
      </w:r>
      <w:r>
        <w:rPr>
          <w:rFonts w:ascii="Times New Roman" w:hAnsi="Times New Roman" w:eastAsia="仿宋_GB2312" w:cs="Times New Roman"/>
          <w:sz w:val="32"/>
          <w:szCs w:val="32"/>
        </w:rPr>
        <w:t>。</w:t>
      </w:r>
    </w:p>
    <w:p w14:paraId="0580F078">
      <w:pPr>
        <w:widowControl/>
        <w:adjustRightInd w:val="0"/>
        <w:snapToGrid w:val="0"/>
        <w:spacing w:line="578" w:lineRule="exact"/>
        <w:ind w:firstLine="640" w:firstLineChars="200"/>
        <w:contextualSpacing/>
        <w:jc w:val="left"/>
        <w:rPr>
          <w:rFonts w:ascii="Times New Roman" w:hAnsi="Times New Roman" w:eastAsia="黑体" w:cs="Times New Roman"/>
          <w:color w:val="000000"/>
          <w:kern w:val="0"/>
          <w:sz w:val="32"/>
          <w:szCs w:val="32"/>
          <w:shd w:val="clear" w:color="auto" w:fill="FFFFFF"/>
        </w:rPr>
      </w:pPr>
      <w:r>
        <w:rPr>
          <w:rFonts w:ascii="Times New Roman" w:hAnsi="Times New Roman" w:eastAsia="黑体" w:cs="Times New Roman"/>
          <w:color w:val="000000"/>
          <w:kern w:val="0"/>
          <w:sz w:val="32"/>
          <w:szCs w:val="32"/>
          <w:shd w:val="clear" w:color="auto" w:fill="FFFFFF"/>
        </w:rPr>
        <w:t>二、部门资金收支情况</w:t>
      </w:r>
    </w:p>
    <w:bookmarkEnd w:id="50"/>
    <w:p w14:paraId="2AD73349">
      <w:pPr>
        <w:widowControl/>
        <w:adjustRightInd w:val="0"/>
        <w:snapToGrid w:val="0"/>
        <w:spacing w:line="560" w:lineRule="exact"/>
        <w:ind w:firstLine="514" w:firstLineChars="160"/>
        <w:contextualSpacing/>
        <w:jc w:val="left"/>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（一）收入情况。</w:t>
      </w:r>
    </w:p>
    <w:p w14:paraId="1A2DA879">
      <w:pPr>
        <w:widowControl/>
        <w:adjustRightInd w:val="0"/>
        <w:snapToGrid w:val="0"/>
        <w:spacing w:line="560" w:lineRule="exact"/>
        <w:ind w:firstLine="640" w:firstLineChars="200"/>
        <w:contextualSpacing/>
        <w:jc w:val="left"/>
        <w:rPr>
          <w:rFonts w:ascii="Times New Roman" w:hAnsi="Times New Roman" w:eastAsia="楷体_GB2312" w:cs="Times New Roman"/>
          <w:sz w:val="32"/>
        </w:rPr>
      </w:pPr>
      <w:r>
        <w:rPr>
          <w:rFonts w:hint="eastAsia" w:ascii="Times New Roman" w:hAnsi="Times New Roman" w:eastAsia="仿宋_GB2312" w:cs="Times New Roman"/>
          <w:sz w:val="32"/>
          <w:szCs w:val="32"/>
        </w:rPr>
        <w:t>2025年初预算195万元，其中人员经费166.65万元，日常公用经费25.35万元</w:t>
      </w:r>
      <w:r>
        <w:rPr>
          <w:rFonts w:hint="eastAsia" w:ascii="Times New Roman" w:hAnsi="Times New Roman" w:eastAsia="楷体_GB2312" w:cs="Times New Roman"/>
          <w:sz w:val="32"/>
        </w:rPr>
        <w:t>，项目经费</w:t>
      </w:r>
      <w:r>
        <w:rPr>
          <w:rFonts w:hint="eastAsia" w:ascii="Times New Roman" w:hAnsi="Times New Roman" w:eastAsia="仿宋" w:cs="Times New Roman"/>
          <w:color w:val="000000"/>
          <w:sz w:val="32"/>
          <w:szCs w:val="32"/>
        </w:rPr>
        <w:t>3</w:t>
      </w:r>
      <w:r>
        <w:rPr>
          <w:rFonts w:hint="eastAsia" w:ascii="Times New Roman" w:hAnsi="Times New Roman" w:eastAsia="楷体_GB2312" w:cs="Times New Roman"/>
          <w:sz w:val="32"/>
        </w:rPr>
        <w:t xml:space="preserve">万元，年中，人员经费增加31.83万元，日常公用经费减少3.86万元，合计预算222.97万元 。  </w:t>
      </w:r>
    </w:p>
    <w:p w14:paraId="4E25FBA8">
      <w:pPr>
        <w:widowControl/>
        <w:adjustRightInd w:val="0"/>
        <w:snapToGrid w:val="0"/>
        <w:spacing w:line="560" w:lineRule="exact"/>
        <w:ind w:firstLine="514" w:firstLineChars="160"/>
        <w:contextualSpacing/>
        <w:jc w:val="left"/>
        <w:rPr>
          <w:rFonts w:ascii="Times New Roman" w:hAnsi="Times New Roman" w:eastAsia="仿宋_GB2312" w:cs="Times New Roman"/>
          <w:sz w:val="32"/>
          <w:szCs w:val="32"/>
        </w:rPr>
      </w:pPr>
      <w:r>
        <w:rPr>
          <w:rFonts w:hint="eastAsia" w:ascii="Times New Roman" w:hAnsi="Times New Roman" w:eastAsia="楷体_GB2312" w:cs="Times New Roman"/>
          <w:b/>
          <w:bCs/>
          <w:color w:val="000000"/>
          <w:kern w:val="0"/>
          <w:sz w:val="32"/>
          <w:szCs w:val="32"/>
          <w:shd w:val="clear" w:color="auto" w:fill="FFFFFF"/>
          <w:lang w:val="zh-CN"/>
        </w:rPr>
        <w:t>（</w:t>
      </w:r>
      <w:r>
        <w:rPr>
          <w:rFonts w:ascii="Times New Roman" w:hAnsi="Times New Roman" w:eastAsia="楷体_GB2312" w:cs="Times New Roman"/>
          <w:b/>
          <w:bCs/>
          <w:color w:val="000000"/>
          <w:kern w:val="0"/>
          <w:sz w:val="32"/>
          <w:szCs w:val="32"/>
          <w:shd w:val="clear" w:color="auto" w:fill="FFFFFF"/>
          <w:lang w:val="zh-CN"/>
        </w:rPr>
        <w:t>二</w:t>
      </w:r>
      <w:r>
        <w:rPr>
          <w:rFonts w:hint="eastAsia" w:ascii="Times New Roman" w:hAnsi="Times New Roman" w:eastAsia="楷体_GB2312" w:cs="Times New Roman"/>
          <w:b/>
          <w:bCs/>
          <w:color w:val="000000"/>
          <w:kern w:val="0"/>
          <w:sz w:val="32"/>
          <w:szCs w:val="32"/>
          <w:shd w:val="clear" w:color="auto" w:fill="FFFFFF"/>
          <w:lang w:val="zh-CN"/>
        </w:rPr>
        <w:t>）</w:t>
      </w:r>
      <w:r>
        <w:rPr>
          <w:rFonts w:ascii="Times New Roman" w:hAnsi="Times New Roman" w:eastAsia="楷体_GB2312" w:cs="Times New Roman"/>
          <w:b/>
          <w:bCs/>
          <w:color w:val="000000"/>
          <w:kern w:val="0"/>
          <w:sz w:val="32"/>
          <w:szCs w:val="32"/>
          <w:shd w:val="clear" w:color="auto" w:fill="FFFFFF"/>
          <w:lang w:val="zh-CN"/>
        </w:rPr>
        <w:t>支出情况。</w:t>
      </w:r>
    </w:p>
    <w:p w14:paraId="40869474">
      <w:pPr>
        <w:widowControl/>
        <w:adjustRightInd w:val="0"/>
        <w:snapToGrid w:val="0"/>
        <w:spacing w:line="560" w:lineRule="exact"/>
        <w:ind w:firstLine="640" w:firstLineChars="200"/>
        <w:contextualSpacing/>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2025</w:t>
      </w:r>
      <w:r>
        <w:rPr>
          <w:rFonts w:ascii="Times New Roman" w:hAnsi="Times New Roman" w:eastAsia="仿宋_GB2312" w:cs="Times New Roman"/>
          <w:sz w:val="32"/>
          <w:szCs w:val="32"/>
        </w:rPr>
        <w:t>年财政资金支出</w:t>
      </w:r>
      <w:r>
        <w:rPr>
          <w:rFonts w:hint="eastAsia" w:ascii="Times New Roman" w:hAnsi="Times New Roman" w:eastAsia="仿宋_GB2312" w:cs="Times New Roman"/>
          <w:sz w:val="32"/>
          <w:szCs w:val="32"/>
        </w:rPr>
        <w:t>222.97</w:t>
      </w:r>
      <w:r>
        <w:rPr>
          <w:rFonts w:ascii="Times New Roman" w:hAnsi="Times New Roman" w:eastAsia="仿宋_GB2312" w:cs="Times New Roman"/>
          <w:sz w:val="32"/>
          <w:szCs w:val="32"/>
        </w:rPr>
        <w:t>万元，其中人员经费</w:t>
      </w:r>
      <w:r>
        <w:rPr>
          <w:rFonts w:hint="eastAsia" w:ascii="Times New Roman" w:hAnsi="Times New Roman" w:eastAsia="仿宋_GB2312" w:cs="Times New Roman"/>
          <w:sz w:val="32"/>
          <w:szCs w:val="32"/>
        </w:rPr>
        <w:t>198.48</w:t>
      </w:r>
      <w:r>
        <w:rPr>
          <w:rFonts w:ascii="Times New Roman" w:hAnsi="Times New Roman" w:eastAsia="仿宋_GB2312" w:cs="Times New Roman"/>
          <w:sz w:val="32"/>
          <w:szCs w:val="32"/>
        </w:rPr>
        <w:t>万元，日常公用经费</w:t>
      </w:r>
      <w:r>
        <w:rPr>
          <w:rFonts w:hint="eastAsia" w:ascii="Times New Roman" w:hAnsi="Times New Roman" w:eastAsia="仿宋_GB2312" w:cs="Times New Roman"/>
          <w:sz w:val="32"/>
          <w:szCs w:val="32"/>
        </w:rPr>
        <w:t>21.49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，项目经费3万元。</w:t>
      </w:r>
    </w:p>
    <w:p w14:paraId="18BE8EE3">
      <w:pPr>
        <w:widowControl/>
        <w:adjustRightInd w:val="0"/>
        <w:snapToGrid w:val="0"/>
        <w:spacing w:line="560" w:lineRule="exact"/>
        <w:ind w:firstLine="514" w:firstLineChars="160"/>
        <w:contextualSpacing/>
        <w:jc w:val="left"/>
        <w:rPr>
          <w:rFonts w:ascii="Times New Roman" w:hAnsi="Times New Roman" w:eastAsia="楷体_GB2312" w:cs="Times New Roman"/>
          <w:b/>
          <w:sz w:val="32"/>
          <w:szCs w:val="32"/>
        </w:rPr>
      </w:pPr>
      <w:r>
        <w:rPr>
          <w:rFonts w:hint="eastAsia" w:ascii="Times New Roman" w:hAnsi="Times New Roman" w:eastAsia="楷体_GB2312" w:cs="Times New Roman"/>
          <w:b/>
          <w:sz w:val="32"/>
          <w:szCs w:val="32"/>
        </w:rPr>
        <w:t>（</w:t>
      </w:r>
      <w:r>
        <w:rPr>
          <w:rFonts w:ascii="Times New Roman" w:hAnsi="Times New Roman" w:eastAsia="楷体_GB2312" w:cs="Times New Roman"/>
          <w:b/>
          <w:sz w:val="32"/>
          <w:szCs w:val="32"/>
        </w:rPr>
        <w:t>三</w:t>
      </w:r>
      <w:r>
        <w:rPr>
          <w:rFonts w:hint="eastAsia" w:ascii="Times New Roman" w:hAnsi="Times New Roman" w:eastAsia="楷体_GB2312" w:cs="Times New Roman"/>
          <w:b/>
          <w:sz w:val="32"/>
          <w:szCs w:val="32"/>
        </w:rPr>
        <w:t>）</w:t>
      </w:r>
      <w:r>
        <w:rPr>
          <w:rFonts w:ascii="Times New Roman" w:hAnsi="Times New Roman" w:eastAsia="楷体_GB2312" w:cs="Times New Roman"/>
          <w:b/>
          <w:sz w:val="32"/>
          <w:szCs w:val="32"/>
        </w:rPr>
        <w:t>结余分配和结转结余情况。</w:t>
      </w:r>
    </w:p>
    <w:p w14:paraId="025C1A74">
      <w:pPr>
        <w:widowControl/>
        <w:adjustRightInd w:val="0"/>
        <w:snapToGrid w:val="0"/>
        <w:spacing w:line="560" w:lineRule="exact"/>
        <w:ind w:left="420" w:leftChars="200"/>
        <w:contextualSpacing/>
        <w:jc w:val="left"/>
        <w:rPr>
          <w:rFonts w:ascii="Times New Roman" w:hAnsi="Times New Roman" w:eastAsia="仿宋_GB2312" w:cs="Times New Roman"/>
          <w:color w:val="000000"/>
          <w:kern w:val="0"/>
          <w:sz w:val="32"/>
          <w:szCs w:val="32"/>
          <w:shd w:val="clear" w:color="auto" w:fill="FFFFFF"/>
          <w:lang w:val="zh-CN"/>
        </w:rPr>
      </w:pPr>
      <w:r>
        <w:rPr>
          <w:rFonts w:hint="eastAsia" w:ascii="Times New Roman" w:hAnsi="Times New Roman" w:eastAsia="仿宋_GB2312" w:cs="Times New Roman"/>
          <w:sz w:val="32"/>
          <w:szCs w:val="32"/>
        </w:rPr>
        <w:t>全年预算无结余。</w:t>
      </w:r>
    </w:p>
    <w:p w14:paraId="08047228">
      <w:pPr>
        <w:widowControl/>
        <w:adjustRightInd w:val="0"/>
        <w:snapToGrid w:val="0"/>
        <w:spacing w:line="560" w:lineRule="exact"/>
        <w:ind w:firstLine="640" w:firstLineChars="200"/>
        <w:contextualSpacing/>
        <w:jc w:val="left"/>
        <w:rPr>
          <w:rFonts w:ascii="Times New Roman" w:hAnsi="Times New Roman" w:eastAsia="黑体" w:cs="Times New Roman"/>
          <w:color w:val="000000"/>
          <w:kern w:val="0"/>
          <w:sz w:val="32"/>
          <w:szCs w:val="32"/>
          <w:shd w:val="clear" w:color="auto" w:fill="FFFFFF"/>
        </w:rPr>
      </w:pPr>
      <w:r>
        <w:rPr>
          <w:rFonts w:ascii="Times New Roman" w:hAnsi="Times New Roman" w:eastAsia="黑体" w:cs="Times New Roman"/>
          <w:color w:val="000000"/>
          <w:kern w:val="0"/>
          <w:sz w:val="32"/>
          <w:szCs w:val="32"/>
          <w:shd w:val="clear" w:color="auto" w:fill="FFFFFF"/>
        </w:rPr>
        <w:t>三、部门预算绩效分析</w:t>
      </w:r>
    </w:p>
    <w:p w14:paraId="7F6A13EC">
      <w:pPr>
        <w:adjustRightInd w:val="0"/>
        <w:snapToGrid w:val="0"/>
        <w:spacing w:line="560" w:lineRule="exact"/>
        <w:ind w:firstLine="514" w:firstLineChars="160"/>
        <w:contextualSpacing/>
        <w:jc w:val="left"/>
        <w:rPr>
          <w:rFonts w:ascii="Times New Roman" w:hAnsi="Times New Roman" w:eastAsia="仿宋_GB2312" w:cs="Times New Roman"/>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（一）部门预算总体绩效分析。</w:t>
      </w:r>
    </w:p>
    <w:p w14:paraId="64FF93C6">
      <w:pPr>
        <w:adjustRightInd w:val="0"/>
        <w:snapToGrid w:val="0"/>
        <w:spacing w:line="560" w:lineRule="exact"/>
        <w:ind w:firstLine="640" w:firstLineChars="200"/>
        <w:contextualSpacing/>
        <w:jc w:val="left"/>
        <w:rPr>
          <w:rFonts w:ascii="Times New Roman" w:hAnsi="Times New Roman" w:eastAsia="仿宋_GB2312" w:cs="Times New Roman"/>
          <w:sz w:val="32"/>
        </w:rPr>
      </w:pPr>
      <w:r>
        <w:rPr>
          <w:rFonts w:ascii="Times New Roman" w:hAnsi="Times New Roman" w:eastAsia="楷体_GB2312" w:cs="Times New Roman"/>
          <w:color w:val="000000"/>
          <w:kern w:val="0"/>
          <w:sz w:val="32"/>
          <w:szCs w:val="32"/>
          <w:shd w:val="clear" w:color="auto" w:fill="FFFFFF"/>
        </w:rPr>
        <w:t>1.</w:t>
      </w:r>
      <w:r>
        <w:rPr>
          <w:rFonts w:ascii="Times New Roman" w:hAnsi="Times New Roman" w:eastAsia="楷体_GB2312" w:cs="Times New Roman"/>
          <w:color w:val="000000"/>
          <w:kern w:val="0"/>
          <w:sz w:val="32"/>
          <w:szCs w:val="32"/>
          <w:shd w:val="clear" w:color="auto" w:fill="FFFFFF"/>
          <w:lang w:val="zh-CN"/>
        </w:rPr>
        <w:t>履职效能。</w:t>
      </w:r>
    </w:p>
    <w:p w14:paraId="5C91D3E4">
      <w:pPr>
        <w:adjustRightInd w:val="0"/>
        <w:snapToGrid w:val="0"/>
        <w:spacing w:line="560" w:lineRule="exact"/>
        <w:ind w:firstLine="512" w:firstLineChars="160"/>
        <w:contextualSpacing/>
        <w:jc w:val="left"/>
        <w:rPr>
          <w:rFonts w:ascii="Times New Roman" w:hAnsi="Times New Roman" w:eastAsia="仿宋_GB2312" w:cs="Times New Roman"/>
          <w:sz w:val="32"/>
        </w:rPr>
      </w:pPr>
      <w:r>
        <w:rPr>
          <w:rFonts w:hint="eastAsia" w:ascii="Times New Roman" w:hAnsi="Times New Roman" w:eastAsia="仿宋" w:cs="Times New Roman"/>
          <w:color w:val="000000"/>
          <w:sz w:val="32"/>
          <w:szCs w:val="32"/>
        </w:rPr>
        <w:t>（1）</w:t>
      </w:r>
      <w:r>
        <w:rPr>
          <w:rFonts w:hint="eastAsia" w:ascii="Times New Roman" w:hAnsi="Times New Roman" w:eastAsia="仿宋_GB2312" w:cs="Times New Roman"/>
          <w:sz w:val="32"/>
        </w:rPr>
        <w:t>“三献”工作稳步推进。到攀枝花学院、四川机电职业技术学院开展无偿献血进高校活动，举行遗体和人体器官（组织）捐献清明缅怀纪念活动，开展“世界骨髓捐献者日”及人体器官捐献志愿登记宣传季系列活动，邀请“三献”志愿者做客攀枝花910汽车电台，提升社会认知和参与意愿。加强协调员管理，做好“三献”志愿者人道关怀。全市共完成造血干细胞捐献3例、遗体捐献5例、人体器官捐献7例。</w:t>
      </w:r>
    </w:p>
    <w:p w14:paraId="5ACEF79C">
      <w:pPr>
        <w:adjustRightInd w:val="0"/>
        <w:snapToGrid w:val="0"/>
        <w:spacing w:line="560" w:lineRule="exact"/>
        <w:ind w:firstLine="512" w:firstLineChars="160"/>
        <w:contextualSpacing/>
        <w:jc w:val="left"/>
        <w:rPr>
          <w:rFonts w:ascii="Times New Roman" w:hAnsi="Times New Roman" w:eastAsia="仿宋_GB2312" w:cs="Times New Roman"/>
          <w:sz w:val="32"/>
        </w:rPr>
      </w:pPr>
      <w:r>
        <w:rPr>
          <w:rFonts w:hint="eastAsia" w:ascii="Times New Roman" w:hAnsi="Times New Roman" w:eastAsia="仿宋" w:cs="Times New Roman"/>
          <w:color w:val="000000"/>
          <w:sz w:val="32"/>
          <w:szCs w:val="32"/>
        </w:rPr>
        <w:t>（2）</w:t>
      </w:r>
      <w:r>
        <w:rPr>
          <w:rFonts w:hint="eastAsia" w:ascii="Times New Roman" w:hAnsi="Times New Roman" w:eastAsia="仿宋_GB2312" w:cs="Times New Roman"/>
          <w:sz w:val="32"/>
        </w:rPr>
        <w:t>志愿服务广泛开展。认真落实《四川省红十字志愿服务体系建设方案》，加强志愿服务培训管理，常态化开展“三救三献”、社区服务、心理健康等各类志愿服务活动。新建1支“三献”志愿服务队，全市红十字志愿服务时长1万余小时。4名红十字志愿者、2个志愿服务队获省红十字会表扬。</w:t>
      </w:r>
    </w:p>
    <w:p w14:paraId="44524C02">
      <w:pPr>
        <w:widowControl w:val="0"/>
        <w:spacing w:after="120" w:line="560" w:lineRule="exact"/>
        <w:ind w:left="0" w:leftChars="0" w:firstLine="512" w:firstLineChars="160"/>
        <w:jc w:val="both"/>
        <w:rPr>
          <w:rFonts w:ascii="Times New Roman" w:hAnsi="Times New Roman" w:eastAsia="仿宋_GB2312" w:cs="Times New Roman"/>
          <w:kern w:val="2"/>
          <w:sz w:val="32"/>
          <w:szCs w:val="24"/>
          <w:lang w:val="en-US" w:eastAsia="zh-CN" w:bidi="ar-SA"/>
        </w:rPr>
      </w:pPr>
      <w:r>
        <w:rPr>
          <w:rFonts w:hint="eastAsia" w:ascii="Times New Roman" w:hAnsi="Times New Roman" w:eastAsia="仿宋" w:cs="Times New Roman"/>
          <w:color w:val="000000"/>
          <w:kern w:val="2"/>
          <w:sz w:val="32"/>
          <w:szCs w:val="32"/>
          <w:lang w:val="en-US" w:eastAsia="zh-CN" w:bidi="ar-SA"/>
        </w:rPr>
        <w:t>（3）应</w:t>
      </w:r>
      <w:r>
        <w:rPr>
          <w:rFonts w:hint="eastAsia" w:ascii="Times New Roman" w:hAnsi="Times New Roman" w:eastAsia="仿宋_GB2312" w:cs="Times New Roman"/>
          <w:kern w:val="2"/>
          <w:sz w:val="32"/>
          <w:szCs w:val="24"/>
          <w:lang w:val="en-US" w:eastAsia="zh-CN" w:bidi="ar-SA"/>
        </w:rPr>
        <w:t>急救援能力有效提升。修订完善《攀枝花市红十字会</w:t>
      </w:r>
      <w:r>
        <w:rPr>
          <w:rFonts w:hint="eastAsia" w:ascii="Times New Roman" w:hAnsi="Times New Roman" w:eastAsia="仿宋" w:cs="Times New Roman"/>
          <w:color w:val="000000"/>
          <w:kern w:val="2"/>
          <w:sz w:val="32"/>
          <w:szCs w:val="32"/>
          <w:lang w:val="en-US" w:eastAsia="zh-CN" w:bidi="ar-SA"/>
        </w:rPr>
        <w:t>自然灾害</w:t>
      </w:r>
      <w:r>
        <w:rPr>
          <w:rFonts w:hint="eastAsia" w:ascii="Times New Roman" w:hAnsi="Times New Roman" w:eastAsia="仿宋_GB2312" w:cs="Times New Roman"/>
          <w:kern w:val="2"/>
          <w:sz w:val="32"/>
          <w:szCs w:val="24"/>
          <w:lang w:val="en-US" w:eastAsia="zh-CN" w:bidi="ar-SA"/>
        </w:rPr>
        <w:t>应急预案》。强化市红十字赈济救援队建设，邀请省红十字会救援专家开展2次赈济救援培训演练，赴甘孜参加2025年川西协作区演练活动，参加攀枝花市2025年“守护生命”应对暴雨洪涝、地质灾害、地震多灾种叠加实战演练。</w:t>
      </w:r>
    </w:p>
    <w:p w14:paraId="5B789D74">
      <w:pPr>
        <w:widowControl w:val="0"/>
        <w:spacing w:after="120" w:line="560" w:lineRule="exact"/>
        <w:ind w:left="0" w:leftChars="0" w:firstLine="512" w:firstLineChars="160"/>
        <w:jc w:val="both"/>
        <w:rPr>
          <w:rFonts w:ascii="Times New Roman" w:hAnsi="Times New Roman" w:eastAsia="仿宋_GB2312" w:cs="Times New Roman"/>
          <w:kern w:val="2"/>
          <w:sz w:val="32"/>
          <w:szCs w:val="24"/>
          <w:lang w:val="en-US" w:eastAsia="zh-CN" w:bidi="ar-SA"/>
        </w:rPr>
      </w:pPr>
      <w:r>
        <w:rPr>
          <w:rFonts w:hint="eastAsia" w:ascii="Times New Roman" w:hAnsi="Times New Roman" w:eastAsia="仿宋" w:cs="Times New Roman"/>
          <w:color w:val="000000"/>
          <w:kern w:val="2"/>
          <w:sz w:val="32"/>
          <w:szCs w:val="32"/>
          <w:lang w:val="en-US" w:eastAsia="zh-CN" w:bidi="ar-SA"/>
        </w:rPr>
        <w:t>（4）</w:t>
      </w:r>
      <w:r>
        <w:rPr>
          <w:rFonts w:hint="eastAsia" w:ascii="Times New Roman" w:hAnsi="Times New Roman" w:eastAsia="仿宋_GB2312" w:cs="Times New Roman"/>
          <w:kern w:val="2"/>
          <w:sz w:val="32"/>
          <w:szCs w:val="24"/>
          <w:lang w:val="en-US" w:eastAsia="zh-CN" w:bidi="ar-SA"/>
        </w:rPr>
        <w:t>应急救护培训提质增效。大力推进</w:t>
      </w:r>
      <w:r>
        <w:rPr>
          <w:rFonts w:ascii="Times New Roman" w:hAnsi="Times New Roman" w:eastAsia="仿宋_GB2312" w:cs="Times New Roman"/>
          <w:kern w:val="2"/>
          <w:sz w:val="32"/>
          <w:szCs w:val="24"/>
          <w:lang w:val="en-US" w:eastAsia="zh-CN" w:bidi="ar-SA"/>
        </w:rPr>
        <w:t>应急</w:t>
      </w:r>
      <w:r>
        <w:rPr>
          <w:rFonts w:hint="eastAsia" w:ascii="Times New Roman" w:hAnsi="Times New Roman" w:eastAsia="仿宋_GB2312" w:cs="Times New Roman"/>
          <w:kern w:val="2"/>
          <w:sz w:val="32"/>
          <w:szCs w:val="24"/>
          <w:lang w:val="en-US" w:eastAsia="zh-CN" w:bidi="ar-SA"/>
        </w:rPr>
        <w:t>救护培训“</w:t>
      </w:r>
      <w:r>
        <w:rPr>
          <w:rFonts w:ascii="Times New Roman" w:hAnsi="Times New Roman" w:eastAsia="仿宋_GB2312" w:cs="Times New Roman"/>
          <w:kern w:val="2"/>
          <w:sz w:val="32"/>
          <w:szCs w:val="24"/>
          <w:lang w:val="en-US" w:eastAsia="zh-CN" w:bidi="ar-SA"/>
        </w:rPr>
        <w:t>六</w:t>
      </w:r>
      <w:r>
        <w:rPr>
          <w:rFonts w:hint="eastAsia" w:ascii="Times New Roman" w:hAnsi="Times New Roman" w:eastAsia="仿宋_GB2312" w:cs="Times New Roman"/>
          <w:kern w:val="2"/>
          <w:sz w:val="32"/>
          <w:szCs w:val="24"/>
          <w:lang w:val="en-US" w:eastAsia="zh-CN" w:bidi="ar-SA"/>
        </w:rPr>
        <w:t>进”活动，联合市工人文化宫举办社会培训班，努力推动应急救护培训在重点行业、重点人群有效覆盖，不断增强全民急救意识及自救互救能力，培训红十字救护员3176名，普及培训20533人次。加强师资队伍建设，推荐2名师资参加国家级复训、4名人员参加省师资培训、4名师资参与省红十字会一级救护师评定，师资专业技能和授课水平持续提升。2个师资团队获评四川红十字“2025年世界急救日—急救科普达人”银奖。1个应急救护理论课教学示范视频作为全省4个视频之一被推荐至中国红十字会参评。</w:t>
      </w:r>
    </w:p>
    <w:p w14:paraId="2E5B1191">
      <w:pPr>
        <w:widowControl w:val="0"/>
        <w:spacing w:after="120" w:line="560" w:lineRule="exact"/>
        <w:ind w:left="0" w:leftChars="0" w:firstLine="512" w:firstLineChars="160"/>
        <w:jc w:val="both"/>
        <w:rPr>
          <w:rFonts w:ascii="仿宋_GB2312" w:hAnsi="Times New Roman" w:eastAsia="仿宋_GB2312" w:cs="Times New Roman"/>
          <w:kern w:val="2"/>
          <w:sz w:val="32"/>
          <w:szCs w:val="32"/>
          <w:lang w:val="en-US" w:eastAsia="zh-CN" w:bidi="ar-SA"/>
        </w:rPr>
      </w:pPr>
      <w:r>
        <w:rPr>
          <w:rFonts w:hint="eastAsia" w:ascii="Times New Roman" w:hAnsi="Times New Roman" w:eastAsia="仿宋" w:cs="Times New Roman"/>
          <w:color w:val="000000"/>
          <w:kern w:val="2"/>
          <w:sz w:val="32"/>
          <w:szCs w:val="32"/>
          <w:lang w:val="en-US" w:eastAsia="zh-CN" w:bidi="ar-SA"/>
        </w:rPr>
        <w:t>（5）</w:t>
      </w:r>
      <w:r>
        <w:rPr>
          <w:rFonts w:hint="eastAsia" w:ascii="Times New Roman" w:hAnsi="Times New Roman" w:eastAsia="仿宋_GB2312" w:cs="Times New Roman"/>
          <w:kern w:val="2"/>
          <w:sz w:val="32"/>
          <w:szCs w:val="24"/>
          <w:lang w:val="en-US" w:eastAsia="zh-CN" w:bidi="ar-SA"/>
        </w:rPr>
        <w:t>人道救助工作精准有效。积极践行博爱为民情怀，扎实做好人道救助，努力为群众排忧解难。精心实施中央彩票公益金大病儿童救助项目，为11名白血病、先心病儿童发放救助金31万元。组织开展“博爱送万家”活动，给200余户家庭发放救助物资</w:t>
      </w:r>
      <w:r>
        <w:rPr>
          <w:rFonts w:hint="eastAsia" w:ascii="Times New Roman" w:hAnsi="Times New Roman" w:eastAsia="仿宋" w:cs="Times New Roman"/>
          <w:color w:val="000000"/>
          <w:kern w:val="2"/>
          <w:sz w:val="32"/>
          <w:szCs w:val="32"/>
          <w:lang w:val="en-US" w:eastAsia="zh-CN" w:bidi="ar-SA"/>
        </w:rPr>
        <w:t>4.7</w:t>
      </w:r>
      <w:r>
        <w:rPr>
          <w:rFonts w:hint="eastAsia" w:ascii="Times New Roman" w:hAnsi="Times New Roman" w:eastAsia="仿宋_GB2312" w:cs="Times New Roman"/>
          <w:kern w:val="2"/>
          <w:sz w:val="32"/>
          <w:szCs w:val="24"/>
          <w:lang w:val="en-US" w:eastAsia="zh-CN" w:bidi="ar-SA"/>
        </w:rPr>
        <w:t>万元。对14名大病患者发放救助金5.27万元。筹集发放300份价值共计5.94万元“六一”儿童节慰问物资。</w:t>
      </w:r>
    </w:p>
    <w:p w14:paraId="15D7D86B">
      <w:pPr>
        <w:adjustRightInd w:val="0"/>
        <w:snapToGrid w:val="0"/>
        <w:spacing w:line="560" w:lineRule="exact"/>
        <w:ind w:firstLine="640" w:firstLineChars="200"/>
        <w:contextualSpacing/>
        <w:jc w:val="left"/>
        <w:rPr>
          <w:rFonts w:ascii="Times New Roman" w:hAnsi="Times New Roman" w:eastAsia="仿宋_GB2312" w:cs="Times New Roman"/>
          <w:sz w:val="32"/>
          <w:szCs w:val="32"/>
        </w:rPr>
      </w:pPr>
      <w:r>
        <w:rPr>
          <w:rFonts w:hint="eastAsia" w:ascii="Times New Roman" w:hAnsi="Times New Roman" w:eastAsia="仿宋" w:cs="Times New Roman"/>
          <w:color w:val="000000"/>
          <w:sz w:val="32"/>
          <w:szCs w:val="32"/>
        </w:rPr>
        <w:t>2.</w:t>
      </w:r>
      <w:r>
        <w:rPr>
          <w:rFonts w:ascii="Times New Roman" w:hAnsi="Times New Roman" w:eastAsia="楷体_GB2312" w:cs="Times New Roman"/>
          <w:color w:val="000000"/>
          <w:kern w:val="0"/>
          <w:sz w:val="32"/>
          <w:szCs w:val="32"/>
          <w:shd w:val="clear" w:color="auto" w:fill="FFFFFF"/>
          <w:lang w:val="zh-CN"/>
        </w:rPr>
        <w:t>预算管理。</w:t>
      </w:r>
      <w:r>
        <w:rPr>
          <w:rFonts w:ascii="Times New Roman" w:hAnsi="Times New Roman" w:eastAsia="仿宋_GB2312" w:cs="Times New Roman"/>
          <w:sz w:val="32"/>
          <w:szCs w:val="32"/>
        </w:rPr>
        <w:t>紧紧围绕部门预算绩效目标推进各项工作，实时监控部门预算执行情况，较好完成人员经费和公用经费绩效目标，</w:t>
      </w:r>
      <w:r>
        <w:rPr>
          <w:rFonts w:hint="eastAsia" w:ascii="Times New Roman" w:hAnsi="Times New Roman" w:eastAsia="仿宋_GB2312" w:cs="Times New Roman"/>
          <w:sz w:val="32"/>
          <w:szCs w:val="32"/>
        </w:rPr>
        <w:t>年终无结余，</w:t>
      </w:r>
      <w:r>
        <w:rPr>
          <w:rFonts w:ascii="Times New Roman" w:hAnsi="Times New Roman" w:eastAsia="仿宋_GB2312" w:cs="Times New Roman"/>
          <w:sz w:val="32"/>
          <w:szCs w:val="32"/>
        </w:rPr>
        <w:t>资金总体执行情况良好</w:t>
      </w:r>
      <w:r>
        <w:rPr>
          <w:rFonts w:hint="eastAsia" w:ascii="Times New Roman" w:hAnsi="Times New Roman" w:eastAsia="仿宋_GB2312" w:cs="Times New Roman"/>
          <w:sz w:val="32"/>
          <w:szCs w:val="32"/>
        </w:rPr>
        <w:t>。</w:t>
      </w:r>
    </w:p>
    <w:p w14:paraId="5E5B2726">
      <w:pPr>
        <w:adjustRightInd w:val="0"/>
        <w:snapToGrid w:val="0"/>
        <w:spacing w:line="560" w:lineRule="exact"/>
        <w:ind w:firstLine="640" w:firstLineChars="200"/>
        <w:contextualSpacing/>
        <w:jc w:val="left"/>
        <w:rPr>
          <w:rFonts w:ascii="Times New Roman" w:hAnsi="Times New Roman" w:eastAsia="仿宋_GB2312" w:cs="Times New Roman"/>
          <w:color w:val="000000"/>
          <w:kern w:val="0"/>
          <w:sz w:val="32"/>
          <w:szCs w:val="32"/>
          <w:shd w:val="clear" w:color="auto" w:fill="FFFFFF"/>
        </w:rPr>
      </w:pPr>
      <w:r>
        <w:rPr>
          <w:rFonts w:ascii="Times New Roman" w:hAnsi="Times New Roman" w:eastAsia="楷体_GB2312" w:cs="Times New Roman"/>
          <w:color w:val="000000"/>
          <w:kern w:val="0"/>
          <w:sz w:val="32"/>
          <w:szCs w:val="32"/>
          <w:shd w:val="clear" w:color="auto" w:fill="FFFFFF"/>
        </w:rPr>
        <w:t>3.</w:t>
      </w:r>
      <w:r>
        <w:rPr>
          <w:rFonts w:ascii="Times New Roman" w:hAnsi="Times New Roman" w:eastAsia="楷体_GB2312" w:cs="Times New Roman"/>
          <w:color w:val="000000"/>
          <w:kern w:val="0"/>
          <w:sz w:val="32"/>
          <w:szCs w:val="32"/>
          <w:shd w:val="clear" w:color="auto" w:fill="FFFFFF"/>
          <w:lang w:val="zh-CN"/>
        </w:rPr>
        <w:t>财务管理。</w:t>
      </w:r>
      <w:r>
        <w:rPr>
          <w:rFonts w:hint="eastAsia" w:ascii="Times New Roman" w:hAnsi="Times New Roman" w:eastAsia="仿宋_GB2312" w:cs="Times New Roman"/>
          <w:color w:val="000000"/>
          <w:kern w:val="0"/>
          <w:sz w:val="32"/>
          <w:szCs w:val="32"/>
          <w:shd w:val="clear" w:color="auto" w:fill="FFFFFF"/>
          <w:lang w:val="zh-CN"/>
        </w:rPr>
        <w:t>财务管理制度完善。根据工作需要，</w:t>
      </w:r>
      <w:r>
        <w:rPr>
          <w:rFonts w:hint="eastAsia" w:ascii="Times New Roman" w:hAnsi="Times New Roman" w:eastAsia="仿宋_GB2312" w:cs="Times New Roman"/>
          <w:color w:val="000000"/>
          <w:kern w:val="0"/>
          <w:sz w:val="32"/>
          <w:szCs w:val="32"/>
          <w:shd w:val="clear" w:color="auto" w:fill="FFFFFF"/>
        </w:rPr>
        <w:t>2025年</w:t>
      </w:r>
      <w:r>
        <w:rPr>
          <w:rFonts w:hint="eastAsia" w:ascii="Times New Roman" w:hAnsi="Times New Roman" w:eastAsia="仿宋_GB2312" w:cs="Times New Roman"/>
          <w:color w:val="000000"/>
          <w:kern w:val="0"/>
          <w:sz w:val="32"/>
          <w:szCs w:val="32"/>
          <w:shd w:val="clear" w:color="auto" w:fill="FFFFFF"/>
          <w:lang w:val="zh-CN"/>
        </w:rPr>
        <w:t>通过招考新增财务人员</w:t>
      </w:r>
      <w:r>
        <w:rPr>
          <w:rFonts w:hint="eastAsia" w:ascii="Times New Roman" w:hAnsi="Times New Roman" w:eastAsia="仿宋_GB2312" w:cs="Times New Roman"/>
          <w:color w:val="000000"/>
          <w:kern w:val="0"/>
          <w:sz w:val="32"/>
          <w:szCs w:val="32"/>
          <w:shd w:val="clear" w:color="auto" w:fill="FFFFFF"/>
        </w:rPr>
        <w:t>1名</w:t>
      </w:r>
      <w:r>
        <w:rPr>
          <w:rFonts w:hint="eastAsia" w:ascii="Times New Roman" w:hAnsi="Times New Roman" w:eastAsia="仿宋_GB2312" w:cs="Times New Roman"/>
          <w:color w:val="000000"/>
          <w:kern w:val="0"/>
          <w:sz w:val="32"/>
          <w:szCs w:val="32"/>
          <w:shd w:val="clear" w:color="auto" w:fill="FFFFFF"/>
          <w:lang w:val="zh-CN"/>
        </w:rPr>
        <w:t>，</w:t>
      </w:r>
      <w:r>
        <w:rPr>
          <w:rFonts w:hint="eastAsia" w:ascii="Times New Roman" w:hAnsi="Times New Roman" w:eastAsia="仿宋_GB2312" w:cs="Times New Roman"/>
          <w:color w:val="000000"/>
          <w:kern w:val="0"/>
          <w:sz w:val="32"/>
          <w:szCs w:val="32"/>
          <w:shd w:val="clear" w:color="auto" w:fill="FFFFFF"/>
        </w:rPr>
        <w:t>印发《攀枝花市红十字会捐赠物资管理办法（试行）》等4个试行制度，</w:t>
      </w:r>
      <w:r>
        <w:rPr>
          <w:rFonts w:hint="eastAsia" w:ascii="Times New Roman" w:hAnsi="Times New Roman" w:eastAsia="仿宋_GB2312" w:cs="Times New Roman"/>
          <w:color w:val="000000"/>
          <w:kern w:val="0"/>
          <w:sz w:val="32"/>
          <w:szCs w:val="32"/>
          <w:shd w:val="clear" w:color="auto" w:fill="FFFFFF"/>
          <w:lang w:val="zh-CN"/>
        </w:rPr>
        <w:t>确保日常财务工作合规、有序开展</w:t>
      </w:r>
      <w:r>
        <w:rPr>
          <w:rFonts w:ascii="Times New Roman" w:hAnsi="Times New Roman" w:eastAsia="仿宋_GB2312" w:cs="Times New Roman"/>
          <w:color w:val="000000"/>
          <w:kern w:val="0"/>
          <w:sz w:val="32"/>
          <w:szCs w:val="32"/>
          <w:shd w:val="clear" w:color="auto" w:fill="FFFFFF"/>
          <w:lang w:val="zh-CN"/>
        </w:rPr>
        <w:t>。</w:t>
      </w:r>
      <w:r>
        <w:rPr>
          <w:rFonts w:hint="eastAsia" w:ascii="Times New Roman" w:hAnsi="Times New Roman" w:eastAsia="仿宋_GB2312" w:cs="Times New Roman"/>
          <w:color w:val="000000"/>
          <w:kern w:val="0"/>
          <w:sz w:val="32"/>
          <w:szCs w:val="32"/>
          <w:shd w:val="clear" w:color="auto" w:fill="FFFFFF"/>
          <w:lang w:val="zh-CN"/>
        </w:rPr>
        <w:t>严格按照财务管理制度使用资金，确保资金使用安全合规。</w:t>
      </w:r>
    </w:p>
    <w:p w14:paraId="30A25BB0">
      <w:pPr>
        <w:adjustRightInd w:val="0"/>
        <w:snapToGrid w:val="0"/>
        <w:spacing w:line="560" w:lineRule="exact"/>
        <w:ind w:firstLine="640" w:firstLineChars="200"/>
        <w:contextualSpacing/>
        <w:jc w:val="left"/>
        <w:rPr>
          <w:rFonts w:ascii="Times New Roman" w:hAnsi="Times New Roman" w:eastAsia="楷体_GB2312" w:cs="Times New Roman"/>
          <w:color w:val="000000"/>
          <w:kern w:val="0"/>
          <w:sz w:val="32"/>
          <w:szCs w:val="32"/>
          <w:shd w:val="clear" w:color="auto" w:fill="FFFFFF"/>
          <w:lang w:val="zh-CN"/>
        </w:rPr>
      </w:pPr>
      <w:r>
        <w:rPr>
          <w:rFonts w:ascii="Times New Roman" w:hAnsi="Times New Roman" w:eastAsia="楷体_GB2312" w:cs="Times New Roman"/>
          <w:color w:val="000000"/>
          <w:kern w:val="0"/>
          <w:sz w:val="32"/>
          <w:szCs w:val="32"/>
          <w:shd w:val="clear" w:color="auto" w:fill="FFFFFF"/>
        </w:rPr>
        <w:t>4.</w:t>
      </w:r>
      <w:r>
        <w:rPr>
          <w:rFonts w:ascii="Times New Roman" w:hAnsi="Times New Roman" w:eastAsia="楷体_GB2312" w:cs="Times New Roman"/>
          <w:color w:val="000000"/>
          <w:kern w:val="0"/>
          <w:sz w:val="32"/>
          <w:szCs w:val="32"/>
          <w:shd w:val="clear" w:color="auto" w:fill="FFFFFF"/>
          <w:lang w:val="zh-CN"/>
        </w:rPr>
        <w:t>资产管理</w:t>
      </w:r>
      <w:r>
        <w:rPr>
          <w:rFonts w:hint="eastAsia" w:ascii="Times New Roman" w:hAnsi="Times New Roman" w:eastAsia="楷体_GB2312" w:cs="Times New Roman"/>
          <w:color w:val="000000"/>
          <w:kern w:val="0"/>
          <w:sz w:val="32"/>
          <w:szCs w:val="32"/>
          <w:shd w:val="clear" w:color="auto" w:fill="FFFFFF"/>
          <w:lang w:val="zh-CN"/>
        </w:rPr>
        <w:t>。</w:t>
      </w:r>
      <w:r>
        <w:rPr>
          <w:rFonts w:hint="eastAsia" w:ascii="Times New Roman" w:hAnsi="Times New Roman" w:eastAsia="仿宋_GB2312" w:cs="Times New Roman"/>
          <w:color w:val="000000"/>
          <w:kern w:val="0"/>
          <w:sz w:val="32"/>
          <w:szCs w:val="32"/>
          <w:shd w:val="clear" w:color="auto" w:fill="FFFFFF"/>
          <w:lang w:val="zh-CN"/>
        </w:rPr>
        <w:t>截至2025年12月31日，我单位资产总额</w:t>
      </w:r>
      <w:r>
        <w:rPr>
          <w:rFonts w:hint="eastAsia" w:ascii="Times New Roman" w:hAnsi="Times New Roman" w:eastAsia="仿宋_GB2312" w:cs="Times New Roman"/>
          <w:color w:val="000000"/>
          <w:kern w:val="0"/>
          <w:sz w:val="32"/>
          <w:szCs w:val="32"/>
          <w:shd w:val="clear" w:color="auto" w:fill="FFFFFF"/>
        </w:rPr>
        <w:t>46.2</w:t>
      </w:r>
      <w:r>
        <w:rPr>
          <w:rFonts w:hint="eastAsia" w:ascii="Times New Roman" w:hAnsi="Times New Roman" w:eastAsia="仿宋_GB2312" w:cs="Times New Roman"/>
          <w:color w:val="000000"/>
          <w:kern w:val="0"/>
          <w:sz w:val="32"/>
          <w:szCs w:val="32"/>
          <w:shd w:val="clear" w:color="auto" w:fill="FFFFFF"/>
          <w:lang w:val="zh-CN"/>
        </w:rPr>
        <w:t>万元，较上年增长</w:t>
      </w:r>
      <w:r>
        <w:rPr>
          <w:rFonts w:hint="eastAsia" w:ascii="Times New Roman" w:hAnsi="Times New Roman" w:eastAsia="仿宋_GB2312" w:cs="Times New Roman"/>
          <w:color w:val="000000"/>
          <w:kern w:val="0"/>
          <w:sz w:val="32"/>
          <w:szCs w:val="32"/>
          <w:shd w:val="clear" w:color="auto" w:fill="FFFFFF"/>
        </w:rPr>
        <w:t>0.9%</w:t>
      </w:r>
      <w:r>
        <w:rPr>
          <w:rFonts w:hint="eastAsia" w:ascii="Times New Roman" w:hAnsi="Times New Roman" w:eastAsia="仿宋_GB2312" w:cs="Times New Roman"/>
          <w:color w:val="000000"/>
          <w:kern w:val="0"/>
          <w:sz w:val="32"/>
          <w:szCs w:val="32"/>
          <w:shd w:val="clear" w:color="auto" w:fill="FFFFFF"/>
          <w:lang w:val="zh-CN"/>
        </w:rPr>
        <w:t>，人均资产较上年下降</w:t>
      </w:r>
      <w:r>
        <w:rPr>
          <w:rFonts w:hint="eastAsia" w:ascii="Times New Roman" w:hAnsi="Times New Roman" w:eastAsia="仿宋_GB2312" w:cs="Times New Roman"/>
          <w:color w:val="000000"/>
          <w:kern w:val="0"/>
          <w:sz w:val="32"/>
          <w:szCs w:val="32"/>
          <w:shd w:val="clear" w:color="auto" w:fill="FFFFFF"/>
        </w:rPr>
        <w:t>26.57%，</w:t>
      </w:r>
      <w:r>
        <w:rPr>
          <w:rFonts w:hint="eastAsia" w:ascii="Times New Roman" w:hAnsi="Times New Roman" w:eastAsia="仿宋_GB2312" w:cs="Times New Roman"/>
          <w:color w:val="000000"/>
          <w:kern w:val="0"/>
          <w:sz w:val="32"/>
          <w:szCs w:val="32"/>
          <w:shd w:val="clear" w:color="auto" w:fill="FFFFFF"/>
          <w:lang w:val="zh-CN"/>
        </w:rPr>
        <w:t>资产利用率100%。</w:t>
      </w:r>
    </w:p>
    <w:p w14:paraId="753B5B5E">
      <w:pPr>
        <w:adjustRightInd w:val="0"/>
        <w:snapToGrid w:val="0"/>
        <w:spacing w:line="560" w:lineRule="exact"/>
        <w:ind w:firstLine="640" w:firstLineChars="200"/>
        <w:contextualSpacing/>
        <w:jc w:val="left"/>
        <w:rPr>
          <w:rFonts w:ascii="Times New Roman" w:hAnsi="Times New Roman" w:eastAsia="楷体_GB2312" w:cs="Times New Roman"/>
          <w:color w:val="000000"/>
          <w:kern w:val="0"/>
          <w:sz w:val="32"/>
          <w:szCs w:val="32"/>
          <w:shd w:val="clear" w:color="auto" w:fill="FFFFFF"/>
          <w:lang w:val="zh-CN"/>
        </w:rPr>
      </w:pPr>
      <w:r>
        <w:rPr>
          <w:rFonts w:ascii="Times New Roman" w:hAnsi="Times New Roman" w:eastAsia="楷体_GB2312" w:cs="Times New Roman"/>
          <w:color w:val="000000"/>
          <w:kern w:val="0"/>
          <w:sz w:val="32"/>
          <w:szCs w:val="32"/>
          <w:shd w:val="clear" w:color="auto" w:fill="FFFFFF"/>
        </w:rPr>
        <w:t>5.</w:t>
      </w:r>
      <w:r>
        <w:rPr>
          <w:rFonts w:ascii="Times New Roman" w:hAnsi="Times New Roman" w:eastAsia="楷体_GB2312" w:cs="Times New Roman"/>
          <w:color w:val="000000"/>
          <w:kern w:val="0"/>
          <w:sz w:val="32"/>
          <w:szCs w:val="32"/>
          <w:shd w:val="clear" w:color="auto" w:fill="FFFFFF"/>
          <w:lang w:val="zh-CN"/>
        </w:rPr>
        <w:t>采购管理。</w:t>
      </w:r>
      <w:r>
        <w:rPr>
          <w:rFonts w:hint="eastAsia" w:ascii="Times New Roman" w:hAnsi="Times New Roman" w:eastAsia="仿宋_GB2312" w:cs="Times New Roman"/>
          <w:color w:val="000000"/>
          <w:kern w:val="0"/>
          <w:sz w:val="32"/>
          <w:szCs w:val="32"/>
          <w:shd w:val="clear" w:color="auto" w:fill="FFFFFF"/>
          <w:lang w:val="zh-CN"/>
        </w:rPr>
        <w:t>2025年所有采购均支持中小企业发展，采购执行率100%</w:t>
      </w:r>
      <w:r>
        <w:rPr>
          <w:rFonts w:ascii="Times New Roman" w:hAnsi="Times New Roman" w:eastAsia="仿宋_GB2312" w:cs="Times New Roman"/>
          <w:color w:val="000000"/>
          <w:kern w:val="0"/>
          <w:sz w:val="32"/>
          <w:szCs w:val="32"/>
          <w:shd w:val="clear" w:color="auto" w:fill="FFFFFF"/>
          <w:lang w:val="zh-CN"/>
        </w:rPr>
        <w:t>。</w:t>
      </w:r>
    </w:p>
    <w:p w14:paraId="7600C104">
      <w:pPr>
        <w:widowControl/>
        <w:adjustRightInd w:val="0"/>
        <w:snapToGrid w:val="0"/>
        <w:spacing w:line="560" w:lineRule="exact"/>
        <w:ind w:firstLine="514" w:firstLineChars="160"/>
        <w:contextualSpacing/>
        <w:jc w:val="left"/>
        <w:rPr>
          <w:rFonts w:ascii="Times New Roman" w:hAnsi="Times New Roman" w:eastAsia="仿宋_GB2312" w:cs="Times New Roman"/>
          <w:color w:val="000000"/>
          <w:kern w:val="0"/>
          <w:sz w:val="32"/>
          <w:szCs w:val="32"/>
          <w:shd w:val="clear" w:color="auto" w:fill="FFFFFF"/>
        </w:rPr>
      </w:pPr>
      <w:r>
        <w:rPr>
          <w:rFonts w:ascii="Times New Roman" w:hAnsi="Times New Roman" w:eastAsia="楷体_GB2312" w:cs="Times New Roman"/>
          <w:b/>
          <w:bCs/>
          <w:color w:val="000000"/>
          <w:kern w:val="0"/>
          <w:sz w:val="32"/>
          <w:szCs w:val="32"/>
          <w:shd w:val="clear" w:color="auto" w:fill="FFFFFF"/>
          <w:lang w:val="zh-CN"/>
        </w:rPr>
        <w:t>（二）部门预算项目绩效分析。</w:t>
      </w:r>
    </w:p>
    <w:p w14:paraId="7EE2820A">
      <w:pPr>
        <w:adjustRightInd w:val="0"/>
        <w:snapToGrid w:val="0"/>
        <w:spacing w:line="560" w:lineRule="exact"/>
        <w:ind w:firstLine="640" w:firstLineChars="200"/>
        <w:contextualSpacing/>
        <w:jc w:val="left"/>
        <w:rPr>
          <w:rFonts w:ascii="Times New Roman" w:hAnsi="Times New Roman" w:eastAsia="仿宋_GB2312" w:cs="Times New Roman"/>
          <w:color w:val="000000"/>
          <w:kern w:val="0"/>
          <w:sz w:val="32"/>
          <w:szCs w:val="32"/>
          <w:shd w:val="clear" w:color="auto" w:fill="FFFFFF"/>
          <w:lang w:val="zh-CN"/>
        </w:rPr>
      </w:pPr>
      <w:r>
        <w:rPr>
          <w:rFonts w:ascii="Times New Roman" w:hAnsi="Times New Roman" w:eastAsia="仿宋_GB2312" w:cs="Times New Roman"/>
          <w:color w:val="000000"/>
          <w:kern w:val="0"/>
          <w:sz w:val="32"/>
          <w:szCs w:val="32"/>
          <w:shd w:val="clear" w:color="auto" w:fill="FFFFFF"/>
        </w:rPr>
        <w:t>常年项目绩效分析。</w:t>
      </w:r>
      <w:r>
        <w:rPr>
          <w:rFonts w:ascii="Times New Roman" w:hAnsi="Times New Roman" w:eastAsia="仿宋_GB2312" w:cs="Times New Roman"/>
          <w:color w:val="000000"/>
          <w:kern w:val="0"/>
          <w:sz w:val="32"/>
          <w:szCs w:val="32"/>
          <w:shd w:val="clear" w:color="auto" w:fill="FFFFFF"/>
          <w:lang w:val="zh-CN"/>
        </w:rPr>
        <w:t>该类项目总数</w:t>
      </w:r>
      <w:r>
        <w:rPr>
          <w:rFonts w:hint="eastAsia" w:ascii="Times New Roman" w:hAnsi="Times New Roman" w:eastAsia="仿宋_GB2312" w:cs="Times New Roman"/>
          <w:color w:val="000000"/>
          <w:kern w:val="0"/>
          <w:sz w:val="32"/>
          <w:szCs w:val="32"/>
          <w:shd w:val="clear" w:color="auto" w:fill="FFFFFF"/>
        </w:rPr>
        <w:t>46</w:t>
      </w:r>
      <w:r>
        <w:rPr>
          <w:rFonts w:ascii="Times New Roman" w:hAnsi="Times New Roman" w:eastAsia="仿宋_GB2312" w:cs="Times New Roman"/>
          <w:color w:val="000000"/>
          <w:kern w:val="0"/>
          <w:sz w:val="32"/>
          <w:szCs w:val="32"/>
          <w:shd w:val="clear" w:color="auto" w:fill="FFFFFF"/>
          <w:lang w:val="zh-CN"/>
        </w:rPr>
        <w:t>个，涉及预算总金额</w:t>
      </w:r>
      <w:r>
        <w:rPr>
          <w:rFonts w:hint="eastAsia" w:ascii="Times New Roman" w:hAnsi="Times New Roman" w:eastAsia="仿宋_GB2312" w:cs="Times New Roman"/>
          <w:color w:val="000000"/>
          <w:kern w:val="0"/>
          <w:sz w:val="32"/>
          <w:szCs w:val="32"/>
          <w:shd w:val="clear" w:color="auto" w:fill="FFFFFF"/>
        </w:rPr>
        <w:t>219.97</w:t>
      </w:r>
      <w:r>
        <w:rPr>
          <w:rFonts w:ascii="Times New Roman" w:hAnsi="Times New Roman" w:eastAsia="仿宋_GB2312" w:cs="Times New Roman"/>
          <w:color w:val="000000"/>
          <w:kern w:val="0"/>
          <w:sz w:val="32"/>
          <w:szCs w:val="32"/>
          <w:shd w:val="clear" w:color="auto" w:fill="FFFFFF"/>
          <w:lang w:val="zh-CN"/>
        </w:rPr>
        <w:t>万元，1</w:t>
      </w:r>
      <w:r>
        <w:rPr>
          <w:rFonts w:hint="eastAsia" w:ascii="Times New Roman" w:hAnsi="Times New Roman" w:eastAsia="仿宋_GB2312" w:cs="Times New Roman"/>
          <w:color w:val="000000"/>
          <w:kern w:val="0"/>
          <w:sz w:val="32"/>
          <w:szCs w:val="32"/>
          <w:shd w:val="clear" w:color="auto" w:fill="FFFFFF"/>
          <w:lang w:val="zh-CN"/>
        </w:rPr>
        <w:t>—</w:t>
      </w:r>
      <w:r>
        <w:rPr>
          <w:rFonts w:ascii="Times New Roman" w:hAnsi="Times New Roman" w:eastAsia="仿宋_GB2312" w:cs="Times New Roman"/>
          <w:color w:val="000000"/>
          <w:kern w:val="0"/>
          <w:sz w:val="32"/>
          <w:szCs w:val="32"/>
          <w:shd w:val="clear" w:color="auto" w:fill="FFFFFF"/>
          <w:lang w:val="zh-CN"/>
        </w:rPr>
        <w:t>1</w:t>
      </w:r>
      <w:r>
        <w:rPr>
          <w:rFonts w:ascii="Times New Roman" w:hAnsi="Times New Roman" w:eastAsia="仿宋_GB2312" w:cs="Times New Roman"/>
          <w:color w:val="000000"/>
          <w:kern w:val="0"/>
          <w:sz w:val="32"/>
          <w:szCs w:val="32"/>
          <w:shd w:val="clear" w:color="auto" w:fill="FFFFFF"/>
        </w:rPr>
        <w:t>2</w:t>
      </w:r>
      <w:r>
        <w:rPr>
          <w:rFonts w:ascii="Times New Roman" w:hAnsi="Times New Roman" w:eastAsia="仿宋_GB2312" w:cs="Times New Roman"/>
          <w:color w:val="000000"/>
          <w:kern w:val="0"/>
          <w:sz w:val="32"/>
          <w:szCs w:val="32"/>
          <w:shd w:val="clear" w:color="auto" w:fill="FFFFFF"/>
          <w:lang w:val="zh-CN"/>
        </w:rPr>
        <w:t>月预算执行总体进度</w:t>
      </w:r>
      <w:r>
        <w:rPr>
          <w:rFonts w:hint="eastAsia" w:ascii="Times New Roman" w:hAnsi="Times New Roman" w:eastAsia="仿宋_GB2312" w:cs="Times New Roman"/>
          <w:color w:val="000000"/>
          <w:kern w:val="0"/>
          <w:sz w:val="32"/>
          <w:szCs w:val="32"/>
          <w:shd w:val="clear" w:color="auto" w:fill="FFFFFF"/>
        </w:rPr>
        <w:t>100</w:t>
      </w:r>
      <w:r>
        <w:rPr>
          <w:rFonts w:ascii="Times New Roman" w:hAnsi="Times New Roman" w:eastAsia="仿宋_GB2312" w:cs="Times New Roman"/>
          <w:color w:val="000000"/>
          <w:kern w:val="0"/>
          <w:sz w:val="32"/>
          <w:szCs w:val="32"/>
          <w:shd w:val="clear" w:color="auto" w:fill="FFFFFF"/>
          <w:lang w:val="zh-CN"/>
        </w:rPr>
        <w:t>%，其中：预算结余率大于</w:t>
      </w:r>
      <w:r>
        <w:rPr>
          <w:rFonts w:ascii="Times New Roman" w:hAnsi="Times New Roman" w:eastAsia="仿宋_GB2312" w:cs="Times New Roman"/>
          <w:color w:val="000000"/>
          <w:kern w:val="0"/>
          <w:sz w:val="32"/>
          <w:szCs w:val="32"/>
          <w:shd w:val="clear" w:color="auto" w:fill="FFFFFF"/>
        </w:rPr>
        <w:t>10%</w:t>
      </w:r>
      <w:r>
        <w:rPr>
          <w:rFonts w:ascii="Times New Roman" w:hAnsi="Times New Roman" w:eastAsia="仿宋_GB2312" w:cs="Times New Roman"/>
          <w:color w:val="000000"/>
          <w:kern w:val="0"/>
          <w:sz w:val="32"/>
          <w:szCs w:val="32"/>
          <w:shd w:val="clear" w:color="auto" w:fill="FFFFFF"/>
          <w:lang w:val="zh-CN"/>
        </w:rPr>
        <w:t>的项目共计</w:t>
      </w:r>
      <w:r>
        <w:rPr>
          <w:rFonts w:hint="eastAsia" w:ascii="Times New Roman" w:hAnsi="Times New Roman" w:eastAsia="仿宋_GB2312" w:cs="Times New Roman"/>
          <w:color w:val="000000"/>
          <w:kern w:val="0"/>
          <w:sz w:val="32"/>
          <w:szCs w:val="32"/>
          <w:shd w:val="clear" w:color="auto" w:fill="FFFFFF"/>
        </w:rPr>
        <w:t>0</w:t>
      </w:r>
      <w:r>
        <w:rPr>
          <w:rFonts w:ascii="Times New Roman" w:hAnsi="Times New Roman" w:eastAsia="仿宋_GB2312" w:cs="Times New Roman"/>
          <w:color w:val="000000"/>
          <w:kern w:val="0"/>
          <w:sz w:val="32"/>
          <w:szCs w:val="32"/>
          <w:shd w:val="clear" w:color="auto" w:fill="FFFFFF"/>
          <w:lang w:val="zh-CN"/>
        </w:rPr>
        <w:t>个。</w:t>
      </w:r>
    </w:p>
    <w:p w14:paraId="77BF9A7D">
      <w:pPr>
        <w:adjustRightInd w:val="0"/>
        <w:snapToGrid w:val="0"/>
        <w:spacing w:line="560" w:lineRule="exact"/>
        <w:ind w:firstLine="640" w:firstLineChars="200"/>
        <w:contextualSpacing/>
        <w:jc w:val="left"/>
        <w:rPr>
          <w:rFonts w:ascii="Times New Roman" w:hAnsi="Times New Roman" w:eastAsia="仿宋_GB2312" w:cs="Times New Roman"/>
          <w:color w:val="000000"/>
          <w:kern w:val="0"/>
          <w:sz w:val="32"/>
          <w:szCs w:val="32"/>
          <w:shd w:val="clear" w:color="auto" w:fill="FFFFFF"/>
          <w:lang w:val="zh-CN"/>
        </w:rPr>
      </w:pPr>
      <w:r>
        <w:rPr>
          <w:rFonts w:ascii="Times New Roman" w:hAnsi="Times New Roman" w:eastAsia="仿宋_GB2312" w:cs="Times New Roman"/>
          <w:color w:val="000000"/>
          <w:kern w:val="0"/>
          <w:sz w:val="32"/>
          <w:szCs w:val="32"/>
          <w:shd w:val="clear" w:color="auto" w:fill="FFFFFF"/>
        </w:rPr>
        <w:t>阶段（</w:t>
      </w:r>
      <w:r>
        <w:rPr>
          <w:rFonts w:hint="eastAsia" w:ascii="Times New Roman" w:hAnsi="Times New Roman" w:eastAsia="仿宋_GB2312" w:cs="Times New Roman"/>
          <w:color w:val="000000"/>
          <w:kern w:val="0"/>
          <w:sz w:val="32"/>
          <w:szCs w:val="32"/>
          <w:shd w:val="clear" w:color="auto" w:fill="FFFFFF"/>
        </w:rPr>
        <w:t>含</w:t>
      </w:r>
      <w:r>
        <w:rPr>
          <w:rFonts w:ascii="Times New Roman" w:hAnsi="Times New Roman" w:eastAsia="仿宋_GB2312" w:cs="Times New Roman"/>
          <w:color w:val="000000"/>
          <w:kern w:val="0"/>
          <w:sz w:val="32"/>
          <w:szCs w:val="32"/>
          <w:shd w:val="clear" w:color="auto" w:fill="FFFFFF"/>
        </w:rPr>
        <w:t>一次性）项目绩效分析。</w:t>
      </w:r>
      <w:r>
        <w:rPr>
          <w:rFonts w:ascii="Times New Roman" w:hAnsi="Times New Roman" w:eastAsia="仿宋_GB2312" w:cs="Times New Roman"/>
          <w:color w:val="000000"/>
          <w:kern w:val="0"/>
          <w:sz w:val="32"/>
          <w:szCs w:val="32"/>
          <w:shd w:val="clear" w:color="auto" w:fill="FFFFFF"/>
          <w:lang w:val="zh-CN"/>
        </w:rPr>
        <w:t>该类项目总数</w:t>
      </w:r>
      <w:r>
        <w:rPr>
          <w:rFonts w:hint="eastAsia" w:ascii="Times New Roman" w:hAnsi="Times New Roman" w:eastAsia="仿宋_GB2312" w:cs="Times New Roman"/>
          <w:color w:val="000000"/>
          <w:kern w:val="0"/>
          <w:sz w:val="32"/>
          <w:szCs w:val="32"/>
          <w:shd w:val="clear" w:color="auto" w:fill="FFFFFF"/>
        </w:rPr>
        <w:t>1</w:t>
      </w:r>
      <w:r>
        <w:rPr>
          <w:rFonts w:ascii="Times New Roman" w:hAnsi="Times New Roman" w:eastAsia="仿宋_GB2312" w:cs="Times New Roman"/>
          <w:color w:val="000000"/>
          <w:kern w:val="0"/>
          <w:sz w:val="32"/>
          <w:szCs w:val="32"/>
          <w:shd w:val="clear" w:color="auto" w:fill="FFFFFF"/>
          <w:lang w:val="zh-CN"/>
        </w:rPr>
        <w:t>个，涉及预算总金额</w:t>
      </w:r>
      <w:r>
        <w:rPr>
          <w:rFonts w:hint="eastAsia" w:ascii="Times New Roman" w:hAnsi="Times New Roman" w:eastAsia="仿宋" w:cs="Times New Roman"/>
          <w:color w:val="000000"/>
          <w:sz w:val="32"/>
          <w:szCs w:val="32"/>
        </w:rPr>
        <w:t>3</w:t>
      </w:r>
      <w:r>
        <w:rPr>
          <w:rFonts w:ascii="Times New Roman" w:hAnsi="Times New Roman" w:eastAsia="仿宋_GB2312" w:cs="Times New Roman"/>
          <w:color w:val="000000"/>
          <w:kern w:val="0"/>
          <w:sz w:val="32"/>
          <w:szCs w:val="32"/>
          <w:shd w:val="clear" w:color="auto" w:fill="FFFFFF"/>
          <w:lang w:val="zh-CN"/>
        </w:rPr>
        <w:t>万元，1</w:t>
      </w:r>
      <w:r>
        <w:rPr>
          <w:rFonts w:hint="eastAsia" w:ascii="Times New Roman" w:hAnsi="Times New Roman" w:eastAsia="仿宋_GB2312" w:cs="Times New Roman"/>
          <w:color w:val="000000"/>
          <w:kern w:val="0"/>
          <w:sz w:val="32"/>
          <w:szCs w:val="32"/>
          <w:shd w:val="clear" w:color="auto" w:fill="FFFFFF"/>
          <w:lang w:val="zh-CN"/>
        </w:rPr>
        <w:t>—</w:t>
      </w:r>
      <w:r>
        <w:rPr>
          <w:rFonts w:ascii="Times New Roman" w:hAnsi="Times New Roman" w:eastAsia="仿宋_GB2312" w:cs="Times New Roman"/>
          <w:color w:val="000000"/>
          <w:kern w:val="0"/>
          <w:sz w:val="32"/>
          <w:szCs w:val="32"/>
          <w:shd w:val="clear" w:color="auto" w:fill="FFFFFF"/>
          <w:lang w:val="zh-CN"/>
        </w:rPr>
        <w:t>1</w:t>
      </w:r>
      <w:r>
        <w:rPr>
          <w:rFonts w:ascii="Times New Roman" w:hAnsi="Times New Roman" w:eastAsia="仿宋_GB2312" w:cs="Times New Roman"/>
          <w:color w:val="000000"/>
          <w:kern w:val="0"/>
          <w:sz w:val="32"/>
          <w:szCs w:val="32"/>
          <w:shd w:val="clear" w:color="auto" w:fill="FFFFFF"/>
        </w:rPr>
        <w:t>2</w:t>
      </w:r>
      <w:r>
        <w:rPr>
          <w:rFonts w:ascii="Times New Roman" w:hAnsi="Times New Roman" w:eastAsia="仿宋_GB2312" w:cs="Times New Roman"/>
          <w:color w:val="000000"/>
          <w:kern w:val="0"/>
          <w:sz w:val="32"/>
          <w:szCs w:val="32"/>
          <w:shd w:val="clear" w:color="auto" w:fill="FFFFFF"/>
          <w:lang w:val="zh-CN"/>
        </w:rPr>
        <w:t>月预算执行总体进度为</w:t>
      </w:r>
      <w:r>
        <w:rPr>
          <w:rFonts w:hint="eastAsia" w:ascii="Times New Roman" w:hAnsi="Times New Roman" w:eastAsia="仿宋_GB2312" w:cs="Times New Roman"/>
          <w:color w:val="000000"/>
          <w:kern w:val="0"/>
          <w:sz w:val="32"/>
          <w:szCs w:val="32"/>
          <w:shd w:val="clear" w:color="auto" w:fill="FFFFFF"/>
        </w:rPr>
        <w:t>100</w:t>
      </w:r>
      <w:r>
        <w:rPr>
          <w:rFonts w:ascii="Times New Roman" w:hAnsi="Times New Roman" w:eastAsia="仿宋_GB2312" w:cs="Times New Roman"/>
          <w:color w:val="000000"/>
          <w:kern w:val="0"/>
          <w:sz w:val="32"/>
          <w:szCs w:val="32"/>
          <w:shd w:val="clear" w:color="auto" w:fill="FFFFFF"/>
          <w:lang w:val="zh-CN"/>
        </w:rPr>
        <w:t>%，其中：预算结余率大于</w:t>
      </w:r>
      <w:r>
        <w:rPr>
          <w:rFonts w:ascii="Times New Roman" w:hAnsi="Times New Roman" w:eastAsia="仿宋_GB2312" w:cs="Times New Roman"/>
          <w:color w:val="000000"/>
          <w:kern w:val="0"/>
          <w:sz w:val="32"/>
          <w:szCs w:val="32"/>
          <w:shd w:val="clear" w:color="auto" w:fill="FFFFFF"/>
        </w:rPr>
        <w:t>10%</w:t>
      </w:r>
      <w:r>
        <w:rPr>
          <w:rFonts w:ascii="Times New Roman" w:hAnsi="Times New Roman" w:eastAsia="仿宋_GB2312" w:cs="Times New Roman"/>
          <w:color w:val="000000"/>
          <w:kern w:val="0"/>
          <w:sz w:val="32"/>
          <w:szCs w:val="32"/>
          <w:shd w:val="clear" w:color="auto" w:fill="FFFFFF"/>
          <w:lang w:val="zh-CN"/>
        </w:rPr>
        <w:t>的项目共计</w:t>
      </w:r>
      <w:r>
        <w:rPr>
          <w:rFonts w:hint="eastAsia" w:ascii="Times New Roman" w:hAnsi="Times New Roman" w:eastAsia="仿宋_GB2312" w:cs="Times New Roman"/>
          <w:color w:val="000000"/>
          <w:kern w:val="0"/>
          <w:sz w:val="32"/>
          <w:szCs w:val="32"/>
          <w:shd w:val="clear" w:color="auto" w:fill="FFFFFF"/>
        </w:rPr>
        <w:t>0</w:t>
      </w:r>
      <w:r>
        <w:rPr>
          <w:rFonts w:ascii="Times New Roman" w:hAnsi="Times New Roman" w:eastAsia="仿宋_GB2312" w:cs="Times New Roman"/>
          <w:color w:val="000000"/>
          <w:kern w:val="0"/>
          <w:sz w:val="32"/>
          <w:szCs w:val="32"/>
          <w:shd w:val="clear" w:color="auto" w:fill="FFFFFF"/>
          <w:lang w:val="zh-CN"/>
        </w:rPr>
        <w:t>个。</w:t>
      </w:r>
    </w:p>
    <w:p w14:paraId="13EAD667">
      <w:pPr>
        <w:adjustRightInd w:val="0"/>
        <w:snapToGrid w:val="0"/>
        <w:spacing w:line="560" w:lineRule="exact"/>
        <w:ind w:firstLine="640" w:firstLineChars="200"/>
        <w:contextualSpacing/>
        <w:jc w:val="left"/>
        <w:rPr>
          <w:rFonts w:ascii="Times New Roman" w:hAnsi="Times New Roman" w:eastAsia="仿宋_GB2312" w:cs="Times New Roman"/>
          <w:color w:val="000000"/>
          <w:kern w:val="0"/>
          <w:sz w:val="32"/>
          <w:szCs w:val="32"/>
          <w:shd w:val="clear" w:color="auto" w:fill="FFFFFF"/>
          <w:lang w:val="zh-CN"/>
        </w:rPr>
      </w:pPr>
      <w:r>
        <w:rPr>
          <w:rFonts w:hint="eastAsia" w:ascii="Times New Roman" w:hAnsi="Times New Roman" w:eastAsia="仿宋" w:cs="Times New Roman"/>
          <w:color w:val="000000"/>
          <w:sz w:val="32"/>
          <w:szCs w:val="32"/>
        </w:rPr>
        <w:t>1.</w:t>
      </w:r>
      <w:r>
        <w:rPr>
          <w:rFonts w:ascii="Times New Roman" w:hAnsi="Times New Roman" w:eastAsia="楷体_GB2312" w:cs="Times New Roman"/>
          <w:color w:val="000000"/>
          <w:kern w:val="0"/>
          <w:sz w:val="32"/>
          <w:szCs w:val="32"/>
          <w:shd w:val="clear" w:color="auto" w:fill="FFFFFF"/>
          <w:lang w:val="zh-CN"/>
        </w:rPr>
        <w:t>项目决策。</w:t>
      </w:r>
      <w:r>
        <w:rPr>
          <w:rFonts w:hint="eastAsia" w:ascii="Times New Roman" w:hAnsi="Times New Roman" w:eastAsia="仿宋_GB2312" w:cs="Times New Roman"/>
          <w:color w:val="000000"/>
          <w:kern w:val="0"/>
          <w:sz w:val="32"/>
          <w:szCs w:val="32"/>
          <w:shd w:val="clear" w:color="auto" w:fill="FFFFFF"/>
          <w:lang w:val="zh-CN"/>
        </w:rPr>
        <w:t>我单位按规定严格履行项目决策程序，部门预算项目绩效目标与计划内的任务量、预算安排的资金量相匹配，绩效目标设置科学合理、规范完整</w:t>
      </w:r>
      <w:r>
        <w:rPr>
          <w:rFonts w:ascii="Times New Roman" w:hAnsi="Times New Roman" w:eastAsia="仿宋_GB2312" w:cs="Times New Roman"/>
          <w:color w:val="000000"/>
          <w:kern w:val="0"/>
          <w:sz w:val="32"/>
          <w:szCs w:val="32"/>
          <w:shd w:val="clear" w:color="auto" w:fill="FFFFFF"/>
          <w:lang w:val="zh-CN"/>
        </w:rPr>
        <w:t>。</w:t>
      </w:r>
    </w:p>
    <w:p w14:paraId="1E4C18ED">
      <w:pPr>
        <w:adjustRightInd w:val="0"/>
        <w:snapToGrid w:val="0"/>
        <w:spacing w:line="560" w:lineRule="exact"/>
        <w:ind w:firstLine="640" w:firstLineChars="200"/>
        <w:contextualSpacing/>
        <w:jc w:val="left"/>
        <w:rPr>
          <w:rFonts w:ascii="Times New Roman" w:hAnsi="Times New Roman" w:eastAsia="楷体_GB2312" w:cs="Times New Roman"/>
          <w:color w:val="000000"/>
          <w:kern w:val="0"/>
          <w:sz w:val="32"/>
          <w:szCs w:val="32"/>
          <w:shd w:val="clear" w:color="auto" w:fill="FFFFFF"/>
          <w:lang w:val="zh-CN"/>
        </w:rPr>
      </w:pPr>
      <w:r>
        <w:rPr>
          <w:rFonts w:ascii="Times New Roman" w:hAnsi="Times New Roman" w:eastAsia="楷体_GB2312" w:cs="Times New Roman"/>
          <w:color w:val="000000"/>
          <w:kern w:val="0"/>
          <w:sz w:val="32"/>
          <w:szCs w:val="32"/>
          <w:shd w:val="clear" w:color="auto" w:fill="FFFFFF"/>
        </w:rPr>
        <w:t>2.项目执行</w:t>
      </w:r>
      <w:r>
        <w:rPr>
          <w:rFonts w:ascii="Times New Roman" w:hAnsi="Times New Roman" w:eastAsia="楷体_GB2312" w:cs="Times New Roman"/>
          <w:color w:val="000000"/>
          <w:kern w:val="0"/>
          <w:sz w:val="32"/>
          <w:szCs w:val="32"/>
          <w:shd w:val="clear" w:color="auto" w:fill="FFFFFF"/>
          <w:lang w:val="zh-CN"/>
        </w:rPr>
        <w:t>。</w:t>
      </w:r>
      <w:r>
        <w:rPr>
          <w:rFonts w:hint="eastAsia" w:ascii="Times New Roman" w:hAnsi="Times New Roman" w:eastAsia="仿宋_GB2312" w:cs="Times New Roman"/>
          <w:color w:val="000000"/>
          <w:kern w:val="0"/>
          <w:sz w:val="32"/>
          <w:szCs w:val="32"/>
          <w:shd w:val="clear" w:color="auto" w:fill="FFFFFF"/>
          <w:lang w:val="zh-CN"/>
        </w:rPr>
        <w:t>我单位预算项目实际列支内容与绩效目标设置方向相符，项目预算执行率</w:t>
      </w:r>
      <w:r>
        <w:rPr>
          <w:rFonts w:hint="eastAsia" w:ascii="Times New Roman" w:hAnsi="Times New Roman" w:eastAsia="仿宋_GB2312" w:cs="Times New Roman"/>
          <w:color w:val="000000"/>
          <w:kern w:val="0"/>
          <w:sz w:val="32"/>
          <w:szCs w:val="32"/>
          <w:shd w:val="clear" w:color="auto" w:fill="FFFFFF"/>
        </w:rPr>
        <w:t>100%</w:t>
      </w:r>
      <w:r>
        <w:rPr>
          <w:rFonts w:hint="eastAsia" w:ascii="Times New Roman" w:hAnsi="Times New Roman" w:eastAsia="仿宋_GB2312" w:cs="Times New Roman"/>
          <w:color w:val="000000"/>
          <w:kern w:val="0"/>
          <w:sz w:val="32"/>
          <w:szCs w:val="32"/>
          <w:shd w:val="clear" w:color="auto" w:fill="FFFFFF"/>
          <w:lang w:val="zh-CN"/>
        </w:rPr>
        <w:t>。</w:t>
      </w:r>
    </w:p>
    <w:p w14:paraId="23818E8B">
      <w:pPr>
        <w:adjustRightInd w:val="0"/>
        <w:snapToGrid w:val="0"/>
        <w:spacing w:line="560" w:lineRule="exact"/>
        <w:ind w:firstLine="640" w:firstLineChars="200"/>
        <w:contextualSpacing/>
        <w:jc w:val="left"/>
        <w:rPr>
          <w:rFonts w:ascii="Times New Roman" w:hAnsi="Times New Roman" w:eastAsia="仿宋_GB2312" w:cs="Times New Roman"/>
          <w:sz w:val="32"/>
          <w:szCs w:val="32"/>
        </w:rPr>
      </w:pPr>
      <w:r>
        <w:rPr>
          <w:rFonts w:ascii="Times New Roman" w:hAnsi="Times New Roman" w:eastAsia="楷体_GB2312" w:cs="Times New Roman"/>
          <w:color w:val="000000"/>
          <w:kern w:val="0"/>
          <w:sz w:val="32"/>
          <w:szCs w:val="32"/>
          <w:shd w:val="clear" w:color="auto" w:fill="FFFFFF"/>
        </w:rPr>
        <w:t>3.</w:t>
      </w:r>
      <w:r>
        <w:rPr>
          <w:rFonts w:ascii="Times New Roman" w:hAnsi="Times New Roman" w:eastAsia="楷体_GB2312" w:cs="Times New Roman"/>
          <w:color w:val="000000"/>
          <w:kern w:val="0"/>
          <w:sz w:val="32"/>
          <w:szCs w:val="32"/>
          <w:shd w:val="clear" w:color="auto" w:fill="FFFFFF"/>
          <w:lang w:val="zh-CN"/>
        </w:rPr>
        <w:t>目标实现。</w:t>
      </w:r>
      <w:r>
        <w:rPr>
          <w:rFonts w:ascii="Times New Roman" w:hAnsi="Times New Roman" w:eastAsia="仿宋_GB2312" w:cs="Times New Roman"/>
          <w:sz w:val="32"/>
          <w:szCs w:val="32"/>
        </w:rPr>
        <w:t>数量指标、质量指标、时效指标和成本指标均按要求完成，完成率100%</w:t>
      </w:r>
      <w:r>
        <w:rPr>
          <w:rFonts w:hint="eastAsia" w:ascii="Times New Roman" w:hAnsi="Times New Roman" w:eastAsia="仿宋_GB2312" w:cs="Times New Roman"/>
          <w:color w:val="000000"/>
          <w:kern w:val="0"/>
          <w:sz w:val="32"/>
          <w:szCs w:val="32"/>
          <w:shd w:val="clear" w:color="auto" w:fill="FFFFFF"/>
          <w:lang w:val="zh-CN"/>
        </w:rPr>
        <w:t>，实现程度与预期目标相匹配。</w:t>
      </w:r>
      <w:r>
        <w:rPr>
          <w:rFonts w:ascii="Times New Roman" w:hAnsi="Times New Roman" w:eastAsia="仿宋_GB2312" w:cs="Times New Roman"/>
          <w:sz w:val="32"/>
          <w:szCs w:val="32"/>
        </w:rPr>
        <w:t>社会效益和可持续影响指标均按要求完成，完成率100%。社会效益指标：全体干部职工</w:t>
      </w:r>
      <w:r>
        <w:rPr>
          <w:rFonts w:ascii="Times New Roman" w:hAnsi="Times New Roman" w:eastAsia="仿宋_GB2312" w:cs="Times New Roman"/>
          <w:snapToGrid w:val="0"/>
          <w:sz w:val="32"/>
          <w:szCs w:val="32"/>
        </w:rPr>
        <w:t>开拓创新、攻坚克难、锐意进取、苦干实干，</w:t>
      </w:r>
      <w:r>
        <w:rPr>
          <w:rFonts w:ascii="Times New Roman" w:hAnsi="Times New Roman" w:eastAsia="仿宋_GB2312" w:cs="Times New Roman"/>
          <w:bCs/>
          <w:sz w:val="32"/>
          <w:szCs w:val="32"/>
        </w:rPr>
        <w:t>自身建设和机关运转规范有</w:t>
      </w:r>
      <w:r>
        <w:rPr>
          <w:rFonts w:hint="eastAsia" w:ascii="仿宋_GB2312" w:hAnsi="Times New Roman" w:eastAsia="仿宋_GB2312" w:cs="Times New Roman"/>
          <w:bCs/>
          <w:sz w:val="32"/>
          <w:szCs w:val="32"/>
        </w:rPr>
        <w:t>序，</w:t>
      </w:r>
      <w:r>
        <w:rPr>
          <w:rFonts w:hint="eastAsia" w:ascii="仿宋_GB2312" w:hAnsi="Times New Roman" w:eastAsia="仿宋_GB2312" w:cs="Times New Roman"/>
          <w:sz w:val="32"/>
          <w:szCs w:val="32"/>
        </w:rPr>
        <w:t>“三救”“三献”核</w:t>
      </w:r>
      <w:r>
        <w:rPr>
          <w:rFonts w:ascii="Times New Roman" w:hAnsi="Times New Roman" w:eastAsia="仿宋_GB2312" w:cs="Times New Roman"/>
          <w:sz w:val="32"/>
          <w:szCs w:val="32"/>
        </w:rPr>
        <w:t>心业务工作</w:t>
      </w:r>
      <w:r>
        <w:rPr>
          <w:rFonts w:ascii="Times New Roman" w:hAnsi="Times New Roman" w:eastAsia="仿宋_GB2312" w:cs="Times New Roman"/>
          <w:bCs/>
          <w:sz w:val="32"/>
          <w:szCs w:val="32"/>
        </w:rPr>
        <w:t>提质增效，基层组织建设、人道资源动员、红十字文化宣传、红十字青少年、志愿服务等工作取得新成绩</w:t>
      </w:r>
      <w:r>
        <w:rPr>
          <w:rFonts w:hint="eastAsia" w:ascii="仿宋_GB2312" w:hAnsi="Times New Roman" w:eastAsia="仿宋_GB2312" w:cs="Times New Roman"/>
          <w:sz w:val="32"/>
          <w:szCs w:val="32"/>
        </w:rPr>
        <w:t>。</w:t>
      </w:r>
      <w:r>
        <w:rPr>
          <w:rFonts w:ascii="Times New Roman" w:hAnsi="Times New Roman" w:eastAsia="仿宋_GB2312" w:cs="Times New Roman"/>
          <w:sz w:val="32"/>
          <w:szCs w:val="32"/>
        </w:rPr>
        <w:t>可持续影响指标：</w:t>
      </w:r>
      <w:r>
        <w:rPr>
          <w:rFonts w:ascii="Times New Roman" w:hAnsi="Times New Roman" w:eastAsia="仿宋_GB2312" w:cs="Times New Roman"/>
          <w:bCs/>
          <w:sz w:val="32"/>
          <w:szCs w:val="32"/>
        </w:rPr>
        <w:t>在惠民生、保安全、促发展中彰显红十字力量</w:t>
      </w:r>
      <w:r>
        <w:rPr>
          <w:rFonts w:hint="eastAsia" w:ascii="仿宋_GB2312" w:hAnsi="Times New Roman" w:eastAsia="仿宋_GB2312" w:cs="仿宋_GB2312"/>
          <w:sz w:val="32"/>
          <w:szCs w:val="32"/>
        </w:rPr>
        <w:t>，充分发挥党和政府在人道工作领域的助手作用，为共同富裕试验区建设贡献了红十字力量</w:t>
      </w:r>
      <w:r>
        <w:rPr>
          <w:rFonts w:ascii="Times New Roman" w:hAnsi="Times New Roman" w:eastAsia="仿宋_GB2312" w:cs="Times New Roman"/>
          <w:color w:val="000000"/>
          <w:kern w:val="0"/>
          <w:sz w:val="32"/>
          <w:szCs w:val="32"/>
          <w:shd w:val="clear" w:color="auto" w:fill="FFFFFF"/>
          <w:lang w:val="zh-CN"/>
        </w:rPr>
        <w:t>。</w:t>
      </w:r>
    </w:p>
    <w:p w14:paraId="05E5FEE6">
      <w:pPr>
        <w:widowControl/>
        <w:adjustRightInd w:val="0"/>
        <w:snapToGrid w:val="0"/>
        <w:spacing w:line="560" w:lineRule="exact"/>
        <w:ind w:firstLine="643" w:firstLineChars="200"/>
        <w:contextualSpacing/>
        <w:jc w:val="left"/>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w:t>
      </w:r>
      <w:r>
        <w:rPr>
          <w:rFonts w:hint="eastAsia" w:eastAsia="楷体_GB2312" w:cs="Times New Roman"/>
          <w:b/>
          <w:bCs/>
          <w:color w:val="000000"/>
          <w:kern w:val="0"/>
          <w:sz w:val="32"/>
          <w:szCs w:val="32"/>
          <w:shd w:val="clear" w:color="auto" w:fill="FFFFFF"/>
          <w:lang w:val="zh-CN" w:eastAsia="zh-CN"/>
        </w:rPr>
        <w:t>三</w:t>
      </w:r>
      <w:r>
        <w:rPr>
          <w:rFonts w:ascii="Times New Roman" w:hAnsi="Times New Roman" w:eastAsia="楷体_GB2312" w:cs="Times New Roman"/>
          <w:b/>
          <w:bCs/>
          <w:color w:val="000000"/>
          <w:kern w:val="0"/>
          <w:sz w:val="32"/>
          <w:szCs w:val="32"/>
          <w:shd w:val="clear" w:color="auto" w:fill="FFFFFF"/>
          <w:lang w:val="zh-CN"/>
        </w:rPr>
        <w:t>）绩效结果应用情况。</w:t>
      </w:r>
    </w:p>
    <w:p w14:paraId="3C3BAD26">
      <w:pPr>
        <w:snapToGrid w:val="0"/>
        <w:spacing w:line="560" w:lineRule="exact"/>
        <w:ind w:firstLine="640" w:firstLineChars="200"/>
        <w:rPr>
          <w:rFonts w:ascii="Times New Roman" w:hAnsi="Times New Roman" w:eastAsia="仿宋_GB2312" w:cs="Times New Roman"/>
          <w:b/>
          <w:sz w:val="32"/>
          <w:szCs w:val="32"/>
        </w:rPr>
      </w:pPr>
      <w:r>
        <w:rPr>
          <w:rFonts w:ascii="Times New Roman" w:hAnsi="Times New Roman" w:eastAsia="仿宋_GB2312" w:cs="Times New Roman"/>
          <w:sz w:val="32"/>
          <w:szCs w:val="32"/>
        </w:rPr>
        <w:t>结合绩效自评结果，在202</w:t>
      </w: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年资金使用过程中合理安排各项工作时间和项目执行进度，确保资金按计划完成并发挥相应效益。绩效自评情况拟在单位内部进行公开，并上报财政部门按要求进行公开</w:t>
      </w:r>
      <w:r>
        <w:rPr>
          <w:rFonts w:ascii="Times New Roman" w:hAnsi="Times New Roman" w:eastAsia="仿宋_GB2312" w:cs="Times New Roman"/>
          <w:color w:val="000000"/>
          <w:kern w:val="0"/>
          <w:sz w:val="32"/>
          <w:szCs w:val="32"/>
          <w:shd w:val="clear" w:color="auto" w:fill="FFFFFF"/>
          <w:lang w:val="zh-CN"/>
        </w:rPr>
        <w:t>。</w:t>
      </w:r>
    </w:p>
    <w:p w14:paraId="6625E663">
      <w:pPr>
        <w:widowControl/>
        <w:adjustRightInd w:val="0"/>
        <w:snapToGrid w:val="0"/>
        <w:spacing w:line="560" w:lineRule="exact"/>
        <w:ind w:firstLine="640" w:firstLineChars="200"/>
        <w:contextualSpacing/>
        <w:jc w:val="left"/>
        <w:rPr>
          <w:rFonts w:ascii="Times New Roman" w:hAnsi="Times New Roman" w:eastAsia="黑体" w:cs="Times New Roman"/>
          <w:color w:val="000000"/>
          <w:kern w:val="0"/>
          <w:sz w:val="32"/>
          <w:szCs w:val="32"/>
          <w:shd w:val="clear" w:color="auto" w:fill="FFFFFF"/>
        </w:rPr>
      </w:pPr>
      <w:r>
        <w:rPr>
          <w:rFonts w:ascii="Times New Roman" w:hAnsi="Times New Roman" w:eastAsia="黑体" w:cs="Times New Roman"/>
          <w:color w:val="000000"/>
          <w:kern w:val="0"/>
          <w:sz w:val="32"/>
          <w:szCs w:val="32"/>
          <w:shd w:val="clear" w:color="auto" w:fill="FFFFFF"/>
        </w:rPr>
        <w:t>四、评价结论及建议</w:t>
      </w:r>
    </w:p>
    <w:p w14:paraId="538BD167">
      <w:pPr>
        <w:widowControl/>
        <w:adjustRightInd w:val="0"/>
        <w:snapToGrid w:val="0"/>
        <w:spacing w:line="560" w:lineRule="exact"/>
        <w:ind w:firstLine="514" w:firstLineChars="160"/>
        <w:contextualSpacing/>
        <w:jc w:val="left"/>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（一）评价结论。</w:t>
      </w:r>
    </w:p>
    <w:p w14:paraId="3A8A6359">
      <w:pPr>
        <w:widowControl/>
        <w:adjustRightInd w:val="0"/>
        <w:snapToGrid w:val="0"/>
        <w:spacing w:line="560" w:lineRule="exact"/>
        <w:ind w:firstLine="640" w:firstLineChars="200"/>
        <w:contextualSpacing/>
        <w:jc w:val="left"/>
        <w:rPr>
          <w:rFonts w:ascii="Times New Roman" w:hAnsi="Times New Roman" w:eastAsia="楷体_GB2312" w:cs="Times New Roman"/>
          <w:b/>
          <w:bCs/>
          <w:color w:val="000000"/>
          <w:kern w:val="0"/>
          <w:sz w:val="32"/>
          <w:szCs w:val="32"/>
          <w:shd w:val="clear" w:color="auto" w:fill="FFFFFF"/>
        </w:rPr>
      </w:pPr>
      <w:r>
        <w:rPr>
          <w:rFonts w:hint="eastAsia" w:ascii="Times New Roman" w:hAnsi="Times New Roman" w:eastAsia="仿宋_GB2312" w:cs="Times New Roman"/>
          <w:sz w:val="32"/>
          <w:szCs w:val="32"/>
        </w:rPr>
        <w:t>2025</w:t>
      </w:r>
      <w:r>
        <w:rPr>
          <w:rFonts w:ascii="Times New Roman" w:hAnsi="Times New Roman" w:eastAsia="仿宋_GB2312" w:cs="Times New Roman"/>
          <w:sz w:val="32"/>
          <w:szCs w:val="32"/>
        </w:rPr>
        <w:t>年，市红十字会围绕部门预算和年度重点工作任务安排预算资金，预算管理科学性逐步提升、预算执行率</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w:t>
      </w:r>
      <w:r>
        <w:rPr>
          <w:rFonts w:hint="eastAsia" w:ascii="方正仿宋_GBK" w:hAnsi="Times New Roman" w:eastAsia="方正仿宋_GBK" w:cs="Times New Roman"/>
          <w:sz w:val="32"/>
          <w:szCs w:val="32"/>
        </w:rPr>
        <w:t>“三公”</w:t>
      </w:r>
      <w:r>
        <w:rPr>
          <w:rFonts w:ascii="Times New Roman" w:hAnsi="Times New Roman" w:eastAsia="仿宋_GB2312" w:cs="Times New Roman"/>
          <w:sz w:val="32"/>
          <w:szCs w:val="32"/>
        </w:rPr>
        <w:t>经费控制有效，信息公开内容完整、及时规范，完成绩效管理工作；绝大部分绩效目标达到年初设定目标值。</w:t>
      </w:r>
      <w:r>
        <w:rPr>
          <w:rFonts w:hint="eastAsia" w:ascii="Times New Roman" w:hAnsi="Times New Roman" w:eastAsia="仿宋_GB2312" w:cs="Times New Roman"/>
          <w:sz w:val="32"/>
          <w:szCs w:val="32"/>
        </w:rPr>
        <w:t>总体评价得分</w:t>
      </w:r>
      <w:r>
        <w:rPr>
          <w:rFonts w:hint="eastAsia" w:ascii="Times New Roman" w:hAnsi="Times New Roman" w:eastAsia="仿宋_GB2312" w:cs="Times New Roman"/>
          <w:color w:val="000000"/>
          <w:sz w:val="32"/>
          <w:szCs w:val="32"/>
        </w:rPr>
        <w:t>98</w:t>
      </w:r>
      <w:r>
        <w:rPr>
          <w:rFonts w:hint="eastAsia" w:ascii="Times New Roman" w:hAnsi="Times New Roman" w:eastAsia="仿宋_GB2312" w:cs="Times New Roman"/>
          <w:sz w:val="32"/>
          <w:szCs w:val="32"/>
        </w:rPr>
        <w:t>分（见附表</w:t>
      </w: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w:t>
      </w:r>
      <w:r>
        <w:rPr>
          <w:rFonts w:ascii="Times New Roman" w:hAnsi="Times New Roman" w:eastAsia="仿宋_GB2312" w:cs="Times New Roman"/>
          <w:kern w:val="0"/>
          <w:sz w:val="32"/>
          <w:szCs w:val="32"/>
        </w:rPr>
        <w:t>。</w:t>
      </w:r>
    </w:p>
    <w:p w14:paraId="2E53B0C1">
      <w:pPr>
        <w:widowControl/>
        <w:adjustRightInd w:val="0"/>
        <w:snapToGrid w:val="0"/>
        <w:spacing w:line="560" w:lineRule="exact"/>
        <w:ind w:firstLine="514" w:firstLineChars="160"/>
        <w:contextualSpacing/>
        <w:jc w:val="left"/>
        <w:rPr>
          <w:rFonts w:ascii="Times New Roman" w:hAnsi="Times New Roman" w:eastAsia="仿宋_GB2312" w:cs="Times New Roman"/>
          <w:sz w:val="32"/>
        </w:rPr>
      </w:pPr>
      <w:r>
        <w:rPr>
          <w:rFonts w:ascii="Times New Roman" w:hAnsi="Times New Roman" w:eastAsia="楷体_GB2312" w:cs="Times New Roman"/>
          <w:b/>
          <w:bCs/>
          <w:color w:val="000000"/>
          <w:kern w:val="0"/>
          <w:sz w:val="32"/>
          <w:szCs w:val="32"/>
          <w:shd w:val="clear" w:color="auto" w:fill="FFFFFF"/>
          <w:lang w:val="zh-CN"/>
        </w:rPr>
        <w:t>(二)存在问题。</w:t>
      </w:r>
    </w:p>
    <w:p w14:paraId="35660317">
      <w:pPr>
        <w:widowControl/>
        <w:adjustRightInd w:val="0"/>
        <w:snapToGrid w:val="0"/>
        <w:spacing w:line="560" w:lineRule="exact"/>
        <w:ind w:firstLine="640" w:firstLineChars="200"/>
        <w:contextualSpacing/>
        <w:jc w:val="left"/>
        <w:rPr>
          <w:rFonts w:ascii="Times New Roman" w:hAnsi="Times New Roman" w:eastAsia="仿宋_GB2312" w:cs="Times New Roman"/>
          <w:sz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预算绩效指标设置不够规范，</w:t>
      </w:r>
      <w:r>
        <w:rPr>
          <w:rFonts w:hint="eastAsia" w:ascii="Times New Roman" w:hAnsi="Times New Roman" w:eastAsia="仿宋_GB2312" w:cs="Times New Roman"/>
          <w:sz w:val="32"/>
          <w:szCs w:val="32"/>
        </w:rPr>
        <w:t>部分指标执行进度有待提升</w:t>
      </w:r>
      <w:r>
        <w:rPr>
          <w:rFonts w:hint="eastAsia" w:ascii="Times New Roman" w:hAnsi="Times New Roman" w:eastAsia="楷体_GB2312" w:cs="Times New Roman"/>
          <w:color w:val="000000"/>
          <w:kern w:val="0"/>
          <w:sz w:val="32"/>
          <w:szCs w:val="32"/>
          <w:shd w:val="clear" w:color="auto" w:fill="FFFFFF"/>
        </w:rPr>
        <w:t>。</w:t>
      </w:r>
    </w:p>
    <w:p w14:paraId="71C1E3D1">
      <w:pPr>
        <w:widowControl/>
        <w:adjustRightInd w:val="0"/>
        <w:snapToGrid w:val="0"/>
        <w:spacing w:line="560" w:lineRule="exact"/>
        <w:ind w:firstLine="640" w:firstLineChars="200"/>
        <w:contextualSpacing/>
        <w:jc w:val="left"/>
        <w:rPr>
          <w:rFonts w:hint="eastAsia" w:ascii="Times New Roman" w:hAnsi="Times New Roman" w:eastAsia="仿宋_GB2312" w:cs="Times New Roman"/>
          <w:sz w:val="32"/>
          <w:szCs w:val="32"/>
        </w:rPr>
      </w:pPr>
      <w:r>
        <w:rPr>
          <w:rFonts w:hint="eastAsia" w:ascii="Times New Roman" w:hAnsi="Times New Roman" w:eastAsia="楷体_GB2312" w:cs="Times New Roman"/>
          <w:color w:val="000000"/>
          <w:kern w:val="0"/>
          <w:sz w:val="32"/>
          <w:szCs w:val="32"/>
          <w:shd w:val="clear" w:color="auto" w:fill="FFFFFF"/>
        </w:rPr>
        <w:t>2.</w:t>
      </w:r>
      <w:r>
        <w:rPr>
          <w:rFonts w:hint="eastAsia" w:ascii="Times New Roman" w:hAnsi="Times New Roman" w:eastAsia="仿宋_GB2312" w:cs="Times New Roman"/>
          <w:sz w:val="32"/>
          <w:szCs w:val="32"/>
        </w:rPr>
        <w:t>项目实施部门对项目绩效目标设置参与度不足。</w:t>
      </w:r>
    </w:p>
    <w:p w14:paraId="0FE9EE1E">
      <w:pPr>
        <w:widowControl/>
        <w:adjustRightInd w:val="0"/>
        <w:snapToGrid w:val="0"/>
        <w:spacing w:line="560" w:lineRule="exact"/>
        <w:ind w:firstLine="640" w:firstLineChars="200"/>
        <w:contextualSpacing/>
        <w:jc w:val="left"/>
        <w:rPr>
          <w:rFonts w:ascii="Times New Roman" w:hAnsi="Times New Roman" w:eastAsia="楷体_GB2312" w:cs="Times New Roman"/>
          <w:sz w:val="32"/>
        </w:rPr>
      </w:pPr>
      <w:r>
        <w:rPr>
          <w:rFonts w:hint="eastAsia" w:ascii="Times New Roman" w:hAnsi="Times New Roman" w:eastAsia="楷体_GB2312" w:cs="Times New Roman"/>
          <w:color w:val="000000"/>
          <w:kern w:val="0"/>
          <w:sz w:val="32"/>
          <w:szCs w:val="32"/>
          <w:shd w:val="clear" w:color="auto" w:fill="FFFFFF"/>
        </w:rPr>
        <w:t>3.</w:t>
      </w:r>
      <w:r>
        <w:rPr>
          <w:rFonts w:hint="eastAsia" w:ascii="Times New Roman" w:hAnsi="Times New Roman" w:eastAsia="仿宋_GB2312" w:cs="Times New Roman"/>
          <w:sz w:val="32"/>
          <w:szCs w:val="32"/>
        </w:rPr>
        <w:t>工作开展中对绩效评价结果运用有待进一步提升</w:t>
      </w:r>
      <w:r>
        <w:rPr>
          <w:rFonts w:hint="eastAsia" w:ascii="Times New Roman" w:hAnsi="Times New Roman" w:eastAsia="楷体_GB2312" w:cs="Times New Roman"/>
          <w:color w:val="000000"/>
          <w:kern w:val="0"/>
          <w:sz w:val="32"/>
          <w:szCs w:val="32"/>
          <w:shd w:val="clear" w:color="auto" w:fill="FFFFFF"/>
        </w:rPr>
        <w:t>。</w:t>
      </w:r>
    </w:p>
    <w:p w14:paraId="4BB962EA">
      <w:pPr>
        <w:widowControl/>
        <w:adjustRightInd w:val="0"/>
        <w:snapToGrid w:val="0"/>
        <w:spacing w:line="560" w:lineRule="exact"/>
        <w:ind w:firstLine="514" w:firstLineChars="160"/>
        <w:contextualSpacing/>
        <w:jc w:val="left"/>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（三）改进建议。</w:t>
      </w:r>
    </w:p>
    <w:p w14:paraId="5A1E0ADE">
      <w:pPr>
        <w:autoSpaceDN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编制预算时，明确责任分工，财务统筹，提高具体实施项目部门绩效目标编制的参与度，全面设置部门整体与项目绩效目标，绩效目标不仅要包括产出、成本，还要包括经济效益、社会效益、生态效益、可持续影响和服务对象满意度等绩效指标。</w:t>
      </w:r>
      <w:r>
        <w:rPr>
          <w:rFonts w:ascii="Times New Roman" w:hAnsi="Times New Roman" w:eastAsia="仿宋_GB2312" w:cs="Times New Roman"/>
          <w:sz w:val="32"/>
          <w:szCs w:val="32"/>
        </w:rPr>
        <w:br w:type="textWrapping"/>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 xml:space="preserve"> 2.指标值以定量为主，充分考虑目标成本及相关影晌因素，细化量化，避免目标模糊，提高年初预算编制的准确性，实现预算与绩效目标的有机整合。</w:t>
      </w:r>
    </w:p>
    <w:p w14:paraId="30C71D08">
      <w:pPr>
        <w:autoSpaceDN w:val="0"/>
        <w:spacing w:line="560" w:lineRule="exact"/>
        <w:ind w:firstLine="644"/>
        <w:rPr>
          <w:rFonts w:ascii="Times New Roman" w:hAnsi="Times New Roman" w:eastAsia="仿宋_GB2312" w:cs="Times New Roman"/>
          <w:sz w:val="32"/>
          <w:szCs w:val="32"/>
        </w:rPr>
      </w:pPr>
      <w:r>
        <w:rPr>
          <w:rFonts w:ascii="Times New Roman" w:hAnsi="Times New Roman" w:eastAsia="仿宋_GB2312" w:cs="Times New Roman"/>
          <w:sz w:val="32"/>
          <w:szCs w:val="32"/>
        </w:rPr>
        <w:t>3.加强相关人员绩效管理知识及技能培训。规范年度预算绩效目标申报工作。</w:t>
      </w:r>
      <w:r>
        <w:rPr>
          <w:rFonts w:ascii="Times New Roman" w:hAnsi="Times New Roman" w:eastAsia="仿宋_GB2312" w:cs="Times New Roman"/>
          <w:sz w:val="32"/>
          <w:szCs w:val="32"/>
        </w:rPr>
        <w:br w:type="textWrapping"/>
      </w:r>
      <w:r>
        <w:rPr>
          <w:rFonts w:ascii="Times New Roman" w:hAnsi="Times New Roman" w:eastAsia="仿宋_GB2312" w:cs="Times New Roman"/>
          <w:sz w:val="32"/>
          <w:szCs w:val="32"/>
        </w:rPr>
        <w:t xml:space="preserve">    4.围绕职能职责、重点工作任务，全面梳理整体支出绩效指标，根据资金实际支出方向调整指标，避免指标不准确，导致影响项目执行进度。</w:t>
      </w:r>
    </w:p>
    <w:p w14:paraId="5E94AD96">
      <w:pPr>
        <w:widowControl/>
        <w:adjustRightInd w:val="0"/>
        <w:snapToGrid w:val="0"/>
        <w:spacing w:line="560" w:lineRule="exact"/>
        <w:ind w:firstLine="640" w:firstLineChars="200"/>
        <w:contextualSpacing/>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及时跟进部门预算项目绩效执行进度</w:t>
      </w:r>
      <w:r>
        <w:rPr>
          <w:rFonts w:hint="eastAsia" w:ascii="Times New Roman" w:hAnsi="Times New Roman" w:eastAsia="仿宋_GB2312" w:cs="Times New Roman"/>
          <w:sz w:val="32"/>
          <w:szCs w:val="32"/>
        </w:rPr>
        <w:t>。</w:t>
      </w:r>
    </w:p>
    <w:p w14:paraId="13DCE9F6">
      <w:pPr>
        <w:spacing w:line="560" w:lineRule="exact"/>
        <w:contextualSpacing/>
        <w:rPr>
          <w:rFonts w:ascii="Times New Roman" w:hAnsi="Times New Roman" w:eastAsia="黑体" w:cs="Times New Roman"/>
          <w:sz w:val="32"/>
          <w:szCs w:val="32"/>
        </w:rPr>
      </w:pPr>
    </w:p>
    <w:p w14:paraId="211C628D">
      <w:pPr>
        <w:spacing w:line="56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color w:val="000000"/>
          <w:kern w:val="0"/>
          <w:sz w:val="32"/>
          <w:szCs w:val="32"/>
          <w:shd w:val="clear" w:color="auto" w:fill="FFFFFF"/>
        </w:rPr>
        <w:t>附</w:t>
      </w:r>
      <w:r>
        <w:rPr>
          <w:rFonts w:hint="eastAsia" w:ascii="Times New Roman" w:hAnsi="Times New Roman" w:eastAsia="仿宋_GB2312" w:cs="Times New Roman"/>
          <w:color w:val="000000"/>
          <w:kern w:val="0"/>
          <w:sz w:val="32"/>
          <w:szCs w:val="32"/>
          <w:shd w:val="clear" w:color="auto" w:fill="FFFFFF"/>
        </w:rPr>
        <w:t>表</w:t>
      </w:r>
      <w:r>
        <w:rPr>
          <w:rFonts w:ascii="Times New Roman" w:hAnsi="Times New Roman" w:eastAsia="仿宋_GB2312" w:cs="Times New Roman"/>
          <w:color w:val="000000"/>
          <w:kern w:val="0"/>
          <w:sz w:val="32"/>
          <w:szCs w:val="32"/>
          <w:shd w:val="clear" w:color="auto" w:fill="FFFFFF"/>
        </w:rPr>
        <w:t>：</w:t>
      </w:r>
      <w:r>
        <w:rPr>
          <w:rFonts w:hint="eastAsia" w:ascii="Times New Roman" w:hAnsi="Times New Roman" w:eastAsia="仿宋_GB2312" w:cs="Times New Roman"/>
          <w:kern w:val="0"/>
          <w:sz w:val="32"/>
          <w:szCs w:val="32"/>
        </w:rPr>
        <w:t>1.部门预算绩效自评打分表.</w:t>
      </w:r>
    </w:p>
    <w:p w14:paraId="0F1157D6">
      <w:pPr>
        <w:spacing w:line="560" w:lineRule="exact"/>
        <w:ind w:firstLine="1599"/>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2.部门整体绩效目标完成情况自评表</w:t>
      </w:r>
    </w:p>
    <w:p w14:paraId="5EE30DC9">
      <w:pPr>
        <w:spacing w:line="560" w:lineRule="exact"/>
        <w:ind w:left="1599"/>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3.部门预算项目支出绩效自评表(应急救护知识普及项目)</w:t>
      </w:r>
    </w:p>
    <w:p w14:paraId="0F7AECDE">
      <w:pPr>
        <w:pStyle w:val="3"/>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617E0B06">
      <w:pPr>
        <w:pStyle w:val="3"/>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053982EF">
      <w:pPr>
        <w:pStyle w:val="3"/>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15B48B5B">
      <w:pPr>
        <w:pStyle w:val="3"/>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100B1805">
      <w:pPr>
        <w:pStyle w:val="3"/>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6ED1EC54">
      <w:pPr>
        <w:pStyle w:val="3"/>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22E08F18">
      <w:pPr>
        <w:pStyle w:val="3"/>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4A4068AE">
      <w:pPr>
        <w:pStyle w:val="3"/>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66EAB48D">
      <w:pPr>
        <w:pStyle w:val="3"/>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3AB75796">
      <w:pPr>
        <w:spacing w:line="578" w:lineRule="exact"/>
        <w:jc w:val="left"/>
        <w:rPr>
          <w:rFonts w:ascii="Times New Roman" w:hAnsi="Times New Roman" w:eastAsia="黑体" w:cs="Times New Roman"/>
          <w:sz w:val="32"/>
        </w:rPr>
      </w:pPr>
      <w:r>
        <w:rPr>
          <w:rFonts w:ascii="Times New Roman" w:hAnsi="Times New Roman" w:eastAsia="黑体" w:cs="Times New Roman"/>
          <w:sz w:val="32"/>
        </w:rPr>
        <w:t>附表</w:t>
      </w:r>
      <w:r>
        <w:rPr>
          <w:rFonts w:hint="eastAsia" w:ascii="Times New Roman" w:hAnsi="Times New Roman" w:eastAsia="黑体" w:cs="Times New Roman"/>
          <w:sz w:val="32"/>
        </w:rPr>
        <w:t>1</w:t>
      </w:r>
    </w:p>
    <w:p w14:paraId="1166B1B9">
      <w:pPr>
        <w:widowControl/>
        <w:spacing w:line="600"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16"/>
        <w:tblW w:w="10818" w:type="dxa"/>
        <w:jc w:val="center"/>
        <w:tblLayout w:type="fixed"/>
        <w:tblCellMar>
          <w:top w:w="0" w:type="dxa"/>
          <w:left w:w="108" w:type="dxa"/>
          <w:bottom w:w="0" w:type="dxa"/>
          <w:right w:w="108" w:type="dxa"/>
        </w:tblCellMar>
      </w:tblPr>
      <w:tblGrid>
        <w:gridCol w:w="1184"/>
        <w:gridCol w:w="1282"/>
        <w:gridCol w:w="1658"/>
        <w:gridCol w:w="735"/>
        <w:gridCol w:w="4844"/>
        <w:gridCol w:w="637"/>
        <w:gridCol w:w="478"/>
      </w:tblGrid>
      <w:tr w14:paraId="388736FC">
        <w:tblPrEx>
          <w:tblCellMar>
            <w:top w:w="0" w:type="dxa"/>
            <w:left w:w="108" w:type="dxa"/>
            <w:bottom w:w="0" w:type="dxa"/>
            <w:right w:w="108" w:type="dxa"/>
          </w:tblCellMar>
        </w:tblPrEx>
        <w:trPr>
          <w:trHeight w:val="23" w:hRule="atLeast"/>
          <w:jc w:val="center"/>
        </w:trPr>
        <w:tc>
          <w:tcPr>
            <w:tcW w:w="4859" w:type="dxa"/>
            <w:gridSpan w:val="4"/>
            <w:tcBorders>
              <w:top w:val="single" w:color="000000" w:sz="4" w:space="0"/>
              <w:left w:val="single" w:color="000000" w:sz="4" w:space="0"/>
              <w:bottom w:val="single" w:color="000000" w:sz="4" w:space="0"/>
              <w:right w:val="single" w:color="000000" w:sz="4" w:space="0"/>
            </w:tcBorders>
            <w:noWrap w:val="0"/>
            <w:vAlign w:val="center"/>
          </w:tcPr>
          <w:p w14:paraId="58754A6C">
            <w:pPr>
              <w:widowControl/>
              <w:spacing w:line="240" w:lineRule="exact"/>
              <w:jc w:val="center"/>
              <w:textAlignment w:val="center"/>
              <w:rPr>
                <w:rFonts w:hint="eastAsia" w:ascii="黑体" w:eastAsia="黑体" w:cs="黑体"/>
                <w:color w:val="000000"/>
                <w:sz w:val="24"/>
              </w:rPr>
            </w:pPr>
            <w:r>
              <w:rPr>
                <w:rFonts w:hint="eastAsia" w:ascii="黑体" w:eastAsia="黑体" w:cs="黑体"/>
                <w:color w:val="000000"/>
                <w:kern w:val="0"/>
                <w:sz w:val="24"/>
              </w:rPr>
              <w:t>绩效评价指标指标分值</w:t>
            </w:r>
          </w:p>
        </w:tc>
        <w:tc>
          <w:tcPr>
            <w:tcW w:w="4845" w:type="dxa"/>
            <w:vMerge w:val="restart"/>
            <w:tcBorders>
              <w:top w:val="single" w:color="000000" w:sz="4" w:space="0"/>
              <w:left w:val="single" w:color="000000" w:sz="4" w:space="0"/>
              <w:bottom w:val="single" w:color="000000" w:sz="4" w:space="0"/>
              <w:right w:val="single" w:color="000000" w:sz="4" w:space="0"/>
            </w:tcBorders>
            <w:noWrap w:val="0"/>
            <w:vAlign w:val="center"/>
          </w:tcPr>
          <w:p w14:paraId="7294B3AB">
            <w:pPr>
              <w:widowControl/>
              <w:spacing w:line="240" w:lineRule="exact"/>
              <w:jc w:val="center"/>
              <w:textAlignment w:val="center"/>
              <w:rPr>
                <w:rFonts w:hint="eastAsia" w:ascii="黑体" w:eastAsia="黑体" w:cs="黑体"/>
                <w:color w:val="000000"/>
                <w:sz w:val="24"/>
              </w:rPr>
            </w:pPr>
            <w:r>
              <w:rPr>
                <w:rFonts w:hint="eastAsia" w:ascii="黑体" w:eastAsia="黑体" w:cs="黑体"/>
                <w:color w:val="000000"/>
                <w:kern w:val="0"/>
                <w:sz w:val="24"/>
              </w:rPr>
              <w:t>指标解释</w:t>
            </w:r>
          </w:p>
        </w:tc>
        <w:tc>
          <w:tcPr>
            <w:tcW w:w="637" w:type="dxa"/>
            <w:vMerge w:val="restart"/>
            <w:tcBorders>
              <w:top w:val="single" w:color="000000" w:sz="4" w:space="0"/>
              <w:left w:val="single" w:color="000000" w:sz="4" w:space="0"/>
              <w:bottom w:val="nil"/>
              <w:right w:val="single" w:color="000000" w:sz="4" w:space="0"/>
            </w:tcBorders>
            <w:noWrap w:val="0"/>
            <w:vAlign w:val="center"/>
          </w:tcPr>
          <w:p w14:paraId="77C38299">
            <w:pPr>
              <w:widowControl/>
              <w:spacing w:line="240" w:lineRule="exact"/>
              <w:jc w:val="center"/>
              <w:textAlignment w:val="center"/>
              <w:rPr>
                <w:rFonts w:hint="eastAsia" w:ascii="黑体" w:eastAsia="黑体" w:cs="黑体"/>
                <w:color w:val="000000"/>
                <w:kern w:val="0"/>
                <w:sz w:val="24"/>
              </w:rPr>
            </w:pPr>
            <w:r>
              <w:rPr>
                <w:rFonts w:hint="eastAsia" w:ascii="黑体" w:eastAsia="黑体" w:cs="黑体"/>
                <w:color w:val="000000"/>
                <w:kern w:val="0"/>
                <w:sz w:val="24"/>
              </w:rPr>
              <w:t>自评得分</w:t>
            </w:r>
          </w:p>
        </w:tc>
        <w:tc>
          <w:tcPr>
            <w:tcW w:w="478" w:type="dxa"/>
            <w:vMerge w:val="restart"/>
            <w:tcBorders>
              <w:top w:val="single" w:color="000000" w:sz="4" w:space="0"/>
              <w:left w:val="single" w:color="000000" w:sz="4" w:space="0"/>
              <w:bottom w:val="nil"/>
              <w:right w:val="single" w:color="000000" w:sz="4" w:space="0"/>
            </w:tcBorders>
            <w:noWrap w:val="0"/>
            <w:vAlign w:val="center"/>
          </w:tcPr>
          <w:p w14:paraId="60331EFE">
            <w:pPr>
              <w:widowControl/>
              <w:spacing w:line="240" w:lineRule="exact"/>
              <w:jc w:val="center"/>
              <w:textAlignment w:val="center"/>
              <w:rPr>
                <w:rFonts w:hint="eastAsia" w:ascii="黑体" w:eastAsia="黑体" w:cs="黑体"/>
                <w:color w:val="000000"/>
                <w:kern w:val="0"/>
                <w:sz w:val="24"/>
              </w:rPr>
            </w:pPr>
            <w:r>
              <w:rPr>
                <w:rFonts w:hint="eastAsia" w:ascii="黑体" w:eastAsia="黑体" w:cs="黑体"/>
                <w:color w:val="000000"/>
                <w:kern w:val="0"/>
                <w:sz w:val="24"/>
              </w:rPr>
              <w:t>备注</w:t>
            </w:r>
          </w:p>
        </w:tc>
      </w:tr>
      <w:tr w14:paraId="362DF5C2">
        <w:tblPrEx>
          <w:tblCellMar>
            <w:top w:w="0" w:type="dxa"/>
            <w:left w:w="108" w:type="dxa"/>
            <w:bottom w:w="0" w:type="dxa"/>
            <w:right w:w="108" w:type="dxa"/>
          </w:tblCellMar>
        </w:tblPrEx>
        <w:trPr>
          <w:trHeight w:val="23" w:hRule="atLeast"/>
          <w:jc w:val="center"/>
        </w:trPr>
        <w:tc>
          <w:tcPr>
            <w:tcW w:w="1184" w:type="dxa"/>
            <w:tcBorders>
              <w:top w:val="single" w:color="000000" w:sz="4" w:space="0"/>
              <w:left w:val="single" w:color="000000" w:sz="4" w:space="0"/>
              <w:bottom w:val="single" w:color="000000" w:sz="4" w:space="0"/>
              <w:right w:val="nil"/>
            </w:tcBorders>
            <w:noWrap w:val="0"/>
            <w:vAlign w:val="center"/>
          </w:tcPr>
          <w:p w14:paraId="3A4516CF">
            <w:pPr>
              <w:widowControl/>
              <w:spacing w:line="240" w:lineRule="exact"/>
              <w:jc w:val="center"/>
              <w:textAlignment w:val="center"/>
              <w:rPr>
                <w:rFonts w:hint="eastAsia" w:ascii="黑体" w:eastAsia="黑体" w:cs="黑体"/>
                <w:color w:val="000000"/>
                <w:sz w:val="24"/>
              </w:rPr>
            </w:pPr>
            <w:r>
              <w:rPr>
                <w:rFonts w:hint="eastAsia" w:ascii="黑体" w:eastAsia="黑体" w:cs="黑体"/>
                <w:color w:val="000000"/>
                <w:kern w:val="0"/>
                <w:sz w:val="24"/>
              </w:rPr>
              <w:t>一级指标</w:t>
            </w:r>
          </w:p>
        </w:tc>
        <w:tc>
          <w:tcPr>
            <w:tcW w:w="1282" w:type="dxa"/>
            <w:tcBorders>
              <w:top w:val="single" w:color="000000" w:sz="4" w:space="0"/>
              <w:left w:val="single" w:color="000000" w:sz="4" w:space="0"/>
              <w:bottom w:val="single" w:color="000000" w:sz="4" w:space="0"/>
              <w:right w:val="single" w:color="000000" w:sz="4" w:space="0"/>
            </w:tcBorders>
            <w:noWrap w:val="0"/>
            <w:vAlign w:val="center"/>
          </w:tcPr>
          <w:p w14:paraId="68A68E33">
            <w:pPr>
              <w:widowControl/>
              <w:spacing w:line="240" w:lineRule="exact"/>
              <w:jc w:val="center"/>
              <w:textAlignment w:val="center"/>
              <w:rPr>
                <w:rFonts w:hint="eastAsia" w:ascii="黑体" w:eastAsia="黑体" w:cs="黑体"/>
                <w:color w:val="000000"/>
                <w:sz w:val="24"/>
              </w:rPr>
            </w:pPr>
            <w:r>
              <w:rPr>
                <w:rFonts w:hint="eastAsia" w:ascii="黑体" w:eastAsia="黑体" w:cs="黑体"/>
                <w:color w:val="000000"/>
                <w:kern w:val="0"/>
                <w:sz w:val="24"/>
              </w:rPr>
              <w:t>二级指标</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2B682533">
            <w:pPr>
              <w:widowControl/>
              <w:spacing w:line="240" w:lineRule="exact"/>
              <w:jc w:val="center"/>
              <w:textAlignment w:val="center"/>
              <w:rPr>
                <w:rFonts w:hint="eastAsia" w:ascii="黑体" w:eastAsia="黑体" w:cs="黑体"/>
                <w:color w:val="000000"/>
                <w:sz w:val="24"/>
              </w:rPr>
            </w:pPr>
            <w:r>
              <w:rPr>
                <w:rFonts w:hint="eastAsia" w:ascii="黑体" w:eastAsia="黑体" w:cs="黑体"/>
                <w:color w:val="000000"/>
                <w:kern w:val="0"/>
                <w:sz w:val="24"/>
              </w:rPr>
              <w:t>三级指标</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72B77D81">
            <w:pPr>
              <w:widowControl/>
              <w:spacing w:line="220" w:lineRule="exact"/>
              <w:textAlignment w:val="center"/>
              <w:rPr>
                <w:rFonts w:hint="eastAsia" w:ascii="黑体" w:eastAsia="黑体" w:cs="黑体"/>
                <w:color w:val="000000"/>
                <w:sz w:val="24"/>
              </w:rPr>
            </w:pPr>
            <w:r>
              <w:rPr>
                <w:rFonts w:hint="eastAsia" w:ascii="黑体" w:eastAsia="黑体" w:cs="黑体"/>
                <w:color w:val="000000"/>
                <w:kern w:val="0"/>
                <w:sz w:val="24"/>
              </w:rPr>
              <w:t>指标分值</w:t>
            </w:r>
          </w:p>
        </w:tc>
        <w:tc>
          <w:tcPr>
            <w:tcW w:w="48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5BE47F"/>
        </w:tc>
        <w:tc>
          <w:tcPr>
            <w:tcW w:w="637" w:type="dxa"/>
            <w:vMerge w:val="continue"/>
            <w:tcBorders>
              <w:top w:val="nil"/>
              <w:left w:val="single" w:color="000000" w:sz="4" w:space="0"/>
              <w:bottom w:val="single" w:color="000000" w:sz="4" w:space="0"/>
              <w:right w:val="single" w:color="000000" w:sz="4" w:space="0"/>
            </w:tcBorders>
            <w:noWrap w:val="0"/>
            <w:vAlign w:val="center"/>
          </w:tcPr>
          <w:p w14:paraId="4D915DD2"/>
        </w:tc>
        <w:tc>
          <w:tcPr>
            <w:tcW w:w="478" w:type="dxa"/>
            <w:vMerge w:val="continue"/>
            <w:tcBorders>
              <w:top w:val="nil"/>
              <w:left w:val="single" w:color="000000" w:sz="4" w:space="0"/>
              <w:bottom w:val="single" w:color="000000" w:sz="4" w:space="0"/>
              <w:right w:val="single" w:color="000000" w:sz="4" w:space="0"/>
            </w:tcBorders>
            <w:noWrap w:val="0"/>
            <w:vAlign w:val="center"/>
          </w:tcPr>
          <w:p w14:paraId="3EF8D4D0"/>
        </w:tc>
      </w:tr>
      <w:tr w14:paraId="2F4A9F68">
        <w:tblPrEx>
          <w:tblCellMar>
            <w:top w:w="0" w:type="dxa"/>
            <w:left w:w="108" w:type="dxa"/>
            <w:bottom w:w="0" w:type="dxa"/>
            <w:right w:w="108" w:type="dxa"/>
          </w:tblCellMar>
        </w:tblPrEx>
        <w:trPr>
          <w:trHeight w:val="336" w:hRule="atLeast"/>
          <w:jc w:val="center"/>
        </w:trPr>
        <w:tc>
          <w:tcPr>
            <w:tcW w:w="1184" w:type="dxa"/>
            <w:vMerge w:val="restart"/>
            <w:tcBorders>
              <w:top w:val="single" w:color="000000" w:sz="4" w:space="0"/>
              <w:left w:val="single" w:color="000000" w:sz="4" w:space="0"/>
              <w:bottom w:val="single" w:color="000000" w:sz="4" w:space="0"/>
              <w:right w:val="single" w:color="000000" w:sz="4" w:space="0"/>
            </w:tcBorders>
            <w:noWrap w:val="0"/>
            <w:vAlign w:val="center"/>
          </w:tcPr>
          <w:p w14:paraId="02C03FAC">
            <w:pPr>
              <w:widowControl/>
              <w:spacing w:line="240" w:lineRule="exact"/>
              <w:jc w:val="center"/>
              <w:textAlignment w:val="center"/>
              <w:rPr>
                <w:rFonts w:hint="eastAsia" w:ascii="宋体" w:eastAsia="宋体" w:cs="宋体"/>
                <w:b/>
                <w:color w:val="000000"/>
                <w:sz w:val="24"/>
              </w:rPr>
            </w:pPr>
            <w:r>
              <w:rPr>
                <w:rFonts w:hint="eastAsia" w:ascii="宋体" w:eastAsia="宋体" w:cs="宋体"/>
                <w:b/>
                <w:color w:val="000000"/>
                <w:kern w:val="0"/>
                <w:sz w:val="24"/>
              </w:rPr>
              <w:t>总体绩效（65分）</w:t>
            </w:r>
          </w:p>
        </w:tc>
        <w:tc>
          <w:tcPr>
            <w:tcW w:w="1282" w:type="dxa"/>
            <w:vMerge w:val="restart"/>
            <w:tcBorders>
              <w:top w:val="single" w:color="000000" w:sz="4" w:space="0"/>
              <w:left w:val="single" w:color="000000" w:sz="4" w:space="0"/>
              <w:bottom w:val="nil"/>
              <w:right w:val="single" w:color="000000" w:sz="4" w:space="0"/>
            </w:tcBorders>
            <w:noWrap w:val="0"/>
            <w:vAlign w:val="center"/>
          </w:tcPr>
          <w:p w14:paraId="013B361C">
            <w:pPr>
              <w:widowControl/>
              <w:spacing w:line="240" w:lineRule="exact"/>
              <w:jc w:val="center"/>
              <w:textAlignment w:val="center"/>
              <w:rPr>
                <w:rFonts w:hint="eastAsia" w:ascii="宋体" w:eastAsia="宋体" w:cs="宋体"/>
                <w:b/>
                <w:color w:val="000000"/>
                <w:sz w:val="24"/>
              </w:rPr>
            </w:pPr>
            <w:r>
              <w:rPr>
                <w:rFonts w:hint="eastAsia" w:ascii="宋体" w:eastAsia="宋体" w:cs="宋体"/>
                <w:b/>
                <w:color w:val="000000"/>
                <w:kern w:val="0"/>
                <w:sz w:val="24"/>
              </w:rPr>
              <w:t>履职效能</w:t>
            </w:r>
            <w:r>
              <w:rPr>
                <w:rFonts w:hint="eastAsia" w:ascii="宋体" w:eastAsia="宋体" w:cs="宋体"/>
                <w:b/>
                <w:color w:val="000000"/>
                <w:kern w:val="0"/>
                <w:sz w:val="24"/>
              </w:rPr>
              <w:br w:type="textWrapping"/>
            </w:r>
            <w:r>
              <w:rPr>
                <w:rFonts w:hint="eastAsia" w:ascii="宋体" w:eastAsia="宋体" w:cs="宋体"/>
                <w:b/>
                <w:color w:val="000000"/>
                <w:kern w:val="0"/>
                <w:sz w:val="24"/>
              </w:rPr>
              <w:t>（15分）</w:t>
            </w:r>
          </w:p>
        </w:tc>
        <w:tc>
          <w:tcPr>
            <w:tcW w:w="1658" w:type="dxa"/>
            <w:tcBorders>
              <w:top w:val="single" w:color="000000" w:sz="4" w:space="0"/>
              <w:left w:val="single" w:color="000000" w:sz="4" w:space="0"/>
              <w:bottom w:val="single" w:color="auto" w:sz="4" w:space="0"/>
              <w:right w:val="single" w:color="000000" w:sz="4" w:space="0"/>
            </w:tcBorders>
            <w:noWrap w:val="0"/>
            <w:vAlign w:val="center"/>
          </w:tcPr>
          <w:p w14:paraId="608101F5">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救护培训</w:t>
            </w:r>
          </w:p>
        </w:tc>
        <w:tc>
          <w:tcPr>
            <w:tcW w:w="735" w:type="dxa"/>
            <w:tcBorders>
              <w:top w:val="nil"/>
              <w:left w:val="single" w:color="000000" w:sz="4" w:space="0"/>
              <w:bottom w:val="single" w:color="auto" w:sz="4" w:space="0"/>
              <w:right w:val="single" w:color="000000" w:sz="4" w:space="0"/>
            </w:tcBorders>
            <w:noWrap w:val="0"/>
            <w:vAlign w:val="center"/>
          </w:tcPr>
          <w:p w14:paraId="3D3A6278">
            <w:pPr>
              <w:widowControl/>
              <w:spacing w:line="240" w:lineRule="exact"/>
              <w:jc w:val="center"/>
              <w:textAlignment w:val="center"/>
              <w:rPr>
                <w:rFonts w:hint="eastAsia" w:ascii="宋体" w:eastAsia="宋体" w:cs="宋体"/>
                <w:color w:val="000000"/>
                <w:sz w:val="24"/>
              </w:rPr>
            </w:pPr>
            <w:r>
              <w:rPr>
                <w:rFonts w:hint="eastAsia" w:ascii="宋体" w:eastAsia="宋体" w:cs="宋体"/>
                <w:color w:val="000000"/>
                <w:sz w:val="24"/>
              </w:rPr>
              <w:t>5</w:t>
            </w:r>
          </w:p>
        </w:tc>
        <w:tc>
          <w:tcPr>
            <w:tcW w:w="4845" w:type="dxa"/>
            <w:tcBorders>
              <w:top w:val="single" w:color="000000" w:sz="4" w:space="0"/>
              <w:left w:val="single" w:color="000000" w:sz="4" w:space="0"/>
              <w:bottom w:val="single" w:color="auto" w:sz="4" w:space="0"/>
              <w:right w:val="single" w:color="000000" w:sz="4" w:space="0"/>
            </w:tcBorders>
            <w:noWrap w:val="0"/>
            <w:vAlign w:val="center"/>
          </w:tcPr>
          <w:p w14:paraId="62518B83">
            <w:pPr>
              <w:widowControl/>
              <w:spacing w:line="240" w:lineRule="exact"/>
              <w:textAlignment w:val="center"/>
              <w:rPr>
                <w:rFonts w:hint="eastAsia" w:ascii="宋体" w:eastAsia="宋体" w:cs="宋体"/>
                <w:color w:val="000000"/>
                <w:sz w:val="24"/>
              </w:rPr>
            </w:pPr>
            <w:r>
              <w:rPr>
                <w:rFonts w:hint="eastAsia" w:ascii="宋体" w:eastAsia="宋体" w:cs="宋体"/>
                <w:color w:val="000000"/>
                <w:sz w:val="24"/>
              </w:rPr>
              <w:t>救护培训工作完成情况</w:t>
            </w:r>
          </w:p>
        </w:tc>
        <w:tc>
          <w:tcPr>
            <w:tcW w:w="637" w:type="dxa"/>
            <w:tcBorders>
              <w:top w:val="single" w:color="000000" w:sz="4" w:space="0"/>
              <w:left w:val="single" w:color="000000" w:sz="4" w:space="0"/>
              <w:bottom w:val="single" w:color="auto" w:sz="4" w:space="0"/>
              <w:right w:val="single" w:color="000000" w:sz="4" w:space="0"/>
            </w:tcBorders>
            <w:noWrap w:val="0"/>
            <w:vAlign w:val="center"/>
          </w:tcPr>
          <w:p w14:paraId="2A9133C1">
            <w:pPr>
              <w:widowControl/>
              <w:spacing w:line="240" w:lineRule="exact"/>
              <w:jc w:val="center"/>
              <w:textAlignment w:val="center"/>
              <w:rPr>
                <w:rFonts w:hint="eastAsia" w:ascii="宋体" w:eastAsia="宋体" w:cs="宋体"/>
                <w:color w:val="000000"/>
                <w:kern w:val="0"/>
                <w:sz w:val="24"/>
              </w:rPr>
            </w:pPr>
            <w:r>
              <w:rPr>
                <w:rFonts w:hint="eastAsia" w:ascii="宋体" w:eastAsia="宋体" w:cs="宋体"/>
                <w:color w:val="000000"/>
                <w:kern w:val="0"/>
                <w:sz w:val="24"/>
              </w:rPr>
              <w:t>5</w:t>
            </w:r>
          </w:p>
        </w:tc>
        <w:tc>
          <w:tcPr>
            <w:tcW w:w="478" w:type="dxa"/>
            <w:tcBorders>
              <w:top w:val="single" w:color="000000" w:sz="4" w:space="0"/>
              <w:left w:val="single" w:color="000000" w:sz="4" w:space="0"/>
              <w:bottom w:val="single" w:color="auto" w:sz="4" w:space="0"/>
              <w:right w:val="single" w:color="000000" w:sz="4" w:space="0"/>
            </w:tcBorders>
            <w:noWrap w:val="0"/>
            <w:vAlign w:val="center"/>
          </w:tcPr>
          <w:p w14:paraId="42ACBEA4">
            <w:pPr>
              <w:widowControl/>
              <w:spacing w:line="240" w:lineRule="exact"/>
              <w:jc w:val="left"/>
              <w:textAlignment w:val="center"/>
              <w:rPr>
                <w:rFonts w:hint="eastAsia" w:ascii="宋体" w:eastAsia="宋体" w:cs="宋体"/>
                <w:color w:val="000000"/>
                <w:kern w:val="0"/>
                <w:sz w:val="24"/>
              </w:rPr>
            </w:pPr>
          </w:p>
        </w:tc>
      </w:tr>
      <w:tr w14:paraId="493E69E4">
        <w:tblPrEx>
          <w:tblCellMar>
            <w:top w:w="0" w:type="dxa"/>
            <w:left w:w="108" w:type="dxa"/>
            <w:bottom w:w="0" w:type="dxa"/>
            <w:right w:w="108" w:type="dxa"/>
          </w:tblCellMar>
        </w:tblPrEx>
        <w:trPr>
          <w:trHeight w:val="230" w:hRule="atLeast"/>
          <w:jc w:val="center"/>
        </w:trPr>
        <w:tc>
          <w:tcPr>
            <w:tcW w:w="1184" w:type="dxa"/>
            <w:vMerge w:val="continue"/>
            <w:tcBorders>
              <w:top w:val="nil"/>
              <w:left w:val="single" w:color="000000" w:sz="4" w:space="0"/>
              <w:bottom w:val="nil"/>
              <w:right w:val="single" w:color="000000" w:sz="4" w:space="0"/>
            </w:tcBorders>
            <w:noWrap w:val="0"/>
            <w:vAlign w:val="center"/>
          </w:tcPr>
          <w:p w14:paraId="5195849F"/>
        </w:tc>
        <w:tc>
          <w:tcPr>
            <w:tcW w:w="1282" w:type="dxa"/>
            <w:vMerge w:val="continue"/>
            <w:tcBorders>
              <w:top w:val="nil"/>
              <w:left w:val="single" w:color="000000" w:sz="4" w:space="0"/>
              <w:bottom w:val="single" w:color="000000" w:sz="4" w:space="0"/>
              <w:right w:val="single" w:color="000000" w:sz="4" w:space="0"/>
            </w:tcBorders>
            <w:noWrap w:val="0"/>
            <w:vAlign w:val="center"/>
          </w:tcPr>
          <w:p w14:paraId="77FECF9E"/>
        </w:tc>
        <w:tc>
          <w:tcPr>
            <w:tcW w:w="1658" w:type="dxa"/>
            <w:tcBorders>
              <w:top w:val="single" w:color="auto" w:sz="4" w:space="0"/>
              <w:left w:val="single" w:color="000000" w:sz="4" w:space="0"/>
              <w:bottom w:val="single" w:color="auto" w:sz="4" w:space="0"/>
              <w:right w:val="single" w:color="000000" w:sz="4" w:space="0"/>
            </w:tcBorders>
            <w:noWrap w:val="0"/>
            <w:vAlign w:val="center"/>
          </w:tcPr>
          <w:p w14:paraId="4D4FBD97">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“三献”工作</w:t>
            </w:r>
          </w:p>
        </w:tc>
        <w:tc>
          <w:tcPr>
            <w:tcW w:w="735" w:type="dxa"/>
            <w:tcBorders>
              <w:top w:val="single" w:color="auto" w:sz="4" w:space="0"/>
              <w:left w:val="single" w:color="000000" w:sz="4" w:space="0"/>
              <w:bottom w:val="single" w:color="auto" w:sz="4" w:space="0"/>
              <w:right w:val="single" w:color="000000" w:sz="4" w:space="0"/>
            </w:tcBorders>
            <w:noWrap w:val="0"/>
            <w:vAlign w:val="center"/>
          </w:tcPr>
          <w:p w14:paraId="2DF7D857">
            <w:pPr>
              <w:widowControl/>
              <w:spacing w:line="240" w:lineRule="exact"/>
              <w:jc w:val="center"/>
              <w:textAlignment w:val="center"/>
              <w:rPr>
                <w:rFonts w:hint="eastAsia" w:ascii="宋体" w:eastAsia="宋体" w:cs="宋体"/>
                <w:color w:val="000000"/>
                <w:kern w:val="0"/>
                <w:sz w:val="24"/>
              </w:rPr>
            </w:pPr>
            <w:r>
              <w:rPr>
                <w:rFonts w:hint="eastAsia" w:ascii="宋体" w:eastAsia="宋体" w:cs="宋体"/>
                <w:color w:val="000000"/>
                <w:kern w:val="0"/>
                <w:sz w:val="24"/>
              </w:rPr>
              <w:t>5</w:t>
            </w:r>
          </w:p>
        </w:tc>
        <w:tc>
          <w:tcPr>
            <w:tcW w:w="4845" w:type="dxa"/>
            <w:tcBorders>
              <w:top w:val="single" w:color="auto" w:sz="4" w:space="0"/>
              <w:left w:val="single" w:color="000000" w:sz="4" w:space="0"/>
              <w:bottom w:val="single" w:color="auto" w:sz="4" w:space="0"/>
              <w:right w:val="single" w:color="000000" w:sz="4" w:space="0"/>
            </w:tcBorders>
            <w:noWrap w:val="0"/>
            <w:vAlign w:val="center"/>
          </w:tcPr>
          <w:p w14:paraId="3B8DA728">
            <w:pPr>
              <w:widowControl/>
              <w:spacing w:line="240" w:lineRule="exact"/>
              <w:textAlignment w:val="center"/>
              <w:rPr>
                <w:rFonts w:hint="eastAsia" w:ascii="宋体" w:eastAsia="宋体" w:cs="宋体"/>
                <w:color w:val="000000"/>
                <w:sz w:val="24"/>
              </w:rPr>
            </w:pPr>
            <w:r>
              <w:rPr>
                <w:rFonts w:hint="eastAsia" w:ascii="宋体" w:eastAsia="宋体" w:cs="宋体"/>
                <w:color w:val="000000"/>
                <w:sz w:val="24"/>
              </w:rPr>
              <w:t>“三献”工作完成情况</w:t>
            </w:r>
          </w:p>
        </w:tc>
        <w:tc>
          <w:tcPr>
            <w:tcW w:w="637" w:type="dxa"/>
            <w:tcBorders>
              <w:top w:val="single" w:color="auto" w:sz="4" w:space="0"/>
              <w:left w:val="single" w:color="000000" w:sz="4" w:space="0"/>
              <w:bottom w:val="single" w:color="auto" w:sz="4" w:space="0"/>
              <w:right w:val="single" w:color="000000" w:sz="4" w:space="0"/>
            </w:tcBorders>
            <w:noWrap w:val="0"/>
            <w:vAlign w:val="center"/>
          </w:tcPr>
          <w:p w14:paraId="2CDA3500">
            <w:pPr>
              <w:widowControl/>
              <w:spacing w:line="240" w:lineRule="exact"/>
              <w:jc w:val="center"/>
              <w:textAlignment w:val="center"/>
              <w:rPr>
                <w:rFonts w:hint="eastAsia" w:ascii="宋体" w:eastAsia="宋体" w:cs="宋体"/>
                <w:color w:val="000000"/>
                <w:kern w:val="0"/>
                <w:sz w:val="24"/>
              </w:rPr>
            </w:pPr>
            <w:r>
              <w:rPr>
                <w:rFonts w:hint="eastAsia" w:ascii="宋体" w:eastAsia="宋体" w:cs="宋体"/>
                <w:color w:val="000000"/>
                <w:kern w:val="0"/>
                <w:sz w:val="24"/>
              </w:rPr>
              <w:t>4</w:t>
            </w:r>
          </w:p>
        </w:tc>
        <w:tc>
          <w:tcPr>
            <w:tcW w:w="478" w:type="dxa"/>
            <w:tcBorders>
              <w:top w:val="single" w:color="auto" w:sz="4" w:space="0"/>
              <w:left w:val="single" w:color="000000" w:sz="4" w:space="0"/>
              <w:bottom w:val="single" w:color="auto" w:sz="4" w:space="0"/>
              <w:right w:val="single" w:color="000000" w:sz="4" w:space="0"/>
            </w:tcBorders>
            <w:noWrap w:val="0"/>
            <w:vAlign w:val="center"/>
          </w:tcPr>
          <w:p w14:paraId="42BB19CB">
            <w:pPr>
              <w:widowControl/>
              <w:spacing w:line="240" w:lineRule="exact"/>
              <w:jc w:val="left"/>
              <w:textAlignment w:val="center"/>
              <w:rPr>
                <w:rFonts w:hint="eastAsia" w:ascii="宋体" w:eastAsia="宋体" w:cs="宋体"/>
                <w:color w:val="000000"/>
                <w:kern w:val="0"/>
                <w:sz w:val="24"/>
              </w:rPr>
            </w:pPr>
          </w:p>
        </w:tc>
      </w:tr>
      <w:tr w14:paraId="399291D3">
        <w:tblPrEx>
          <w:tblCellMar>
            <w:top w:w="0" w:type="dxa"/>
            <w:left w:w="108" w:type="dxa"/>
            <w:bottom w:w="0" w:type="dxa"/>
            <w:right w:w="108" w:type="dxa"/>
          </w:tblCellMar>
        </w:tblPrEx>
        <w:trPr>
          <w:trHeight w:val="320" w:hRule="atLeast"/>
          <w:jc w:val="center"/>
        </w:trPr>
        <w:tc>
          <w:tcPr>
            <w:tcW w:w="1184" w:type="dxa"/>
            <w:vMerge w:val="continue"/>
            <w:tcBorders>
              <w:top w:val="nil"/>
              <w:left w:val="single" w:color="000000" w:sz="4" w:space="0"/>
              <w:bottom w:val="nil"/>
              <w:right w:val="single" w:color="000000" w:sz="4" w:space="0"/>
            </w:tcBorders>
            <w:noWrap w:val="0"/>
            <w:vAlign w:val="center"/>
          </w:tcPr>
          <w:p w14:paraId="254DF661"/>
        </w:tc>
        <w:tc>
          <w:tcPr>
            <w:tcW w:w="1282" w:type="dxa"/>
            <w:vMerge w:val="continue"/>
            <w:tcBorders>
              <w:top w:val="nil"/>
              <w:left w:val="single" w:color="000000" w:sz="4" w:space="0"/>
              <w:bottom w:val="single" w:color="000000" w:sz="4" w:space="0"/>
              <w:right w:val="single" w:color="000000" w:sz="4" w:space="0"/>
            </w:tcBorders>
            <w:noWrap w:val="0"/>
            <w:vAlign w:val="center"/>
          </w:tcPr>
          <w:p w14:paraId="4168D909"/>
        </w:tc>
        <w:tc>
          <w:tcPr>
            <w:tcW w:w="1658" w:type="dxa"/>
            <w:tcBorders>
              <w:top w:val="single" w:color="auto" w:sz="4" w:space="0"/>
              <w:left w:val="single" w:color="000000" w:sz="4" w:space="0"/>
              <w:bottom w:val="single" w:color="000000" w:sz="4" w:space="0"/>
              <w:right w:val="single" w:color="000000" w:sz="4" w:space="0"/>
            </w:tcBorders>
            <w:noWrap w:val="0"/>
            <w:vAlign w:val="center"/>
          </w:tcPr>
          <w:p w14:paraId="40055213">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志愿服务</w:t>
            </w:r>
          </w:p>
        </w:tc>
        <w:tc>
          <w:tcPr>
            <w:tcW w:w="735" w:type="dxa"/>
            <w:tcBorders>
              <w:top w:val="single" w:color="auto" w:sz="4" w:space="0"/>
              <w:left w:val="single" w:color="000000" w:sz="4" w:space="0"/>
              <w:bottom w:val="single" w:color="000000" w:sz="4" w:space="0"/>
              <w:right w:val="single" w:color="000000" w:sz="4" w:space="0"/>
            </w:tcBorders>
            <w:noWrap w:val="0"/>
            <w:vAlign w:val="center"/>
          </w:tcPr>
          <w:p w14:paraId="4EE08DF9">
            <w:pPr>
              <w:widowControl/>
              <w:spacing w:line="240" w:lineRule="exact"/>
              <w:jc w:val="center"/>
              <w:textAlignment w:val="center"/>
              <w:rPr>
                <w:rFonts w:hint="eastAsia" w:ascii="宋体" w:eastAsia="宋体" w:cs="宋体"/>
                <w:color w:val="000000"/>
                <w:kern w:val="0"/>
                <w:sz w:val="24"/>
              </w:rPr>
            </w:pPr>
            <w:r>
              <w:rPr>
                <w:rFonts w:hint="eastAsia" w:ascii="宋体" w:eastAsia="宋体" w:cs="宋体"/>
                <w:color w:val="000000"/>
                <w:kern w:val="0"/>
                <w:sz w:val="24"/>
              </w:rPr>
              <w:t>5</w:t>
            </w:r>
          </w:p>
        </w:tc>
        <w:tc>
          <w:tcPr>
            <w:tcW w:w="4845" w:type="dxa"/>
            <w:tcBorders>
              <w:top w:val="single" w:color="auto" w:sz="4" w:space="0"/>
              <w:left w:val="single" w:color="000000" w:sz="4" w:space="0"/>
              <w:bottom w:val="single" w:color="000000" w:sz="4" w:space="0"/>
              <w:right w:val="single" w:color="000000" w:sz="4" w:space="0"/>
            </w:tcBorders>
            <w:noWrap w:val="0"/>
            <w:vAlign w:val="center"/>
          </w:tcPr>
          <w:p w14:paraId="208C6BBB">
            <w:pPr>
              <w:widowControl/>
              <w:spacing w:line="240" w:lineRule="exact"/>
              <w:textAlignment w:val="center"/>
              <w:rPr>
                <w:rFonts w:hint="eastAsia" w:ascii="宋体" w:eastAsia="宋体" w:cs="宋体"/>
                <w:color w:val="000000"/>
                <w:sz w:val="24"/>
              </w:rPr>
            </w:pPr>
            <w:r>
              <w:rPr>
                <w:rFonts w:hint="eastAsia" w:ascii="宋体" w:eastAsia="宋体" w:cs="宋体"/>
                <w:color w:val="000000"/>
                <w:sz w:val="24"/>
              </w:rPr>
              <w:t>志愿服务工作开展情况</w:t>
            </w:r>
          </w:p>
        </w:tc>
        <w:tc>
          <w:tcPr>
            <w:tcW w:w="637" w:type="dxa"/>
            <w:tcBorders>
              <w:top w:val="single" w:color="auto" w:sz="4" w:space="0"/>
              <w:left w:val="single" w:color="000000" w:sz="4" w:space="0"/>
              <w:bottom w:val="single" w:color="000000" w:sz="4" w:space="0"/>
              <w:right w:val="single" w:color="000000" w:sz="4" w:space="0"/>
            </w:tcBorders>
            <w:noWrap w:val="0"/>
            <w:vAlign w:val="center"/>
          </w:tcPr>
          <w:p w14:paraId="4B682C84">
            <w:pPr>
              <w:widowControl/>
              <w:spacing w:line="240" w:lineRule="exact"/>
              <w:jc w:val="center"/>
              <w:textAlignment w:val="center"/>
              <w:rPr>
                <w:rFonts w:hint="eastAsia" w:ascii="宋体" w:eastAsia="宋体" w:cs="宋体"/>
                <w:color w:val="000000"/>
                <w:kern w:val="0"/>
                <w:sz w:val="24"/>
              </w:rPr>
            </w:pPr>
            <w:r>
              <w:rPr>
                <w:rFonts w:hint="eastAsia" w:ascii="宋体" w:eastAsia="宋体" w:cs="宋体"/>
                <w:color w:val="000000"/>
                <w:kern w:val="0"/>
                <w:sz w:val="24"/>
              </w:rPr>
              <w:t>5</w:t>
            </w:r>
          </w:p>
        </w:tc>
        <w:tc>
          <w:tcPr>
            <w:tcW w:w="478" w:type="dxa"/>
            <w:tcBorders>
              <w:top w:val="single" w:color="auto" w:sz="4" w:space="0"/>
              <w:left w:val="single" w:color="000000" w:sz="4" w:space="0"/>
              <w:bottom w:val="single" w:color="000000" w:sz="4" w:space="0"/>
              <w:right w:val="single" w:color="000000" w:sz="4" w:space="0"/>
            </w:tcBorders>
            <w:noWrap w:val="0"/>
            <w:vAlign w:val="center"/>
          </w:tcPr>
          <w:p w14:paraId="3378DDF5">
            <w:pPr>
              <w:widowControl/>
              <w:spacing w:line="240" w:lineRule="exact"/>
              <w:jc w:val="left"/>
              <w:textAlignment w:val="center"/>
              <w:rPr>
                <w:rFonts w:hint="eastAsia" w:ascii="宋体" w:eastAsia="宋体" w:cs="宋体"/>
                <w:color w:val="000000"/>
                <w:kern w:val="0"/>
                <w:sz w:val="24"/>
              </w:rPr>
            </w:pPr>
          </w:p>
        </w:tc>
      </w:tr>
      <w:tr w14:paraId="6C8F163B">
        <w:tblPrEx>
          <w:tblCellMar>
            <w:top w:w="0" w:type="dxa"/>
            <w:left w:w="108" w:type="dxa"/>
            <w:bottom w:w="0" w:type="dxa"/>
            <w:right w:w="108" w:type="dxa"/>
          </w:tblCellMar>
        </w:tblPrEx>
        <w:trPr>
          <w:trHeight w:val="469" w:hRule="atLeast"/>
          <w:jc w:val="center"/>
        </w:trPr>
        <w:tc>
          <w:tcPr>
            <w:tcW w:w="11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D9E80E"/>
        </w:tc>
        <w:tc>
          <w:tcPr>
            <w:tcW w:w="1282" w:type="dxa"/>
            <w:vMerge w:val="restart"/>
            <w:tcBorders>
              <w:top w:val="single" w:color="000000" w:sz="4" w:space="0"/>
              <w:left w:val="single" w:color="000000" w:sz="4" w:space="0"/>
              <w:bottom w:val="single" w:color="000000" w:sz="4" w:space="0"/>
              <w:right w:val="single" w:color="000000" w:sz="4" w:space="0"/>
            </w:tcBorders>
            <w:noWrap w:val="0"/>
            <w:vAlign w:val="center"/>
          </w:tcPr>
          <w:p w14:paraId="625198C9">
            <w:pPr>
              <w:widowControl/>
              <w:spacing w:line="240" w:lineRule="exact"/>
              <w:jc w:val="center"/>
              <w:textAlignment w:val="center"/>
              <w:rPr>
                <w:rFonts w:hint="eastAsia" w:ascii="宋体" w:eastAsia="宋体" w:cs="宋体"/>
                <w:b/>
                <w:color w:val="000000"/>
                <w:sz w:val="24"/>
              </w:rPr>
            </w:pPr>
            <w:r>
              <w:rPr>
                <w:rFonts w:hint="eastAsia" w:ascii="宋体" w:eastAsia="宋体" w:cs="宋体"/>
                <w:b/>
                <w:color w:val="000000"/>
                <w:kern w:val="0"/>
                <w:sz w:val="24"/>
              </w:rPr>
              <w:t>预算管理</w:t>
            </w:r>
            <w:r>
              <w:rPr>
                <w:rFonts w:hint="eastAsia" w:ascii="宋体" w:eastAsia="宋体" w:cs="宋体"/>
                <w:b/>
                <w:color w:val="000000"/>
                <w:kern w:val="0"/>
                <w:sz w:val="24"/>
              </w:rPr>
              <w:br w:type="textWrapping"/>
            </w:r>
            <w:r>
              <w:rPr>
                <w:rFonts w:hint="eastAsia" w:ascii="宋体" w:eastAsia="宋体" w:cs="宋体"/>
                <w:b/>
                <w:color w:val="000000"/>
                <w:kern w:val="0"/>
                <w:sz w:val="24"/>
              </w:rPr>
              <w:t>（25分）</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527C4BA3">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预算编制质量</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6B2092B5">
            <w:pPr>
              <w:widowControl/>
              <w:spacing w:line="24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8</w:t>
            </w:r>
          </w:p>
        </w:tc>
        <w:tc>
          <w:tcPr>
            <w:tcW w:w="4845" w:type="dxa"/>
            <w:tcBorders>
              <w:top w:val="single" w:color="000000" w:sz="4" w:space="0"/>
              <w:left w:val="single" w:color="000000" w:sz="4" w:space="0"/>
              <w:bottom w:val="single" w:color="000000" w:sz="4" w:space="0"/>
              <w:right w:val="single" w:color="000000" w:sz="4" w:space="0"/>
            </w:tcBorders>
            <w:noWrap w:val="0"/>
            <w:vAlign w:val="center"/>
          </w:tcPr>
          <w:p w14:paraId="646FCC65">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部门是否严格按要求编制年初部门预算，年初预算编制的科学性和准确性</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14:paraId="6A768EE0">
            <w:pPr>
              <w:widowControl/>
              <w:spacing w:line="240" w:lineRule="exact"/>
              <w:jc w:val="center"/>
              <w:textAlignment w:val="center"/>
              <w:rPr>
                <w:rFonts w:hint="eastAsia" w:ascii="宋体" w:eastAsia="宋体" w:cs="宋体"/>
                <w:color w:val="000000"/>
                <w:kern w:val="0"/>
                <w:sz w:val="24"/>
              </w:rPr>
            </w:pPr>
            <w:r>
              <w:rPr>
                <w:rFonts w:hint="eastAsia" w:ascii="宋体" w:eastAsia="宋体" w:cs="宋体"/>
                <w:color w:val="000000"/>
                <w:kern w:val="0"/>
                <w:sz w:val="24"/>
              </w:rPr>
              <w:t>7</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61F007FB">
            <w:pPr>
              <w:widowControl/>
              <w:spacing w:line="240" w:lineRule="exact"/>
              <w:jc w:val="left"/>
              <w:textAlignment w:val="center"/>
              <w:rPr>
                <w:rFonts w:hint="eastAsia" w:ascii="宋体" w:eastAsia="宋体" w:cs="宋体"/>
                <w:color w:val="000000"/>
                <w:kern w:val="0"/>
                <w:sz w:val="24"/>
              </w:rPr>
            </w:pPr>
          </w:p>
        </w:tc>
      </w:tr>
      <w:tr w14:paraId="7CE6F80E">
        <w:tblPrEx>
          <w:tblCellMar>
            <w:top w:w="0" w:type="dxa"/>
            <w:left w:w="108" w:type="dxa"/>
            <w:bottom w:w="0" w:type="dxa"/>
            <w:right w:w="108" w:type="dxa"/>
          </w:tblCellMar>
        </w:tblPrEx>
        <w:trPr>
          <w:trHeight w:val="23" w:hRule="atLeast"/>
          <w:jc w:val="center"/>
        </w:trPr>
        <w:tc>
          <w:tcPr>
            <w:tcW w:w="11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0F5A69"/>
        </w:tc>
        <w:tc>
          <w:tcPr>
            <w:tcW w:w="12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81ADAB"/>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358880DB">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支出执行进度</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312EB5A7">
            <w:pPr>
              <w:widowControl/>
              <w:spacing w:line="24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6</w:t>
            </w:r>
          </w:p>
        </w:tc>
        <w:tc>
          <w:tcPr>
            <w:tcW w:w="4845" w:type="dxa"/>
            <w:tcBorders>
              <w:top w:val="single" w:color="000000" w:sz="4" w:space="0"/>
              <w:left w:val="single" w:color="000000" w:sz="4" w:space="0"/>
              <w:bottom w:val="single" w:color="000000" w:sz="4" w:space="0"/>
              <w:right w:val="single" w:color="000000" w:sz="4" w:space="0"/>
            </w:tcBorders>
            <w:noWrap w:val="0"/>
            <w:vAlign w:val="center"/>
          </w:tcPr>
          <w:p w14:paraId="07C4FA4B">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部门1至6月、1至10月预算执行情况</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14:paraId="58FA3A27">
            <w:pPr>
              <w:widowControl/>
              <w:spacing w:line="240" w:lineRule="exact"/>
              <w:jc w:val="center"/>
              <w:textAlignment w:val="center"/>
              <w:rPr>
                <w:rFonts w:hint="eastAsia" w:ascii="宋体" w:eastAsia="宋体" w:cs="宋体"/>
                <w:color w:val="000000"/>
                <w:kern w:val="0"/>
                <w:sz w:val="24"/>
              </w:rPr>
            </w:pPr>
            <w:r>
              <w:rPr>
                <w:rFonts w:hint="eastAsia" w:ascii="宋体" w:eastAsia="宋体" w:cs="宋体"/>
                <w:color w:val="000000"/>
                <w:kern w:val="0"/>
                <w:sz w:val="24"/>
              </w:rPr>
              <w:t>6</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0F04E15B">
            <w:pPr>
              <w:widowControl/>
              <w:spacing w:line="240" w:lineRule="exact"/>
              <w:jc w:val="left"/>
              <w:textAlignment w:val="center"/>
              <w:rPr>
                <w:rFonts w:hint="eastAsia" w:ascii="宋体" w:eastAsia="宋体" w:cs="宋体"/>
                <w:color w:val="000000"/>
                <w:kern w:val="0"/>
                <w:sz w:val="24"/>
              </w:rPr>
            </w:pPr>
          </w:p>
        </w:tc>
      </w:tr>
      <w:tr w14:paraId="26549AB7">
        <w:tblPrEx>
          <w:tblCellMar>
            <w:top w:w="0" w:type="dxa"/>
            <w:left w:w="108" w:type="dxa"/>
            <w:bottom w:w="0" w:type="dxa"/>
            <w:right w:w="108" w:type="dxa"/>
          </w:tblCellMar>
        </w:tblPrEx>
        <w:trPr>
          <w:trHeight w:val="23" w:hRule="atLeast"/>
          <w:jc w:val="center"/>
        </w:trPr>
        <w:tc>
          <w:tcPr>
            <w:tcW w:w="11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44B2FF"/>
        </w:tc>
        <w:tc>
          <w:tcPr>
            <w:tcW w:w="12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4E3BA0"/>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554A2EE3">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预算年终结余</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0B34A2F7">
            <w:pPr>
              <w:widowControl/>
              <w:spacing w:line="240" w:lineRule="exact"/>
              <w:jc w:val="center"/>
              <w:textAlignment w:val="center"/>
              <w:rPr>
                <w:rFonts w:hint="eastAsia" w:ascii="宋体" w:eastAsia="宋体" w:cs="宋体"/>
                <w:color w:val="000000"/>
                <w:sz w:val="24"/>
              </w:rPr>
            </w:pPr>
            <w:r>
              <w:rPr>
                <w:rFonts w:hint="eastAsia" w:ascii="宋体" w:eastAsia="宋体" w:cs="宋体"/>
                <w:color w:val="000000"/>
                <w:sz w:val="24"/>
              </w:rPr>
              <w:t>4</w:t>
            </w:r>
          </w:p>
        </w:tc>
        <w:tc>
          <w:tcPr>
            <w:tcW w:w="4845" w:type="dxa"/>
            <w:tcBorders>
              <w:top w:val="single" w:color="000000" w:sz="4" w:space="0"/>
              <w:left w:val="single" w:color="000000" w:sz="4" w:space="0"/>
              <w:bottom w:val="single" w:color="000000" w:sz="4" w:space="0"/>
              <w:right w:val="single" w:color="000000" w:sz="4" w:space="0"/>
            </w:tcBorders>
            <w:noWrap w:val="0"/>
            <w:vAlign w:val="center"/>
          </w:tcPr>
          <w:p w14:paraId="3AAF9320">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部门整体年终预算结余情况</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14:paraId="4D9B26EA">
            <w:pPr>
              <w:widowControl/>
              <w:spacing w:line="240" w:lineRule="exact"/>
              <w:jc w:val="center"/>
              <w:textAlignment w:val="center"/>
              <w:rPr>
                <w:rFonts w:hint="eastAsia" w:ascii="宋体" w:eastAsia="宋体" w:cs="宋体"/>
                <w:color w:val="000000"/>
                <w:kern w:val="0"/>
                <w:sz w:val="24"/>
              </w:rPr>
            </w:pPr>
            <w:r>
              <w:rPr>
                <w:rFonts w:hint="eastAsia" w:asci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0B43113E">
            <w:pPr>
              <w:widowControl/>
              <w:spacing w:line="240" w:lineRule="exact"/>
              <w:jc w:val="left"/>
              <w:textAlignment w:val="center"/>
              <w:rPr>
                <w:rFonts w:hint="eastAsia" w:ascii="宋体" w:eastAsia="宋体" w:cs="宋体"/>
                <w:color w:val="000000"/>
                <w:kern w:val="0"/>
                <w:sz w:val="24"/>
              </w:rPr>
            </w:pPr>
          </w:p>
        </w:tc>
      </w:tr>
      <w:tr w14:paraId="5522CC81">
        <w:tblPrEx>
          <w:tblCellMar>
            <w:top w:w="0" w:type="dxa"/>
            <w:left w:w="108" w:type="dxa"/>
            <w:bottom w:w="0" w:type="dxa"/>
            <w:right w:w="108" w:type="dxa"/>
          </w:tblCellMar>
        </w:tblPrEx>
        <w:trPr>
          <w:trHeight w:val="23" w:hRule="atLeast"/>
          <w:jc w:val="center"/>
        </w:trPr>
        <w:tc>
          <w:tcPr>
            <w:tcW w:w="11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F3B6A8"/>
        </w:tc>
        <w:tc>
          <w:tcPr>
            <w:tcW w:w="12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ACF9F3"/>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5A9C2F0E">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严控一般性支出</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5EA039BC">
            <w:pPr>
              <w:widowControl/>
              <w:spacing w:line="24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5</w:t>
            </w:r>
          </w:p>
        </w:tc>
        <w:tc>
          <w:tcPr>
            <w:tcW w:w="4845" w:type="dxa"/>
            <w:tcBorders>
              <w:top w:val="single" w:color="000000" w:sz="4" w:space="0"/>
              <w:left w:val="single" w:color="000000" w:sz="4" w:space="0"/>
              <w:bottom w:val="single" w:color="000000" w:sz="4" w:space="0"/>
              <w:right w:val="single" w:color="000000" w:sz="4" w:space="0"/>
            </w:tcBorders>
            <w:noWrap w:val="0"/>
            <w:vAlign w:val="center"/>
          </w:tcPr>
          <w:p w14:paraId="4C1A157B">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部门严控“三公”经费、会议、培训、差旅、办节办展、办公设备购置、信息网络及软件购置更新、课题经费等8项一般性支出情况</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14:paraId="38E3966F">
            <w:pPr>
              <w:widowControl/>
              <w:spacing w:line="240" w:lineRule="exact"/>
              <w:jc w:val="center"/>
              <w:textAlignment w:val="center"/>
              <w:rPr>
                <w:rFonts w:hint="eastAsia" w:ascii="宋体" w:eastAsia="宋体" w:cs="宋体"/>
                <w:color w:val="000000"/>
                <w:kern w:val="0"/>
                <w:sz w:val="24"/>
              </w:rPr>
            </w:pPr>
            <w:r>
              <w:rPr>
                <w:rFonts w:hint="eastAsia" w:ascii="宋体" w:eastAsia="宋体" w:cs="宋体"/>
                <w:color w:val="000000"/>
                <w:kern w:val="0"/>
                <w:sz w:val="24"/>
              </w:rPr>
              <w:t>5</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25580EDE">
            <w:pPr>
              <w:widowControl/>
              <w:spacing w:line="240" w:lineRule="exact"/>
              <w:jc w:val="left"/>
              <w:textAlignment w:val="center"/>
              <w:rPr>
                <w:rFonts w:hint="eastAsia" w:ascii="宋体" w:eastAsia="宋体" w:cs="宋体"/>
                <w:color w:val="000000"/>
                <w:kern w:val="0"/>
                <w:sz w:val="24"/>
              </w:rPr>
            </w:pPr>
          </w:p>
        </w:tc>
      </w:tr>
      <w:tr w14:paraId="28322A5B">
        <w:tblPrEx>
          <w:tblCellMar>
            <w:top w:w="0" w:type="dxa"/>
            <w:left w:w="108" w:type="dxa"/>
            <w:bottom w:w="0" w:type="dxa"/>
            <w:right w:w="108" w:type="dxa"/>
          </w:tblCellMar>
        </w:tblPrEx>
        <w:trPr>
          <w:trHeight w:val="23" w:hRule="atLeast"/>
          <w:jc w:val="center"/>
        </w:trPr>
        <w:tc>
          <w:tcPr>
            <w:tcW w:w="11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AC93F1"/>
        </w:tc>
        <w:tc>
          <w:tcPr>
            <w:tcW w:w="1282" w:type="dxa"/>
            <w:vMerge w:val="restart"/>
            <w:tcBorders>
              <w:top w:val="single" w:color="000000" w:sz="4" w:space="0"/>
              <w:left w:val="single" w:color="000000" w:sz="4" w:space="0"/>
              <w:bottom w:val="single" w:color="000000" w:sz="4" w:space="0"/>
              <w:right w:val="single" w:color="000000" w:sz="4" w:space="0"/>
            </w:tcBorders>
            <w:noWrap w:val="0"/>
            <w:vAlign w:val="center"/>
          </w:tcPr>
          <w:p w14:paraId="3A2EF793">
            <w:pPr>
              <w:widowControl/>
              <w:spacing w:line="240" w:lineRule="exact"/>
              <w:jc w:val="center"/>
              <w:textAlignment w:val="center"/>
              <w:rPr>
                <w:rFonts w:hint="eastAsia" w:ascii="宋体" w:eastAsia="宋体" w:cs="宋体"/>
                <w:b/>
                <w:color w:val="000000"/>
                <w:sz w:val="24"/>
              </w:rPr>
            </w:pPr>
            <w:r>
              <w:rPr>
                <w:rFonts w:hint="eastAsia" w:ascii="宋体" w:eastAsia="宋体" w:cs="宋体"/>
                <w:b/>
                <w:color w:val="000000"/>
                <w:kern w:val="0"/>
                <w:sz w:val="24"/>
              </w:rPr>
              <w:t>财务管理</w:t>
            </w:r>
            <w:r>
              <w:rPr>
                <w:rFonts w:hint="eastAsia" w:ascii="宋体" w:eastAsia="宋体" w:cs="宋体"/>
                <w:b/>
                <w:color w:val="000000"/>
                <w:kern w:val="0"/>
                <w:sz w:val="24"/>
              </w:rPr>
              <w:br w:type="textWrapping"/>
            </w:r>
            <w:r>
              <w:rPr>
                <w:rFonts w:hint="eastAsia" w:ascii="宋体" w:eastAsia="宋体" w:cs="宋体"/>
                <w:b/>
                <w:color w:val="000000"/>
                <w:kern w:val="0"/>
                <w:sz w:val="24"/>
              </w:rPr>
              <w:t>（10分）</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60F9347F">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财务管理制度</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0FFB29FB">
            <w:pPr>
              <w:widowControl/>
              <w:spacing w:line="24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4</w:t>
            </w:r>
          </w:p>
        </w:tc>
        <w:tc>
          <w:tcPr>
            <w:tcW w:w="4845" w:type="dxa"/>
            <w:tcBorders>
              <w:top w:val="single" w:color="000000" w:sz="4" w:space="0"/>
              <w:left w:val="single" w:color="000000" w:sz="4" w:space="0"/>
              <w:bottom w:val="single" w:color="000000" w:sz="4" w:space="0"/>
              <w:right w:val="single" w:color="000000" w:sz="4" w:space="0"/>
            </w:tcBorders>
            <w:noWrap w:val="0"/>
            <w:vAlign w:val="center"/>
          </w:tcPr>
          <w:p w14:paraId="07EC0943">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部门财务管理制度建立情况</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14:paraId="5FC7ACAB">
            <w:pPr>
              <w:widowControl/>
              <w:spacing w:line="240" w:lineRule="exact"/>
              <w:jc w:val="center"/>
              <w:textAlignment w:val="center"/>
              <w:rPr>
                <w:rFonts w:hint="eastAsia" w:ascii="宋体" w:eastAsia="宋体" w:cs="宋体"/>
                <w:color w:val="000000"/>
                <w:kern w:val="0"/>
                <w:sz w:val="24"/>
              </w:rPr>
            </w:pPr>
            <w:r>
              <w:rPr>
                <w:rFonts w:hint="eastAsia" w:asci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2F62D2C3">
            <w:pPr>
              <w:widowControl/>
              <w:spacing w:line="240" w:lineRule="exact"/>
              <w:jc w:val="left"/>
              <w:textAlignment w:val="center"/>
              <w:rPr>
                <w:rFonts w:hint="eastAsia" w:ascii="宋体" w:eastAsia="宋体" w:cs="宋体"/>
                <w:color w:val="000000"/>
                <w:kern w:val="0"/>
                <w:sz w:val="24"/>
              </w:rPr>
            </w:pPr>
          </w:p>
        </w:tc>
      </w:tr>
      <w:tr w14:paraId="07949878">
        <w:tblPrEx>
          <w:tblCellMar>
            <w:top w:w="0" w:type="dxa"/>
            <w:left w:w="108" w:type="dxa"/>
            <w:bottom w:w="0" w:type="dxa"/>
            <w:right w:w="108" w:type="dxa"/>
          </w:tblCellMar>
        </w:tblPrEx>
        <w:trPr>
          <w:trHeight w:val="23" w:hRule="atLeast"/>
          <w:jc w:val="center"/>
        </w:trPr>
        <w:tc>
          <w:tcPr>
            <w:tcW w:w="11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D09C1C"/>
        </w:tc>
        <w:tc>
          <w:tcPr>
            <w:tcW w:w="12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0D9E6A"/>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4AC8CDF4">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财务岗位设置</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5300ED3A">
            <w:pPr>
              <w:widowControl/>
              <w:spacing w:line="240" w:lineRule="exact"/>
              <w:jc w:val="center"/>
              <w:textAlignment w:val="center"/>
              <w:rPr>
                <w:rFonts w:hint="eastAsia" w:ascii="宋体" w:eastAsia="宋体" w:cs="宋体"/>
                <w:color w:val="000000"/>
                <w:sz w:val="24"/>
              </w:rPr>
            </w:pPr>
            <w:r>
              <w:rPr>
                <w:rFonts w:hint="eastAsia" w:ascii="宋体" w:eastAsia="宋体" w:cs="宋体"/>
                <w:color w:val="000000"/>
                <w:sz w:val="24"/>
              </w:rPr>
              <w:t>4</w:t>
            </w:r>
          </w:p>
        </w:tc>
        <w:tc>
          <w:tcPr>
            <w:tcW w:w="4845" w:type="dxa"/>
            <w:tcBorders>
              <w:top w:val="single" w:color="000000" w:sz="4" w:space="0"/>
              <w:left w:val="single" w:color="000000" w:sz="4" w:space="0"/>
              <w:bottom w:val="single" w:color="000000" w:sz="4" w:space="0"/>
              <w:right w:val="single" w:color="000000" w:sz="4" w:space="0"/>
            </w:tcBorders>
            <w:noWrap w:val="0"/>
            <w:vAlign w:val="center"/>
          </w:tcPr>
          <w:p w14:paraId="4889CADC">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部门财务岗位设置是否符合相关财务管理制度要求</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14:paraId="280CA557">
            <w:pPr>
              <w:widowControl/>
              <w:spacing w:line="240" w:lineRule="exact"/>
              <w:jc w:val="center"/>
              <w:textAlignment w:val="center"/>
              <w:rPr>
                <w:rFonts w:hint="eastAsia" w:ascii="宋体" w:eastAsia="宋体" w:cs="宋体"/>
                <w:color w:val="000000"/>
                <w:kern w:val="0"/>
                <w:sz w:val="24"/>
              </w:rPr>
            </w:pPr>
            <w:r>
              <w:rPr>
                <w:rFonts w:hint="eastAsia" w:asci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5B12A266">
            <w:pPr>
              <w:widowControl/>
              <w:spacing w:line="240" w:lineRule="exact"/>
              <w:jc w:val="left"/>
              <w:textAlignment w:val="center"/>
              <w:rPr>
                <w:rFonts w:hint="eastAsia" w:ascii="宋体" w:eastAsia="宋体" w:cs="宋体"/>
                <w:color w:val="000000"/>
                <w:kern w:val="0"/>
                <w:sz w:val="24"/>
              </w:rPr>
            </w:pPr>
          </w:p>
        </w:tc>
      </w:tr>
      <w:tr w14:paraId="55F0C8D1">
        <w:tblPrEx>
          <w:tblCellMar>
            <w:top w:w="0" w:type="dxa"/>
            <w:left w:w="108" w:type="dxa"/>
            <w:bottom w:w="0" w:type="dxa"/>
            <w:right w:w="108" w:type="dxa"/>
          </w:tblCellMar>
        </w:tblPrEx>
        <w:trPr>
          <w:trHeight w:val="23" w:hRule="atLeast"/>
          <w:jc w:val="center"/>
        </w:trPr>
        <w:tc>
          <w:tcPr>
            <w:tcW w:w="11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FB6CDB"/>
        </w:tc>
        <w:tc>
          <w:tcPr>
            <w:tcW w:w="12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6065F2"/>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4267AF56">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资金使用规范</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360DC2E6">
            <w:pPr>
              <w:widowControl/>
              <w:spacing w:line="24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4</w:t>
            </w:r>
          </w:p>
        </w:tc>
        <w:tc>
          <w:tcPr>
            <w:tcW w:w="4845" w:type="dxa"/>
            <w:tcBorders>
              <w:top w:val="single" w:color="000000" w:sz="4" w:space="0"/>
              <w:left w:val="single" w:color="000000" w:sz="4" w:space="0"/>
              <w:bottom w:val="single" w:color="000000" w:sz="4" w:space="0"/>
              <w:right w:val="single" w:color="000000" w:sz="4" w:space="0"/>
            </w:tcBorders>
            <w:noWrap w:val="0"/>
            <w:vAlign w:val="center"/>
          </w:tcPr>
          <w:p w14:paraId="3918CE7F">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部门资金使用是否符合相关财务管理制度规定</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14:paraId="7A1FA2FE">
            <w:pPr>
              <w:widowControl/>
              <w:spacing w:line="240" w:lineRule="exact"/>
              <w:jc w:val="center"/>
              <w:textAlignment w:val="center"/>
              <w:rPr>
                <w:rFonts w:hint="eastAsia" w:ascii="宋体" w:eastAsia="宋体" w:cs="宋体"/>
                <w:color w:val="000000"/>
                <w:kern w:val="0"/>
                <w:sz w:val="24"/>
              </w:rPr>
            </w:pPr>
            <w:r>
              <w:rPr>
                <w:rFonts w:hint="eastAsia" w:asci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7D1039F7">
            <w:pPr>
              <w:widowControl/>
              <w:spacing w:line="240" w:lineRule="exact"/>
              <w:jc w:val="left"/>
              <w:textAlignment w:val="center"/>
              <w:rPr>
                <w:rFonts w:hint="eastAsia" w:ascii="宋体" w:eastAsia="宋体" w:cs="宋体"/>
                <w:color w:val="000000"/>
                <w:kern w:val="0"/>
                <w:sz w:val="24"/>
              </w:rPr>
            </w:pPr>
          </w:p>
        </w:tc>
      </w:tr>
      <w:tr w14:paraId="1F4F7427">
        <w:tblPrEx>
          <w:tblCellMar>
            <w:top w:w="0" w:type="dxa"/>
            <w:left w:w="108" w:type="dxa"/>
            <w:bottom w:w="0" w:type="dxa"/>
            <w:right w:w="108" w:type="dxa"/>
          </w:tblCellMar>
        </w:tblPrEx>
        <w:trPr>
          <w:trHeight w:val="23" w:hRule="atLeast"/>
          <w:jc w:val="center"/>
        </w:trPr>
        <w:tc>
          <w:tcPr>
            <w:tcW w:w="11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83583C"/>
        </w:tc>
        <w:tc>
          <w:tcPr>
            <w:tcW w:w="1282" w:type="dxa"/>
            <w:vMerge w:val="restart"/>
            <w:tcBorders>
              <w:top w:val="single" w:color="000000" w:sz="4" w:space="0"/>
              <w:left w:val="single" w:color="000000" w:sz="4" w:space="0"/>
              <w:bottom w:val="single" w:color="000000" w:sz="4" w:space="0"/>
              <w:right w:val="single" w:color="000000" w:sz="4" w:space="0"/>
            </w:tcBorders>
            <w:noWrap w:val="0"/>
            <w:vAlign w:val="center"/>
          </w:tcPr>
          <w:p w14:paraId="229C9915">
            <w:pPr>
              <w:widowControl/>
              <w:spacing w:line="240" w:lineRule="exact"/>
              <w:jc w:val="center"/>
              <w:textAlignment w:val="center"/>
              <w:rPr>
                <w:rFonts w:hint="eastAsia" w:ascii="宋体" w:eastAsia="宋体" w:cs="宋体"/>
                <w:b/>
                <w:color w:val="000000"/>
                <w:sz w:val="24"/>
              </w:rPr>
            </w:pPr>
            <w:r>
              <w:rPr>
                <w:rFonts w:hint="eastAsia" w:ascii="宋体" w:eastAsia="宋体" w:cs="宋体"/>
                <w:b/>
                <w:color w:val="000000"/>
                <w:kern w:val="0"/>
                <w:sz w:val="24"/>
              </w:rPr>
              <w:t>资产管理</w:t>
            </w:r>
            <w:r>
              <w:rPr>
                <w:rFonts w:hint="eastAsia" w:ascii="宋体" w:eastAsia="宋体" w:cs="宋体"/>
                <w:b/>
                <w:color w:val="000000"/>
                <w:kern w:val="0"/>
                <w:sz w:val="24"/>
              </w:rPr>
              <w:br w:type="textWrapping"/>
            </w:r>
            <w:r>
              <w:rPr>
                <w:rFonts w:hint="eastAsia" w:ascii="宋体" w:eastAsia="宋体" w:cs="宋体"/>
                <w:b/>
                <w:color w:val="000000"/>
                <w:kern w:val="0"/>
                <w:sz w:val="24"/>
              </w:rPr>
              <w:t>（9分）</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68143BBA">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人均资产变化率</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1A0DE45F">
            <w:pPr>
              <w:widowControl/>
              <w:spacing w:line="24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3</w:t>
            </w:r>
          </w:p>
        </w:tc>
        <w:tc>
          <w:tcPr>
            <w:tcW w:w="4845" w:type="dxa"/>
            <w:tcBorders>
              <w:top w:val="single" w:color="000000" w:sz="4" w:space="0"/>
              <w:left w:val="single" w:color="000000" w:sz="4" w:space="0"/>
              <w:bottom w:val="single" w:color="000000" w:sz="4" w:space="0"/>
              <w:right w:val="single" w:color="000000" w:sz="4" w:space="0"/>
            </w:tcBorders>
            <w:noWrap w:val="0"/>
            <w:vAlign w:val="center"/>
          </w:tcPr>
          <w:p w14:paraId="34144CB1">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部门人均资产变化情况</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14:paraId="5DD5F38D">
            <w:pPr>
              <w:widowControl/>
              <w:spacing w:line="240" w:lineRule="exact"/>
              <w:jc w:val="center"/>
              <w:textAlignment w:val="center"/>
              <w:rPr>
                <w:rFonts w:hint="eastAsia" w:ascii="宋体" w:eastAsia="宋体" w:cs="宋体"/>
                <w:color w:val="000000"/>
                <w:kern w:val="0"/>
                <w:sz w:val="24"/>
              </w:rPr>
            </w:pPr>
            <w:r>
              <w:rPr>
                <w:rFonts w:hint="eastAsia" w:ascii="宋体" w:eastAsia="宋体" w:cs="宋体"/>
                <w:color w:val="000000"/>
                <w:kern w:val="0"/>
                <w:sz w:val="24"/>
              </w:rPr>
              <w:t>2</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577719A2">
            <w:pPr>
              <w:widowControl/>
              <w:spacing w:line="240" w:lineRule="exact"/>
              <w:jc w:val="left"/>
              <w:textAlignment w:val="center"/>
              <w:rPr>
                <w:rFonts w:hint="eastAsia" w:ascii="宋体" w:eastAsia="宋体" w:cs="宋体"/>
                <w:color w:val="000000"/>
                <w:kern w:val="0"/>
                <w:sz w:val="24"/>
              </w:rPr>
            </w:pPr>
          </w:p>
        </w:tc>
      </w:tr>
      <w:tr w14:paraId="5944536B">
        <w:tblPrEx>
          <w:tblCellMar>
            <w:top w:w="0" w:type="dxa"/>
            <w:left w:w="108" w:type="dxa"/>
            <w:bottom w:w="0" w:type="dxa"/>
            <w:right w:w="108" w:type="dxa"/>
          </w:tblCellMar>
        </w:tblPrEx>
        <w:trPr>
          <w:trHeight w:val="23" w:hRule="atLeast"/>
          <w:jc w:val="center"/>
        </w:trPr>
        <w:tc>
          <w:tcPr>
            <w:tcW w:w="11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4E21A1"/>
        </w:tc>
        <w:tc>
          <w:tcPr>
            <w:tcW w:w="12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FAFF7B"/>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77F65893">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资产利用率</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577C8D4D">
            <w:pPr>
              <w:widowControl/>
              <w:spacing w:line="24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3</w:t>
            </w:r>
          </w:p>
        </w:tc>
        <w:tc>
          <w:tcPr>
            <w:tcW w:w="4845" w:type="dxa"/>
            <w:tcBorders>
              <w:top w:val="single" w:color="000000" w:sz="4" w:space="0"/>
              <w:left w:val="single" w:color="000000" w:sz="4" w:space="0"/>
              <w:bottom w:val="single" w:color="000000" w:sz="4" w:space="0"/>
              <w:right w:val="single" w:color="000000" w:sz="4" w:space="0"/>
            </w:tcBorders>
            <w:noWrap w:val="0"/>
            <w:vAlign w:val="center"/>
          </w:tcPr>
          <w:p w14:paraId="479B5B94">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部门资产超最低使用年限情况</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14:paraId="3946B6AC">
            <w:pPr>
              <w:widowControl/>
              <w:spacing w:line="240" w:lineRule="exact"/>
              <w:jc w:val="center"/>
              <w:textAlignment w:val="center"/>
              <w:rPr>
                <w:rFonts w:hint="eastAsia" w:ascii="宋体" w:eastAsia="宋体" w:cs="宋体"/>
                <w:color w:val="000000"/>
                <w:kern w:val="0"/>
                <w:sz w:val="24"/>
              </w:rPr>
            </w:pPr>
            <w:r>
              <w:rPr>
                <w:rFonts w:hint="eastAsia" w:ascii="宋体" w:eastAsia="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00E4FB84">
            <w:pPr>
              <w:widowControl/>
              <w:spacing w:line="240" w:lineRule="exact"/>
              <w:jc w:val="left"/>
              <w:textAlignment w:val="center"/>
              <w:rPr>
                <w:rFonts w:hint="eastAsia" w:ascii="宋体" w:eastAsia="宋体" w:cs="宋体"/>
                <w:color w:val="000000"/>
                <w:kern w:val="0"/>
                <w:sz w:val="24"/>
              </w:rPr>
            </w:pPr>
          </w:p>
        </w:tc>
      </w:tr>
      <w:tr w14:paraId="45EB91D5">
        <w:tblPrEx>
          <w:tblCellMar>
            <w:top w:w="0" w:type="dxa"/>
            <w:left w:w="108" w:type="dxa"/>
            <w:bottom w:w="0" w:type="dxa"/>
            <w:right w:w="108" w:type="dxa"/>
          </w:tblCellMar>
        </w:tblPrEx>
        <w:trPr>
          <w:trHeight w:val="23" w:hRule="atLeast"/>
          <w:jc w:val="center"/>
        </w:trPr>
        <w:tc>
          <w:tcPr>
            <w:tcW w:w="1184" w:type="dxa"/>
            <w:vMerge w:val="restart"/>
            <w:tcBorders>
              <w:top w:val="single" w:color="000000" w:sz="4" w:space="0"/>
              <w:left w:val="single" w:color="000000" w:sz="4" w:space="0"/>
              <w:bottom w:val="single" w:color="000000" w:sz="4" w:space="0"/>
              <w:right w:val="single" w:color="000000" w:sz="4" w:space="0"/>
            </w:tcBorders>
            <w:noWrap w:val="0"/>
            <w:vAlign w:val="center"/>
          </w:tcPr>
          <w:p w14:paraId="5BCCD287">
            <w:pPr>
              <w:widowControl/>
              <w:spacing w:line="240" w:lineRule="exact"/>
              <w:jc w:val="center"/>
              <w:textAlignment w:val="center"/>
              <w:rPr>
                <w:rFonts w:hint="eastAsia" w:ascii="宋体" w:eastAsia="宋体" w:cs="宋体"/>
                <w:b/>
                <w:color w:val="000000"/>
                <w:sz w:val="24"/>
              </w:rPr>
            </w:pPr>
            <w:r>
              <w:rPr>
                <w:rFonts w:hint="eastAsia" w:ascii="宋体" w:eastAsia="宋体" w:cs="宋体"/>
                <w:b/>
                <w:color w:val="000000"/>
                <w:kern w:val="0"/>
                <w:sz w:val="24"/>
              </w:rPr>
              <w:t>总体绩效（65分）</w:t>
            </w:r>
          </w:p>
        </w:tc>
        <w:tc>
          <w:tcPr>
            <w:tcW w:w="1282" w:type="dxa"/>
            <w:tcBorders>
              <w:top w:val="single" w:color="000000" w:sz="4" w:space="0"/>
              <w:left w:val="single" w:color="000000" w:sz="4" w:space="0"/>
              <w:bottom w:val="single" w:color="000000" w:sz="4" w:space="0"/>
              <w:right w:val="single" w:color="000000" w:sz="4" w:space="0"/>
            </w:tcBorders>
            <w:noWrap w:val="0"/>
            <w:vAlign w:val="center"/>
          </w:tcPr>
          <w:p w14:paraId="5F90F636">
            <w:pPr>
              <w:widowControl/>
              <w:spacing w:line="240" w:lineRule="exact"/>
              <w:jc w:val="center"/>
              <w:textAlignment w:val="center"/>
              <w:rPr>
                <w:rFonts w:hint="eastAsia" w:ascii="宋体" w:eastAsia="宋体" w:cs="宋体"/>
                <w:b/>
                <w:color w:val="000000"/>
                <w:sz w:val="24"/>
              </w:rPr>
            </w:pPr>
            <w:r>
              <w:rPr>
                <w:rFonts w:hint="eastAsia" w:ascii="宋体" w:eastAsia="宋体" w:cs="宋体"/>
                <w:b/>
                <w:color w:val="000000"/>
                <w:kern w:val="0"/>
                <w:sz w:val="24"/>
              </w:rPr>
              <w:t>资产管理</w:t>
            </w:r>
            <w:r>
              <w:rPr>
                <w:rFonts w:hint="eastAsia" w:ascii="宋体" w:eastAsia="宋体" w:cs="宋体"/>
                <w:b/>
                <w:color w:val="000000"/>
                <w:kern w:val="0"/>
                <w:sz w:val="24"/>
              </w:rPr>
              <w:br w:type="textWrapping"/>
            </w:r>
            <w:r>
              <w:rPr>
                <w:rFonts w:hint="eastAsia" w:ascii="宋体" w:eastAsia="宋体" w:cs="宋体"/>
                <w:b/>
                <w:color w:val="000000"/>
                <w:kern w:val="0"/>
                <w:sz w:val="24"/>
              </w:rPr>
              <w:t>（9分）</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635EA313">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资产盘活率</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216770C0">
            <w:pPr>
              <w:widowControl/>
              <w:spacing w:line="24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3</w:t>
            </w:r>
          </w:p>
        </w:tc>
        <w:tc>
          <w:tcPr>
            <w:tcW w:w="4845" w:type="dxa"/>
            <w:tcBorders>
              <w:top w:val="single" w:color="000000" w:sz="4" w:space="0"/>
              <w:left w:val="single" w:color="000000" w:sz="4" w:space="0"/>
              <w:bottom w:val="single" w:color="000000" w:sz="4" w:space="0"/>
              <w:right w:val="single" w:color="000000" w:sz="4" w:space="0"/>
            </w:tcBorders>
            <w:noWrap w:val="0"/>
            <w:vAlign w:val="center"/>
          </w:tcPr>
          <w:p w14:paraId="55C3CDED">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部门闲置一年以上的资产盘活情况</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14:paraId="4F5EF8E8">
            <w:pPr>
              <w:widowControl/>
              <w:spacing w:line="240" w:lineRule="exact"/>
              <w:jc w:val="center"/>
              <w:textAlignment w:val="center"/>
              <w:rPr>
                <w:rFonts w:hint="eastAsia" w:ascii="宋体" w:eastAsia="宋体" w:cs="宋体"/>
                <w:color w:val="000000"/>
                <w:kern w:val="0"/>
                <w:sz w:val="24"/>
              </w:rPr>
            </w:pPr>
            <w:r>
              <w:rPr>
                <w:rFonts w:hint="eastAsia" w:ascii="宋体" w:eastAsia="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0FF5017C">
            <w:pPr>
              <w:widowControl/>
              <w:spacing w:line="240" w:lineRule="exact"/>
              <w:jc w:val="left"/>
              <w:textAlignment w:val="center"/>
              <w:rPr>
                <w:rFonts w:hint="eastAsia" w:ascii="宋体" w:eastAsia="宋体" w:cs="宋体"/>
                <w:color w:val="000000"/>
                <w:kern w:val="0"/>
                <w:sz w:val="24"/>
              </w:rPr>
            </w:pPr>
          </w:p>
        </w:tc>
      </w:tr>
      <w:tr w14:paraId="0F8A53D5">
        <w:tblPrEx>
          <w:tblCellMar>
            <w:top w:w="0" w:type="dxa"/>
            <w:left w:w="108" w:type="dxa"/>
            <w:bottom w:w="0" w:type="dxa"/>
            <w:right w:w="108" w:type="dxa"/>
          </w:tblCellMar>
        </w:tblPrEx>
        <w:trPr>
          <w:trHeight w:val="23" w:hRule="atLeast"/>
          <w:jc w:val="center"/>
        </w:trPr>
        <w:tc>
          <w:tcPr>
            <w:tcW w:w="11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45911D"/>
        </w:tc>
        <w:tc>
          <w:tcPr>
            <w:tcW w:w="1282" w:type="dxa"/>
            <w:vMerge w:val="restart"/>
            <w:tcBorders>
              <w:top w:val="single" w:color="000000" w:sz="4" w:space="0"/>
              <w:left w:val="single" w:color="000000" w:sz="4" w:space="0"/>
              <w:bottom w:val="single" w:color="000000" w:sz="4" w:space="0"/>
              <w:right w:val="single" w:color="000000" w:sz="4" w:space="0"/>
            </w:tcBorders>
            <w:noWrap w:val="0"/>
            <w:vAlign w:val="center"/>
          </w:tcPr>
          <w:p w14:paraId="28355226">
            <w:pPr>
              <w:widowControl/>
              <w:spacing w:line="240" w:lineRule="exact"/>
              <w:jc w:val="center"/>
              <w:textAlignment w:val="center"/>
              <w:rPr>
                <w:rFonts w:hint="eastAsia" w:ascii="宋体" w:eastAsia="宋体" w:cs="宋体"/>
                <w:b/>
                <w:color w:val="000000"/>
                <w:sz w:val="24"/>
              </w:rPr>
            </w:pPr>
            <w:r>
              <w:rPr>
                <w:rFonts w:hint="eastAsia" w:ascii="宋体" w:eastAsia="宋体" w:cs="宋体"/>
                <w:b/>
                <w:color w:val="000000"/>
                <w:kern w:val="0"/>
                <w:sz w:val="24"/>
              </w:rPr>
              <w:t>采购管理</w:t>
            </w:r>
            <w:r>
              <w:rPr>
                <w:rFonts w:hint="eastAsia" w:ascii="宋体" w:eastAsia="宋体" w:cs="宋体"/>
                <w:b/>
                <w:color w:val="000000"/>
                <w:kern w:val="0"/>
                <w:sz w:val="24"/>
              </w:rPr>
              <w:br w:type="textWrapping"/>
            </w:r>
            <w:r>
              <w:rPr>
                <w:rFonts w:hint="eastAsia" w:ascii="宋体" w:eastAsia="宋体" w:cs="宋体"/>
                <w:b/>
                <w:color w:val="000000"/>
                <w:kern w:val="0"/>
                <w:sz w:val="24"/>
              </w:rPr>
              <w:t>（6分）</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12636AD9">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支持中小企业发展</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57FDF31E">
            <w:pPr>
              <w:widowControl/>
              <w:spacing w:line="24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3</w:t>
            </w:r>
          </w:p>
        </w:tc>
        <w:tc>
          <w:tcPr>
            <w:tcW w:w="4845" w:type="dxa"/>
            <w:tcBorders>
              <w:top w:val="single" w:color="000000" w:sz="4" w:space="0"/>
              <w:left w:val="single" w:color="000000" w:sz="4" w:space="0"/>
              <w:bottom w:val="single" w:color="000000" w:sz="4" w:space="0"/>
              <w:right w:val="single" w:color="000000" w:sz="4" w:space="0"/>
            </w:tcBorders>
            <w:noWrap w:val="0"/>
            <w:vAlign w:val="center"/>
          </w:tcPr>
          <w:p w14:paraId="785B3B18">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部门是否严格执行政府采购促进中小企业发展相关管理办法</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14:paraId="6A5EDF01">
            <w:pPr>
              <w:widowControl/>
              <w:spacing w:line="240" w:lineRule="exact"/>
              <w:jc w:val="center"/>
              <w:textAlignment w:val="center"/>
              <w:rPr>
                <w:rFonts w:hint="eastAsia" w:ascii="宋体" w:eastAsia="宋体" w:cs="宋体"/>
                <w:color w:val="000000"/>
                <w:kern w:val="0"/>
                <w:sz w:val="24"/>
              </w:rPr>
            </w:pPr>
            <w:r>
              <w:rPr>
                <w:rFonts w:hint="eastAsia" w:ascii="宋体" w:eastAsia="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3221075E">
            <w:pPr>
              <w:widowControl/>
              <w:spacing w:line="240" w:lineRule="exact"/>
              <w:jc w:val="left"/>
              <w:textAlignment w:val="center"/>
              <w:rPr>
                <w:rFonts w:hint="eastAsia" w:ascii="宋体" w:eastAsia="宋体" w:cs="宋体"/>
                <w:color w:val="000000"/>
                <w:kern w:val="0"/>
                <w:sz w:val="24"/>
              </w:rPr>
            </w:pPr>
          </w:p>
        </w:tc>
      </w:tr>
      <w:tr w14:paraId="25BE18E7">
        <w:tblPrEx>
          <w:tblCellMar>
            <w:top w:w="0" w:type="dxa"/>
            <w:left w:w="108" w:type="dxa"/>
            <w:bottom w:w="0" w:type="dxa"/>
            <w:right w:w="108" w:type="dxa"/>
          </w:tblCellMar>
        </w:tblPrEx>
        <w:trPr>
          <w:trHeight w:val="23" w:hRule="atLeast"/>
          <w:jc w:val="center"/>
        </w:trPr>
        <w:tc>
          <w:tcPr>
            <w:tcW w:w="11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22B105"/>
        </w:tc>
        <w:tc>
          <w:tcPr>
            <w:tcW w:w="12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AAB84A"/>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112924B5">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采购执行率</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46C0CF59">
            <w:pPr>
              <w:widowControl/>
              <w:spacing w:line="24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3</w:t>
            </w:r>
          </w:p>
        </w:tc>
        <w:tc>
          <w:tcPr>
            <w:tcW w:w="4845" w:type="dxa"/>
            <w:tcBorders>
              <w:top w:val="single" w:color="000000" w:sz="4" w:space="0"/>
              <w:left w:val="single" w:color="000000" w:sz="4" w:space="0"/>
              <w:bottom w:val="single" w:color="000000" w:sz="4" w:space="0"/>
              <w:right w:val="single" w:color="000000" w:sz="4" w:space="0"/>
            </w:tcBorders>
            <w:noWrap w:val="0"/>
            <w:vAlign w:val="center"/>
          </w:tcPr>
          <w:p w14:paraId="6D9C33D1">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部门政府采购项目资金支付比例情况</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14:paraId="595C8684">
            <w:pPr>
              <w:widowControl/>
              <w:spacing w:line="240" w:lineRule="exact"/>
              <w:jc w:val="center"/>
              <w:textAlignment w:val="center"/>
              <w:rPr>
                <w:rFonts w:hint="eastAsia" w:ascii="宋体" w:eastAsia="宋体" w:cs="宋体"/>
                <w:color w:val="000000"/>
                <w:kern w:val="0"/>
                <w:sz w:val="24"/>
              </w:rPr>
            </w:pPr>
            <w:r>
              <w:rPr>
                <w:rFonts w:hint="eastAsia" w:ascii="宋体" w:eastAsia="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6C753F01">
            <w:pPr>
              <w:widowControl/>
              <w:spacing w:line="240" w:lineRule="exact"/>
              <w:jc w:val="left"/>
              <w:textAlignment w:val="center"/>
              <w:rPr>
                <w:rFonts w:hint="eastAsia" w:ascii="宋体" w:eastAsia="宋体" w:cs="宋体"/>
                <w:color w:val="000000"/>
                <w:kern w:val="0"/>
                <w:sz w:val="24"/>
              </w:rPr>
            </w:pPr>
          </w:p>
        </w:tc>
      </w:tr>
      <w:tr w14:paraId="6DC80A74">
        <w:tblPrEx>
          <w:tblCellMar>
            <w:top w:w="0" w:type="dxa"/>
            <w:left w:w="108" w:type="dxa"/>
            <w:bottom w:w="0" w:type="dxa"/>
            <w:right w:w="108" w:type="dxa"/>
          </w:tblCellMar>
        </w:tblPrEx>
        <w:trPr>
          <w:trHeight w:val="23" w:hRule="atLeast"/>
          <w:jc w:val="center"/>
        </w:trPr>
        <w:tc>
          <w:tcPr>
            <w:tcW w:w="1184" w:type="dxa"/>
            <w:vMerge w:val="restart"/>
            <w:tcBorders>
              <w:top w:val="single" w:color="000000" w:sz="4" w:space="0"/>
              <w:left w:val="single" w:color="000000" w:sz="4" w:space="0"/>
              <w:bottom w:val="single" w:color="000000" w:sz="4" w:space="0"/>
              <w:right w:val="single" w:color="000000" w:sz="4" w:space="0"/>
            </w:tcBorders>
            <w:noWrap w:val="0"/>
            <w:vAlign w:val="center"/>
          </w:tcPr>
          <w:p w14:paraId="5840B4E5">
            <w:pPr>
              <w:widowControl/>
              <w:spacing w:line="240" w:lineRule="exact"/>
              <w:jc w:val="center"/>
              <w:textAlignment w:val="center"/>
              <w:rPr>
                <w:rFonts w:hint="eastAsia" w:ascii="宋体" w:eastAsia="宋体" w:cs="宋体"/>
                <w:b/>
                <w:color w:val="000000"/>
                <w:sz w:val="24"/>
              </w:rPr>
            </w:pPr>
            <w:r>
              <w:rPr>
                <w:rFonts w:hint="eastAsia" w:ascii="宋体" w:eastAsia="宋体" w:cs="宋体"/>
                <w:b/>
                <w:color w:val="000000"/>
                <w:kern w:val="0"/>
                <w:sz w:val="24"/>
              </w:rPr>
              <w:t>项目绩效（35分）</w:t>
            </w:r>
          </w:p>
        </w:tc>
        <w:tc>
          <w:tcPr>
            <w:tcW w:w="1282" w:type="dxa"/>
            <w:vMerge w:val="restart"/>
            <w:tcBorders>
              <w:top w:val="single" w:color="000000" w:sz="4" w:space="0"/>
              <w:left w:val="single" w:color="000000" w:sz="4" w:space="0"/>
              <w:bottom w:val="nil"/>
              <w:right w:val="single" w:color="000000" w:sz="4" w:space="0"/>
            </w:tcBorders>
            <w:noWrap w:val="0"/>
            <w:vAlign w:val="center"/>
          </w:tcPr>
          <w:p w14:paraId="2751B1A5">
            <w:pPr>
              <w:widowControl/>
              <w:spacing w:line="240" w:lineRule="exact"/>
              <w:jc w:val="center"/>
              <w:textAlignment w:val="center"/>
              <w:rPr>
                <w:rFonts w:hint="eastAsia" w:ascii="宋体" w:eastAsia="宋体" w:cs="宋体"/>
                <w:b/>
                <w:color w:val="000000"/>
                <w:sz w:val="24"/>
              </w:rPr>
            </w:pPr>
            <w:r>
              <w:rPr>
                <w:rFonts w:hint="eastAsia" w:ascii="宋体" w:eastAsia="宋体" w:cs="宋体"/>
                <w:b/>
                <w:color w:val="000000"/>
                <w:kern w:val="0"/>
                <w:sz w:val="24"/>
              </w:rPr>
              <w:t>项目决策</w:t>
            </w:r>
            <w:r>
              <w:rPr>
                <w:rFonts w:hint="eastAsia" w:ascii="宋体" w:eastAsia="宋体" w:cs="宋体"/>
                <w:b/>
                <w:color w:val="000000"/>
                <w:kern w:val="0"/>
                <w:sz w:val="24"/>
              </w:rPr>
              <w:br w:type="textWrapping"/>
            </w:r>
            <w:r>
              <w:rPr>
                <w:rFonts w:hint="eastAsia" w:ascii="宋体" w:eastAsia="宋体" w:cs="宋体"/>
                <w:b/>
                <w:color w:val="000000"/>
                <w:kern w:val="0"/>
                <w:sz w:val="24"/>
              </w:rPr>
              <w:t>（12分）</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04086ADD">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决策程序</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025B4FB8">
            <w:pPr>
              <w:widowControl/>
              <w:spacing w:line="24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4</w:t>
            </w:r>
          </w:p>
        </w:tc>
        <w:tc>
          <w:tcPr>
            <w:tcW w:w="4845" w:type="dxa"/>
            <w:tcBorders>
              <w:top w:val="single" w:color="000000" w:sz="4" w:space="0"/>
              <w:left w:val="single" w:color="000000" w:sz="4" w:space="0"/>
              <w:bottom w:val="single" w:color="000000" w:sz="4" w:space="0"/>
              <w:right w:val="single" w:color="000000" w:sz="4" w:space="0"/>
            </w:tcBorders>
            <w:noWrap w:val="0"/>
            <w:vAlign w:val="center"/>
          </w:tcPr>
          <w:p w14:paraId="76B1661B">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部门预算项目设立是否按规定履行评估论证、申报程序</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14:paraId="1B86BBC3">
            <w:pPr>
              <w:widowControl/>
              <w:spacing w:line="240" w:lineRule="exact"/>
              <w:jc w:val="center"/>
              <w:textAlignment w:val="center"/>
              <w:rPr>
                <w:rFonts w:hint="eastAsia" w:ascii="宋体" w:eastAsia="宋体" w:cs="宋体"/>
                <w:color w:val="000000"/>
                <w:kern w:val="0"/>
                <w:sz w:val="24"/>
              </w:rPr>
            </w:pPr>
            <w:r>
              <w:rPr>
                <w:rFonts w:hint="eastAsia" w:asci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1EFF9F00">
            <w:pPr>
              <w:widowControl/>
              <w:spacing w:line="240" w:lineRule="exact"/>
              <w:jc w:val="left"/>
              <w:textAlignment w:val="center"/>
              <w:rPr>
                <w:rFonts w:hint="eastAsia" w:ascii="宋体" w:eastAsia="宋体" w:cs="宋体"/>
                <w:color w:val="000000"/>
                <w:kern w:val="0"/>
                <w:sz w:val="24"/>
              </w:rPr>
            </w:pPr>
          </w:p>
        </w:tc>
      </w:tr>
      <w:tr w14:paraId="162CC020">
        <w:tblPrEx>
          <w:tblCellMar>
            <w:top w:w="0" w:type="dxa"/>
            <w:left w:w="108" w:type="dxa"/>
            <w:bottom w:w="0" w:type="dxa"/>
            <w:right w:w="108" w:type="dxa"/>
          </w:tblCellMar>
        </w:tblPrEx>
        <w:trPr>
          <w:trHeight w:val="23" w:hRule="atLeast"/>
          <w:jc w:val="center"/>
        </w:trPr>
        <w:tc>
          <w:tcPr>
            <w:tcW w:w="11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0FD2C3"/>
        </w:tc>
        <w:tc>
          <w:tcPr>
            <w:tcW w:w="1282" w:type="dxa"/>
            <w:vMerge w:val="continue"/>
            <w:tcBorders>
              <w:top w:val="single" w:color="000000" w:sz="4" w:space="0"/>
              <w:left w:val="single" w:color="000000" w:sz="4" w:space="0"/>
              <w:bottom w:val="nil"/>
              <w:right w:val="single" w:color="000000" w:sz="4" w:space="0"/>
            </w:tcBorders>
            <w:noWrap w:val="0"/>
            <w:vAlign w:val="center"/>
          </w:tcPr>
          <w:p w14:paraId="67D185FB"/>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4D485C5C">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目标设置</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15EF2BA2">
            <w:pPr>
              <w:widowControl/>
              <w:spacing w:line="24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4</w:t>
            </w:r>
          </w:p>
        </w:tc>
        <w:tc>
          <w:tcPr>
            <w:tcW w:w="4845" w:type="dxa"/>
            <w:tcBorders>
              <w:top w:val="single" w:color="000000" w:sz="4" w:space="0"/>
              <w:left w:val="single" w:color="000000" w:sz="4" w:space="0"/>
              <w:bottom w:val="single" w:color="000000" w:sz="4" w:space="0"/>
              <w:right w:val="single" w:color="000000" w:sz="4" w:space="0"/>
            </w:tcBorders>
            <w:noWrap w:val="0"/>
            <w:vAlign w:val="center"/>
          </w:tcPr>
          <w:p w14:paraId="43D57543">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部门预算项目绩效目标与计划期内的任务量、预算安排的资金量匹配情况，绩效目标设置是否科学合理、规范完整、量化细化、预算匹配</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14:paraId="699DF633">
            <w:pPr>
              <w:widowControl/>
              <w:spacing w:line="240" w:lineRule="exact"/>
              <w:jc w:val="center"/>
              <w:textAlignment w:val="center"/>
              <w:rPr>
                <w:rFonts w:hint="eastAsia" w:ascii="宋体" w:eastAsia="宋体" w:cs="宋体"/>
                <w:color w:val="000000"/>
                <w:kern w:val="0"/>
                <w:sz w:val="24"/>
              </w:rPr>
            </w:pPr>
            <w:r>
              <w:rPr>
                <w:rFonts w:hint="eastAsia" w:asci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54A53139">
            <w:pPr>
              <w:widowControl/>
              <w:spacing w:line="240" w:lineRule="exact"/>
              <w:jc w:val="left"/>
              <w:textAlignment w:val="center"/>
              <w:rPr>
                <w:rFonts w:hint="eastAsia" w:ascii="宋体" w:eastAsia="宋体" w:cs="宋体"/>
                <w:color w:val="000000"/>
                <w:kern w:val="0"/>
                <w:sz w:val="24"/>
              </w:rPr>
            </w:pPr>
          </w:p>
        </w:tc>
      </w:tr>
      <w:tr w14:paraId="569CFD3E">
        <w:tblPrEx>
          <w:tblCellMar>
            <w:top w:w="0" w:type="dxa"/>
            <w:left w:w="108" w:type="dxa"/>
            <w:bottom w:w="0" w:type="dxa"/>
            <w:right w:w="108" w:type="dxa"/>
          </w:tblCellMar>
        </w:tblPrEx>
        <w:trPr>
          <w:trHeight w:val="23" w:hRule="atLeast"/>
          <w:jc w:val="center"/>
        </w:trPr>
        <w:tc>
          <w:tcPr>
            <w:tcW w:w="11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80B375"/>
        </w:tc>
        <w:tc>
          <w:tcPr>
            <w:tcW w:w="1282" w:type="dxa"/>
            <w:vMerge w:val="continue"/>
            <w:tcBorders>
              <w:top w:val="single" w:color="000000" w:sz="4" w:space="0"/>
              <w:left w:val="single" w:color="000000" w:sz="4" w:space="0"/>
              <w:bottom w:val="nil"/>
              <w:right w:val="single" w:color="000000" w:sz="4" w:space="0"/>
            </w:tcBorders>
            <w:noWrap w:val="0"/>
            <w:vAlign w:val="center"/>
          </w:tcPr>
          <w:p w14:paraId="03E6C354"/>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17497DB6">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项目入库</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6C064E5A">
            <w:pPr>
              <w:widowControl/>
              <w:spacing w:line="24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4</w:t>
            </w:r>
          </w:p>
        </w:tc>
        <w:tc>
          <w:tcPr>
            <w:tcW w:w="4845" w:type="dxa"/>
            <w:tcBorders>
              <w:top w:val="single" w:color="000000" w:sz="4" w:space="0"/>
              <w:left w:val="single" w:color="000000" w:sz="4" w:space="0"/>
              <w:bottom w:val="single" w:color="000000" w:sz="4" w:space="0"/>
              <w:right w:val="single" w:color="000000" w:sz="4" w:space="0"/>
            </w:tcBorders>
            <w:noWrap w:val="0"/>
            <w:vAlign w:val="center"/>
          </w:tcPr>
          <w:p w14:paraId="0CF61AEC">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部门预算项目是否在规定时间完成项目入库</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14:paraId="236BBF8C">
            <w:pPr>
              <w:widowControl/>
              <w:spacing w:line="240" w:lineRule="exact"/>
              <w:jc w:val="center"/>
              <w:textAlignment w:val="center"/>
              <w:rPr>
                <w:rFonts w:hint="eastAsia" w:ascii="宋体" w:eastAsia="宋体" w:cs="宋体"/>
                <w:color w:val="000000"/>
                <w:kern w:val="0"/>
                <w:sz w:val="24"/>
              </w:rPr>
            </w:pPr>
            <w:r>
              <w:rPr>
                <w:rFonts w:hint="eastAsia" w:asci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520C4B48">
            <w:pPr>
              <w:widowControl/>
              <w:spacing w:line="240" w:lineRule="exact"/>
              <w:jc w:val="left"/>
              <w:textAlignment w:val="center"/>
              <w:rPr>
                <w:rFonts w:hint="eastAsia" w:ascii="宋体" w:eastAsia="宋体" w:cs="宋体"/>
                <w:color w:val="000000"/>
                <w:kern w:val="0"/>
                <w:sz w:val="24"/>
              </w:rPr>
            </w:pPr>
          </w:p>
        </w:tc>
      </w:tr>
      <w:tr w14:paraId="40D17EA8">
        <w:tblPrEx>
          <w:tblCellMar>
            <w:top w:w="0" w:type="dxa"/>
            <w:left w:w="108" w:type="dxa"/>
            <w:bottom w:w="0" w:type="dxa"/>
            <w:right w:w="108" w:type="dxa"/>
          </w:tblCellMar>
        </w:tblPrEx>
        <w:trPr>
          <w:trHeight w:val="23" w:hRule="atLeast"/>
          <w:jc w:val="center"/>
        </w:trPr>
        <w:tc>
          <w:tcPr>
            <w:tcW w:w="11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942379"/>
        </w:tc>
        <w:tc>
          <w:tcPr>
            <w:tcW w:w="1282" w:type="dxa"/>
            <w:vMerge w:val="restart"/>
            <w:tcBorders>
              <w:top w:val="single" w:color="000000" w:sz="4" w:space="0"/>
              <w:left w:val="single" w:color="000000" w:sz="4" w:space="0"/>
              <w:bottom w:val="nil"/>
              <w:right w:val="single" w:color="000000" w:sz="4" w:space="0"/>
            </w:tcBorders>
            <w:noWrap w:val="0"/>
            <w:vAlign w:val="center"/>
          </w:tcPr>
          <w:p w14:paraId="42BF4FCF">
            <w:pPr>
              <w:widowControl/>
              <w:spacing w:line="240" w:lineRule="exact"/>
              <w:jc w:val="center"/>
              <w:textAlignment w:val="center"/>
              <w:rPr>
                <w:rFonts w:hint="eastAsia" w:ascii="宋体" w:eastAsia="宋体" w:cs="宋体"/>
                <w:b/>
                <w:color w:val="000000"/>
                <w:sz w:val="24"/>
              </w:rPr>
            </w:pPr>
            <w:r>
              <w:rPr>
                <w:rFonts w:hint="eastAsia" w:ascii="宋体" w:eastAsia="宋体" w:cs="宋体"/>
                <w:b/>
                <w:color w:val="000000"/>
                <w:kern w:val="0"/>
                <w:sz w:val="24"/>
              </w:rPr>
              <w:t>项目执行</w:t>
            </w:r>
            <w:r>
              <w:rPr>
                <w:rFonts w:hint="eastAsia" w:ascii="宋体" w:eastAsia="宋体" w:cs="宋体"/>
                <w:b/>
                <w:color w:val="000000"/>
                <w:kern w:val="0"/>
                <w:sz w:val="24"/>
              </w:rPr>
              <w:br w:type="textWrapping"/>
            </w:r>
            <w:r>
              <w:rPr>
                <w:rFonts w:hint="eastAsia" w:ascii="宋体" w:eastAsia="宋体" w:cs="宋体"/>
                <w:b/>
                <w:color w:val="000000"/>
                <w:kern w:val="0"/>
                <w:sz w:val="24"/>
              </w:rPr>
              <w:t>（12分）</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0DF9A064">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执行同向</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39B76001">
            <w:pPr>
              <w:widowControl/>
              <w:spacing w:line="24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4</w:t>
            </w:r>
          </w:p>
        </w:tc>
        <w:tc>
          <w:tcPr>
            <w:tcW w:w="4845" w:type="dxa"/>
            <w:tcBorders>
              <w:top w:val="single" w:color="000000" w:sz="4" w:space="0"/>
              <w:left w:val="single" w:color="000000" w:sz="4" w:space="0"/>
              <w:bottom w:val="single" w:color="000000" w:sz="4" w:space="0"/>
              <w:right w:val="single" w:color="000000" w:sz="4" w:space="0"/>
            </w:tcBorders>
            <w:noWrap w:val="0"/>
            <w:vAlign w:val="center"/>
          </w:tcPr>
          <w:p w14:paraId="0B2EDEAF">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部门预算项目实际列支内容是否与绩效目标设置方向相符</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14:paraId="09F26F8D">
            <w:pPr>
              <w:widowControl/>
              <w:spacing w:line="240" w:lineRule="exact"/>
              <w:jc w:val="center"/>
              <w:textAlignment w:val="center"/>
              <w:rPr>
                <w:rFonts w:hint="eastAsia" w:ascii="宋体" w:eastAsia="宋体" w:cs="宋体"/>
                <w:color w:val="000000"/>
                <w:kern w:val="0"/>
                <w:sz w:val="24"/>
              </w:rPr>
            </w:pPr>
            <w:r>
              <w:rPr>
                <w:rFonts w:hint="eastAsia" w:asci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084F9F79">
            <w:pPr>
              <w:widowControl/>
              <w:spacing w:line="240" w:lineRule="exact"/>
              <w:jc w:val="left"/>
              <w:textAlignment w:val="center"/>
              <w:rPr>
                <w:rFonts w:hint="eastAsia" w:ascii="宋体" w:eastAsia="宋体" w:cs="宋体"/>
                <w:color w:val="000000"/>
                <w:kern w:val="0"/>
                <w:sz w:val="24"/>
              </w:rPr>
            </w:pPr>
          </w:p>
        </w:tc>
      </w:tr>
      <w:tr w14:paraId="5BCD3CB9">
        <w:tblPrEx>
          <w:tblCellMar>
            <w:top w:w="0" w:type="dxa"/>
            <w:left w:w="108" w:type="dxa"/>
            <w:bottom w:w="0" w:type="dxa"/>
            <w:right w:w="108" w:type="dxa"/>
          </w:tblCellMar>
        </w:tblPrEx>
        <w:trPr>
          <w:trHeight w:val="23" w:hRule="atLeast"/>
          <w:jc w:val="center"/>
        </w:trPr>
        <w:tc>
          <w:tcPr>
            <w:tcW w:w="11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3F9B7A"/>
        </w:tc>
        <w:tc>
          <w:tcPr>
            <w:tcW w:w="1282" w:type="dxa"/>
            <w:vMerge w:val="continue"/>
            <w:tcBorders>
              <w:top w:val="single" w:color="000000" w:sz="4" w:space="0"/>
              <w:left w:val="single" w:color="000000" w:sz="4" w:space="0"/>
              <w:bottom w:val="nil"/>
              <w:right w:val="single" w:color="000000" w:sz="4" w:space="0"/>
            </w:tcBorders>
            <w:noWrap w:val="0"/>
            <w:vAlign w:val="center"/>
          </w:tcPr>
          <w:p w14:paraId="186B4DE7"/>
        </w:tc>
        <w:tc>
          <w:tcPr>
            <w:tcW w:w="1658" w:type="dxa"/>
            <w:tcBorders>
              <w:top w:val="single" w:color="000000" w:sz="4" w:space="0"/>
              <w:left w:val="single" w:color="000000" w:sz="4" w:space="0"/>
              <w:bottom w:val="nil"/>
              <w:right w:val="single" w:color="000000" w:sz="4" w:space="0"/>
            </w:tcBorders>
            <w:noWrap w:val="0"/>
            <w:vAlign w:val="center"/>
          </w:tcPr>
          <w:p w14:paraId="4D46CD49">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项目调整</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2416B3E9">
            <w:pPr>
              <w:widowControl/>
              <w:spacing w:line="24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4</w:t>
            </w:r>
          </w:p>
        </w:tc>
        <w:tc>
          <w:tcPr>
            <w:tcW w:w="4845" w:type="dxa"/>
            <w:tcBorders>
              <w:top w:val="single" w:color="000000" w:sz="4" w:space="0"/>
              <w:left w:val="single" w:color="000000" w:sz="4" w:space="0"/>
              <w:bottom w:val="single" w:color="000000" w:sz="4" w:space="0"/>
              <w:right w:val="single" w:color="000000" w:sz="4" w:space="0"/>
            </w:tcBorders>
            <w:noWrap w:val="0"/>
            <w:vAlign w:val="center"/>
          </w:tcPr>
          <w:p w14:paraId="38ECFD80">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部门预算项目是否采取对应调整措施</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14:paraId="2B62AEDB">
            <w:pPr>
              <w:widowControl/>
              <w:spacing w:line="240" w:lineRule="exact"/>
              <w:jc w:val="center"/>
              <w:textAlignment w:val="center"/>
              <w:rPr>
                <w:rFonts w:hint="eastAsia" w:ascii="宋体" w:eastAsia="宋体" w:cs="宋体"/>
                <w:color w:val="000000"/>
                <w:kern w:val="0"/>
                <w:sz w:val="24"/>
              </w:rPr>
            </w:pPr>
            <w:r>
              <w:rPr>
                <w:rFonts w:hint="eastAsia" w:asci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0CABA7B6">
            <w:pPr>
              <w:widowControl/>
              <w:spacing w:line="240" w:lineRule="exact"/>
              <w:jc w:val="left"/>
              <w:textAlignment w:val="center"/>
              <w:rPr>
                <w:rFonts w:hint="eastAsia" w:ascii="宋体" w:eastAsia="宋体" w:cs="宋体"/>
                <w:color w:val="000000"/>
                <w:kern w:val="0"/>
                <w:sz w:val="24"/>
              </w:rPr>
            </w:pPr>
          </w:p>
        </w:tc>
      </w:tr>
      <w:tr w14:paraId="152B67C0">
        <w:tblPrEx>
          <w:tblCellMar>
            <w:top w:w="0" w:type="dxa"/>
            <w:left w:w="108" w:type="dxa"/>
            <w:bottom w:w="0" w:type="dxa"/>
            <w:right w:w="108" w:type="dxa"/>
          </w:tblCellMar>
        </w:tblPrEx>
        <w:trPr>
          <w:trHeight w:val="90" w:hRule="atLeast"/>
          <w:jc w:val="center"/>
        </w:trPr>
        <w:tc>
          <w:tcPr>
            <w:tcW w:w="11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6BD779"/>
        </w:tc>
        <w:tc>
          <w:tcPr>
            <w:tcW w:w="1282" w:type="dxa"/>
            <w:vMerge w:val="continue"/>
            <w:tcBorders>
              <w:top w:val="single" w:color="000000" w:sz="4" w:space="0"/>
              <w:left w:val="single" w:color="000000" w:sz="4" w:space="0"/>
              <w:bottom w:val="nil"/>
              <w:right w:val="single" w:color="000000" w:sz="4" w:space="0"/>
            </w:tcBorders>
            <w:noWrap w:val="0"/>
            <w:vAlign w:val="center"/>
          </w:tcPr>
          <w:p w14:paraId="411C77B1"/>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603BD4A1">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执行结果</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364404E5">
            <w:pPr>
              <w:widowControl/>
              <w:spacing w:line="24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4</w:t>
            </w:r>
          </w:p>
        </w:tc>
        <w:tc>
          <w:tcPr>
            <w:tcW w:w="4845" w:type="dxa"/>
            <w:tcBorders>
              <w:top w:val="single" w:color="000000" w:sz="4" w:space="0"/>
              <w:left w:val="single" w:color="000000" w:sz="4" w:space="0"/>
              <w:bottom w:val="single" w:color="000000" w:sz="4" w:space="0"/>
              <w:right w:val="single" w:color="000000" w:sz="4" w:space="0"/>
            </w:tcBorders>
            <w:noWrap w:val="0"/>
            <w:vAlign w:val="center"/>
          </w:tcPr>
          <w:p w14:paraId="3A018E96">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部门预算项目预算执行情况</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14:paraId="7E8371B2">
            <w:pPr>
              <w:widowControl/>
              <w:spacing w:line="240" w:lineRule="exact"/>
              <w:jc w:val="center"/>
              <w:textAlignment w:val="center"/>
              <w:rPr>
                <w:rFonts w:hint="eastAsia" w:ascii="宋体" w:eastAsia="宋体" w:cs="宋体"/>
                <w:color w:val="000000"/>
                <w:kern w:val="0"/>
                <w:sz w:val="24"/>
              </w:rPr>
            </w:pPr>
            <w:r>
              <w:rPr>
                <w:rFonts w:hint="eastAsia" w:asci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0717B059">
            <w:pPr>
              <w:widowControl/>
              <w:spacing w:line="240" w:lineRule="exact"/>
              <w:jc w:val="left"/>
              <w:textAlignment w:val="center"/>
              <w:rPr>
                <w:rFonts w:hint="eastAsia" w:ascii="宋体" w:eastAsia="宋体" w:cs="宋体"/>
                <w:color w:val="000000"/>
                <w:kern w:val="0"/>
                <w:sz w:val="24"/>
              </w:rPr>
            </w:pPr>
          </w:p>
        </w:tc>
      </w:tr>
      <w:tr w14:paraId="69AB77CD">
        <w:tblPrEx>
          <w:tblCellMar>
            <w:top w:w="0" w:type="dxa"/>
            <w:left w:w="108" w:type="dxa"/>
            <w:bottom w:w="0" w:type="dxa"/>
            <w:right w:w="108" w:type="dxa"/>
          </w:tblCellMar>
        </w:tblPrEx>
        <w:trPr>
          <w:trHeight w:val="23" w:hRule="atLeast"/>
          <w:jc w:val="center"/>
        </w:trPr>
        <w:tc>
          <w:tcPr>
            <w:tcW w:w="11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B67154"/>
        </w:tc>
        <w:tc>
          <w:tcPr>
            <w:tcW w:w="12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29BD81F">
            <w:pPr>
              <w:widowControl/>
              <w:spacing w:line="240" w:lineRule="exact"/>
              <w:jc w:val="center"/>
              <w:textAlignment w:val="center"/>
              <w:rPr>
                <w:rFonts w:hint="eastAsia" w:ascii="宋体" w:eastAsia="宋体" w:cs="宋体"/>
                <w:b/>
                <w:color w:val="000000"/>
                <w:sz w:val="24"/>
              </w:rPr>
            </w:pPr>
            <w:r>
              <w:rPr>
                <w:rFonts w:hint="eastAsia" w:ascii="宋体" w:eastAsia="宋体" w:cs="宋体"/>
                <w:b/>
                <w:color w:val="000000"/>
                <w:kern w:val="0"/>
                <w:sz w:val="24"/>
              </w:rPr>
              <w:t>目标实现</w:t>
            </w:r>
            <w:r>
              <w:rPr>
                <w:rFonts w:hint="eastAsia" w:ascii="宋体" w:eastAsia="宋体" w:cs="宋体"/>
                <w:b/>
                <w:color w:val="000000"/>
                <w:kern w:val="0"/>
                <w:sz w:val="24"/>
              </w:rPr>
              <w:br w:type="textWrapping"/>
            </w:r>
            <w:r>
              <w:rPr>
                <w:rFonts w:hint="eastAsia" w:ascii="宋体" w:eastAsia="宋体" w:cs="宋体"/>
                <w:b/>
                <w:color w:val="000000"/>
                <w:kern w:val="0"/>
                <w:sz w:val="24"/>
              </w:rPr>
              <w:t>（11分）</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5ED8079F">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目标完成</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5C04E791">
            <w:pPr>
              <w:widowControl/>
              <w:spacing w:line="24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4</w:t>
            </w:r>
          </w:p>
        </w:tc>
        <w:tc>
          <w:tcPr>
            <w:tcW w:w="4845" w:type="dxa"/>
            <w:tcBorders>
              <w:top w:val="single" w:color="000000" w:sz="4" w:space="0"/>
              <w:left w:val="single" w:color="000000" w:sz="4" w:space="0"/>
              <w:bottom w:val="single" w:color="000000" w:sz="4" w:space="0"/>
              <w:right w:val="single" w:color="000000" w:sz="4" w:space="0"/>
            </w:tcBorders>
            <w:noWrap w:val="0"/>
            <w:vAlign w:val="center"/>
          </w:tcPr>
          <w:p w14:paraId="337451B7">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部门预算项目绩效目标数量指标完成情况</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14:paraId="5A5DADD2">
            <w:pPr>
              <w:widowControl/>
              <w:spacing w:line="240" w:lineRule="exact"/>
              <w:jc w:val="center"/>
              <w:textAlignment w:val="center"/>
              <w:rPr>
                <w:rFonts w:hint="eastAsia" w:ascii="宋体" w:eastAsia="宋体" w:cs="宋体"/>
                <w:color w:val="000000"/>
                <w:kern w:val="0"/>
                <w:sz w:val="24"/>
              </w:rPr>
            </w:pPr>
            <w:r>
              <w:rPr>
                <w:rFonts w:hint="eastAsia" w:asci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65186E0C">
            <w:pPr>
              <w:widowControl/>
              <w:spacing w:line="240" w:lineRule="exact"/>
              <w:jc w:val="left"/>
              <w:textAlignment w:val="center"/>
              <w:rPr>
                <w:rFonts w:hint="eastAsia" w:ascii="宋体" w:eastAsia="宋体" w:cs="宋体"/>
                <w:color w:val="000000"/>
                <w:kern w:val="0"/>
                <w:sz w:val="24"/>
              </w:rPr>
            </w:pPr>
          </w:p>
        </w:tc>
      </w:tr>
      <w:tr w14:paraId="20D3BE76">
        <w:tblPrEx>
          <w:tblCellMar>
            <w:top w:w="0" w:type="dxa"/>
            <w:left w:w="108" w:type="dxa"/>
            <w:bottom w:w="0" w:type="dxa"/>
            <w:right w:w="108" w:type="dxa"/>
          </w:tblCellMar>
        </w:tblPrEx>
        <w:trPr>
          <w:trHeight w:val="23" w:hRule="atLeast"/>
          <w:jc w:val="center"/>
        </w:trPr>
        <w:tc>
          <w:tcPr>
            <w:tcW w:w="11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389C80"/>
        </w:tc>
        <w:tc>
          <w:tcPr>
            <w:tcW w:w="12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C6027D"/>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5CE1F61F">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目标偏离</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73CC161B">
            <w:pPr>
              <w:widowControl/>
              <w:spacing w:line="24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4</w:t>
            </w:r>
          </w:p>
        </w:tc>
        <w:tc>
          <w:tcPr>
            <w:tcW w:w="4845" w:type="dxa"/>
            <w:tcBorders>
              <w:top w:val="single" w:color="000000" w:sz="4" w:space="0"/>
              <w:left w:val="single" w:color="000000" w:sz="4" w:space="0"/>
              <w:bottom w:val="single" w:color="000000" w:sz="4" w:space="0"/>
              <w:right w:val="single" w:color="000000" w:sz="4" w:space="0"/>
            </w:tcBorders>
            <w:noWrap w:val="0"/>
            <w:vAlign w:val="center"/>
          </w:tcPr>
          <w:p w14:paraId="141281F2">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部门预算项目绩效目标数量指标实现程度与预期目标的偏离情况</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14:paraId="49B4DD5F">
            <w:pPr>
              <w:widowControl/>
              <w:spacing w:line="240" w:lineRule="exact"/>
              <w:jc w:val="center"/>
              <w:textAlignment w:val="center"/>
              <w:rPr>
                <w:rFonts w:hint="eastAsia" w:ascii="宋体" w:eastAsia="宋体" w:cs="宋体"/>
                <w:color w:val="000000"/>
                <w:kern w:val="0"/>
                <w:sz w:val="24"/>
              </w:rPr>
            </w:pPr>
            <w:r>
              <w:rPr>
                <w:rFonts w:hint="eastAsia" w:asci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4E18AB9E">
            <w:pPr>
              <w:widowControl/>
              <w:spacing w:line="240" w:lineRule="exact"/>
              <w:jc w:val="left"/>
              <w:textAlignment w:val="center"/>
              <w:rPr>
                <w:rFonts w:hint="eastAsia" w:ascii="宋体" w:eastAsia="宋体" w:cs="宋体"/>
                <w:color w:val="000000"/>
                <w:kern w:val="0"/>
                <w:sz w:val="24"/>
              </w:rPr>
            </w:pPr>
          </w:p>
        </w:tc>
      </w:tr>
      <w:tr w14:paraId="7CB67BE4">
        <w:tblPrEx>
          <w:tblCellMar>
            <w:top w:w="0" w:type="dxa"/>
            <w:left w:w="108" w:type="dxa"/>
            <w:bottom w:w="0" w:type="dxa"/>
            <w:right w:w="108" w:type="dxa"/>
          </w:tblCellMar>
        </w:tblPrEx>
        <w:trPr>
          <w:trHeight w:val="23" w:hRule="atLeast"/>
          <w:jc w:val="center"/>
        </w:trPr>
        <w:tc>
          <w:tcPr>
            <w:tcW w:w="11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0A694A"/>
        </w:tc>
        <w:tc>
          <w:tcPr>
            <w:tcW w:w="12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979083"/>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2BFE78D0">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实现效果</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311C96D8">
            <w:pPr>
              <w:widowControl/>
              <w:spacing w:line="24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3</w:t>
            </w:r>
          </w:p>
        </w:tc>
        <w:tc>
          <w:tcPr>
            <w:tcW w:w="4845" w:type="dxa"/>
            <w:tcBorders>
              <w:top w:val="single" w:color="000000" w:sz="4" w:space="0"/>
              <w:left w:val="single" w:color="000000" w:sz="4" w:space="0"/>
              <w:bottom w:val="single" w:color="000000" w:sz="4" w:space="0"/>
              <w:right w:val="single" w:color="000000" w:sz="4" w:space="0"/>
            </w:tcBorders>
            <w:noWrap w:val="0"/>
            <w:vAlign w:val="center"/>
          </w:tcPr>
          <w:p w14:paraId="152AE1A2">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部门预算项目绩效目标效益指标实施效果</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14:paraId="111A6DE9">
            <w:pPr>
              <w:widowControl/>
              <w:spacing w:line="240" w:lineRule="exact"/>
              <w:jc w:val="center"/>
              <w:textAlignment w:val="center"/>
              <w:rPr>
                <w:rFonts w:hint="eastAsia" w:ascii="宋体" w:eastAsia="宋体" w:cs="宋体"/>
                <w:color w:val="000000"/>
                <w:kern w:val="0"/>
                <w:sz w:val="24"/>
              </w:rPr>
            </w:pPr>
            <w:r>
              <w:rPr>
                <w:rFonts w:hint="eastAsia" w:ascii="宋体" w:eastAsia="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7A624CD0">
            <w:pPr>
              <w:widowControl/>
              <w:spacing w:line="240" w:lineRule="exact"/>
              <w:jc w:val="left"/>
              <w:textAlignment w:val="center"/>
              <w:rPr>
                <w:rFonts w:hint="eastAsia" w:ascii="宋体" w:eastAsia="宋体" w:cs="宋体"/>
                <w:color w:val="000000"/>
                <w:kern w:val="0"/>
                <w:sz w:val="24"/>
              </w:rPr>
            </w:pPr>
          </w:p>
        </w:tc>
      </w:tr>
      <w:tr w14:paraId="49EC1BD2">
        <w:tblPrEx>
          <w:tblCellMar>
            <w:top w:w="0" w:type="dxa"/>
            <w:left w:w="108" w:type="dxa"/>
            <w:bottom w:w="0" w:type="dxa"/>
            <w:right w:w="108" w:type="dxa"/>
          </w:tblCellMar>
        </w:tblPrEx>
        <w:trPr>
          <w:trHeight w:val="292" w:hRule="atLeast"/>
          <w:jc w:val="center"/>
        </w:trPr>
        <w:tc>
          <w:tcPr>
            <w:tcW w:w="1184" w:type="dxa"/>
            <w:tcBorders>
              <w:top w:val="single" w:color="000000" w:sz="4" w:space="0"/>
              <w:left w:val="single" w:color="000000" w:sz="4" w:space="0"/>
              <w:bottom w:val="single" w:color="000000" w:sz="4" w:space="0"/>
              <w:right w:val="single" w:color="000000" w:sz="4" w:space="0"/>
            </w:tcBorders>
            <w:noWrap w:val="0"/>
            <w:vAlign w:val="center"/>
          </w:tcPr>
          <w:p w14:paraId="281A143C">
            <w:pPr>
              <w:widowControl/>
              <w:spacing w:line="240" w:lineRule="exact"/>
              <w:jc w:val="center"/>
              <w:textAlignment w:val="center"/>
              <w:rPr>
                <w:rFonts w:hint="eastAsia" w:ascii="宋体" w:eastAsia="宋体" w:cs="宋体"/>
                <w:b/>
                <w:color w:val="000000"/>
                <w:sz w:val="24"/>
              </w:rPr>
            </w:pPr>
            <w:r>
              <w:rPr>
                <w:rFonts w:hint="eastAsia" w:ascii="宋体" w:eastAsia="宋体" w:cs="宋体"/>
                <w:b/>
                <w:color w:val="000000"/>
                <w:kern w:val="0"/>
                <w:sz w:val="24"/>
              </w:rPr>
              <w:t>扣分项（10分）</w:t>
            </w:r>
          </w:p>
        </w:tc>
        <w:tc>
          <w:tcPr>
            <w:tcW w:w="2940" w:type="dxa"/>
            <w:gridSpan w:val="2"/>
            <w:tcBorders>
              <w:top w:val="single" w:color="000000" w:sz="4" w:space="0"/>
              <w:left w:val="single" w:color="000000" w:sz="4" w:space="0"/>
              <w:bottom w:val="single" w:color="000000" w:sz="4" w:space="0"/>
              <w:right w:val="single" w:color="000000" w:sz="4" w:space="0"/>
            </w:tcBorders>
            <w:noWrap w:val="0"/>
            <w:vAlign w:val="center"/>
          </w:tcPr>
          <w:p w14:paraId="058954D1">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被评价部门配合度</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62F79452">
            <w:pPr>
              <w:widowControl/>
              <w:spacing w:line="24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w:t>
            </w:r>
          </w:p>
        </w:tc>
        <w:tc>
          <w:tcPr>
            <w:tcW w:w="4845" w:type="dxa"/>
            <w:tcBorders>
              <w:top w:val="single" w:color="000000" w:sz="4" w:space="0"/>
              <w:left w:val="single" w:color="000000" w:sz="4" w:space="0"/>
              <w:bottom w:val="single" w:color="000000" w:sz="4" w:space="0"/>
              <w:right w:val="single" w:color="000000" w:sz="4" w:space="0"/>
            </w:tcBorders>
            <w:noWrap w:val="0"/>
            <w:vAlign w:val="center"/>
          </w:tcPr>
          <w:p w14:paraId="2724A073">
            <w:pPr>
              <w:widowControl/>
              <w:spacing w:line="240" w:lineRule="exact"/>
              <w:textAlignment w:val="center"/>
              <w:rPr>
                <w:rFonts w:hint="eastAsia" w:ascii="宋体" w:eastAsia="宋体" w:cs="宋体"/>
                <w:color w:val="000000"/>
                <w:sz w:val="24"/>
              </w:rPr>
            </w:pPr>
            <w:r>
              <w:rPr>
                <w:rFonts w:hint="eastAsia" w:ascii="宋体" w:eastAsia="宋体" w:cs="宋体"/>
                <w:color w:val="000000"/>
                <w:kern w:val="0"/>
                <w:sz w:val="24"/>
              </w:rPr>
              <w:t>被评价对象工作配合情况</w:t>
            </w:r>
          </w:p>
        </w:tc>
        <w:tc>
          <w:tcPr>
            <w:tcW w:w="637" w:type="dxa"/>
            <w:tcBorders>
              <w:top w:val="single" w:color="000000" w:sz="4" w:space="0"/>
              <w:left w:val="single" w:color="000000" w:sz="4" w:space="0"/>
              <w:bottom w:val="single" w:color="000000" w:sz="4" w:space="0"/>
              <w:right w:val="single" w:color="000000" w:sz="4" w:space="0"/>
            </w:tcBorders>
            <w:noWrap w:val="0"/>
            <w:vAlign w:val="center"/>
          </w:tcPr>
          <w:p w14:paraId="4326B319">
            <w:pPr>
              <w:widowControl/>
              <w:spacing w:line="240" w:lineRule="exact"/>
              <w:jc w:val="center"/>
              <w:textAlignment w:val="center"/>
              <w:rPr>
                <w:rFonts w:hint="eastAsia" w:ascii="宋体" w:eastAsia="宋体" w:cs="宋体"/>
                <w:color w:val="000000"/>
                <w:kern w:val="0"/>
                <w:sz w:val="24"/>
              </w:rPr>
            </w:pP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7058AC00">
            <w:pPr>
              <w:widowControl/>
              <w:spacing w:line="240" w:lineRule="exact"/>
              <w:jc w:val="left"/>
              <w:textAlignment w:val="center"/>
              <w:rPr>
                <w:rFonts w:hint="eastAsia" w:ascii="宋体" w:eastAsia="宋体" w:cs="宋体"/>
                <w:color w:val="000000"/>
                <w:kern w:val="0"/>
                <w:sz w:val="24"/>
              </w:rPr>
            </w:pPr>
          </w:p>
        </w:tc>
      </w:tr>
    </w:tbl>
    <w:p w14:paraId="66D75061">
      <w:pPr>
        <w:spacing w:line="240" w:lineRule="exact"/>
        <w:rPr>
          <w:vanish/>
        </w:rPr>
      </w:pPr>
    </w:p>
    <w:tbl>
      <w:tblPr>
        <w:tblStyle w:val="16"/>
        <w:tblpPr w:leftFromText="180" w:rightFromText="180" w:vertAnchor="text" w:tblpX="10427" w:tblpY="-14815"/>
        <w:tblOverlap w:val="never"/>
        <w:tblW w:w="15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1"/>
      </w:tblGrid>
      <w:tr w14:paraId="1DBFF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571" w:type="dxa"/>
            <w:noWrap w:val="0"/>
            <w:vAlign w:val="top"/>
          </w:tcPr>
          <w:p w14:paraId="0845046E">
            <w:pPr>
              <w:pStyle w:val="20"/>
              <w:spacing w:line="240" w:lineRule="exact"/>
            </w:pPr>
          </w:p>
        </w:tc>
      </w:tr>
    </w:tbl>
    <w:p w14:paraId="24A1F860">
      <w:pPr>
        <w:spacing w:line="240" w:lineRule="exact"/>
        <w:rPr>
          <w:vanish/>
        </w:rPr>
      </w:pPr>
    </w:p>
    <w:tbl>
      <w:tblPr>
        <w:tblStyle w:val="16"/>
        <w:tblpPr w:leftFromText="180" w:rightFromText="180" w:vertAnchor="text" w:tblpX="10427" w:tblpY="-157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81"/>
      </w:tblGrid>
      <w:tr w14:paraId="79D19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281" w:type="dxa"/>
            <w:noWrap w:val="0"/>
            <w:vAlign w:val="top"/>
          </w:tcPr>
          <w:p w14:paraId="6858B7D5">
            <w:pPr>
              <w:pStyle w:val="20"/>
              <w:spacing w:line="240" w:lineRule="exact"/>
            </w:pPr>
          </w:p>
        </w:tc>
      </w:tr>
    </w:tbl>
    <w:p w14:paraId="3B903A16">
      <w:pPr>
        <w:spacing w:line="240" w:lineRule="exact"/>
        <w:jc w:val="left"/>
        <w:rPr>
          <w:rFonts w:eastAsia="黑体"/>
        </w:rPr>
      </w:pPr>
    </w:p>
    <w:p w14:paraId="636D0917">
      <w:pPr>
        <w:spacing w:line="240" w:lineRule="exact"/>
        <w:jc w:val="left"/>
        <w:rPr>
          <w:rFonts w:eastAsia="黑体"/>
        </w:rPr>
      </w:pPr>
    </w:p>
    <w:p w14:paraId="0B9077A3">
      <w:pPr>
        <w:spacing w:line="578" w:lineRule="exact"/>
        <w:jc w:val="left"/>
        <w:rPr>
          <w:rFonts w:ascii="Times New Roman" w:hAnsi="Times New Roman" w:eastAsia="黑体" w:cs="Times New Roman"/>
          <w:sz w:val="32"/>
        </w:rPr>
      </w:pPr>
    </w:p>
    <w:p w14:paraId="77E7225D">
      <w:pPr>
        <w:spacing w:line="578" w:lineRule="exact"/>
        <w:jc w:val="left"/>
        <w:rPr>
          <w:rFonts w:ascii="Times New Roman" w:hAnsi="Times New Roman" w:eastAsia="黑体" w:cs="Times New Roman"/>
          <w:sz w:val="32"/>
        </w:rPr>
      </w:pPr>
    </w:p>
    <w:p w14:paraId="642E465C">
      <w:pPr>
        <w:spacing w:line="578" w:lineRule="exact"/>
        <w:jc w:val="left"/>
        <w:rPr>
          <w:rFonts w:ascii="Times New Roman" w:hAnsi="Times New Roman" w:eastAsia="黑体" w:cs="Times New Roman"/>
          <w:sz w:val="32"/>
        </w:rPr>
      </w:pPr>
      <w:r>
        <w:rPr>
          <w:rFonts w:ascii="Times New Roman" w:hAnsi="Times New Roman" w:eastAsia="黑体" w:cs="Times New Roman"/>
          <w:sz w:val="32"/>
        </w:rPr>
        <w:t>附表</w:t>
      </w:r>
      <w:r>
        <w:rPr>
          <w:rFonts w:hint="eastAsia" w:ascii="Times New Roman" w:hAnsi="Times New Roman" w:eastAsia="黑体" w:cs="Times New Roman"/>
          <w:sz w:val="32"/>
        </w:rPr>
        <w:t>2</w:t>
      </w:r>
    </w:p>
    <w:tbl>
      <w:tblPr>
        <w:tblStyle w:val="16"/>
        <w:tblW w:w="10558" w:type="dxa"/>
        <w:jc w:val="center"/>
        <w:tblLayout w:type="fixed"/>
        <w:tblCellMar>
          <w:top w:w="15" w:type="dxa"/>
          <w:left w:w="15" w:type="dxa"/>
          <w:bottom w:w="15" w:type="dxa"/>
          <w:right w:w="15" w:type="dxa"/>
        </w:tblCellMar>
      </w:tblPr>
      <w:tblGrid>
        <w:gridCol w:w="1307"/>
        <w:gridCol w:w="722"/>
        <w:gridCol w:w="1350"/>
        <w:gridCol w:w="1004"/>
        <w:gridCol w:w="915"/>
        <w:gridCol w:w="2162"/>
        <w:gridCol w:w="839"/>
        <w:gridCol w:w="2259"/>
      </w:tblGrid>
      <w:tr w14:paraId="2E1A7C84">
        <w:tblPrEx>
          <w:tblCellMar>
            <w:top w:w="15" w:type="dxa"/>
            <w:left w:w="15" w:type="dxa"/>
            <w:bottom w:w="15" w:type="dxa"/>
            <w:right w:w="15" w:type="dxa"/>
          </w:tblCellMar>
        </w:tblPrEx>
        <w:trPr>
          <w:trHeight w:val="762" w:hRule="exact"/>
          <w:jc w:val="center"/>
        </w:trPr>
        <w:tc>
          <w:tcPr>
            <w:tcW w:w="10559" w:type="dxa"/>
            <w:gridSpan w:val="8"/>
            <w:tcBorders>
              <w:top w:val="nil"/>
              <w:left w:val="nil"/>
              <w:bottom w:val="nil"/>
              <w:right w:val="nil"/>
            </w:tcBorders>
            <w:noWrap w:val="0"/>
            <w:vAlign w:val="center"/>
          </w:tcPr>
          <w:p w14:paraId="790F2C89">
            <w:pPr>
              <w:widowControl/>
              <w:spacing w:line="600" w:lineRule="exact"/>
              <w:jc w:val="center"/>
              <w:textAlignment w:val="center"/>
              <w:rPr>
                <w:rFonts w:eastAsia="黑体"/>
                <w:color w:val="000000"/>
                <w:sz w:val="28"/>
                <w:szCs w:val="28"/>
              </w:rPr>
            </w:pPr>
            <w:r>
              <w:rPr>
                <w:rFonts w:eastAsia="方正小标宋简体"/>
                <w:color w:val="000000"/>
                <w:kern w:val="0"/>
                <w:sz w:val="44"/>
                <w:szCs w:val="44"/>
              </w:rPr>
              <w:t>部门整体绩效目标完成情况自评表</w:t>
            </w:r>
          </w:p>
        </w:tc>
      </w:tr>
      <w:tr w14:paraId="03E89460">
        <w:tblPrEx>
          <w:tblCellMar>
            <w:top w:w="15" w:type="dxa"/>
            <w:left w:w="15" w:type="dxa"/>
            <w:bottom w:w="15" w:type="dxa"/>
            <w:right w:w="15" w:type="dxa"/>
          </w:tblCellMar>
        </w:tblPrEx>
        <w:trPr>
          <w:trHeight w:val="23" w:hRule="atLeast"/>
          <w:jc w:val="center"/>
        </w:trPr>
        <w:tc>
          <w:tcPr>
            <w:tcW w:w="10559" w:type="dxa"/>
            <w:gridSpan w:val="8"/>
            <w:tcBorders>
              <w:top w:val="nil"/>
              <w:left w:val="nil"/>
              <w:bottom w:val="nil"/>
              <w:right w:val="nil"/>
            </w:tcBorders>
            <w:noWrap w:val="0"/>
            <w:vAlign w:val="center"/>
          </w:tcPr>
          <w:p w14:paraId="3B9C969F">
            <w:pPr>
              <w:widowControl/>
              <w:spacing w:line="300" w:lineRule="exact"/>
              <w:jc w:val="center"/>
              <w:textAlignment w:val="center"/>
              <w:rPr>
                <w:rFonts w:eastAsia="宋体"/>
                <w:color w:val="000000"/>
                <w:sz w:val="28"/>
                <w:szCs w:val="28"/>
              </w:rPr>
            </w:pPr>
            <w:r>
              <w:rPr>
                <w:rFonts w:eastAsia="宋体"/>
                <w:color w:val="000000"/>
                <w:kern w:val="0"/>
                <w:sz w:val="28"/>
                <w:szCs w:val="28"/>
              </w:rPr>
              <w:t>（2025年度）</w:t>
            </w:r>
          </w:p>
        </w:tc>
      </w:tr>
      <w:tr w14:paraId="0AB159BF">
        <w:tblPrEx>
          <w:tblCellMar>
            <w:top w:w="15" w:type="dxa"/>
            <w:left w:w="15" w:type="dxa"/>
            <w:bottom w:w="15" w:type="dxa"/>
            <w:right w:w="15" w:type="dxa"/>
          </w:tblCellMar>
        </w:tblPrEx>
        <w:trPr>
          <w:trHeight w:val="23" w:hRule="atLeast"/>
          <w:jc w:val="center"/>
        </w:trPr>
        <w:tc>
          <w:tcPr>
            <w:tcW w:w="10559" w:type="dxa"/>
            <w:gridSpan w:val="8"/>
            <w:tcBorders>
              <w:top w:val="nil"/>
              <w:left w:val="nil"/>
              <w:bottom w:val="single" w:color="000000" w:sz="4" w:space="0"/>
              <w:right w:val="nil"/>
            </w:tcBorders>
            <w:noWrap w:val="0"/>
            <w:vAlign w:val="center"/>
          </w:tcPr>
          <w:p w14:paraId="088B2CA5">
            <w:pPr>
              <w:widowControl/>
              <w:spacing w:line="300" w:lineRule="exact"/>
              <w:jc w:val="right"/>
              <w:textAlignment w:val="center"/>
              <w:rPr>
                <w:rFonts w:eastAsia="宋体"/>
                <w:color w:val="000000"/>
                <w:sz w:val="21"/>
                <w:szCs w:val="21"/>
              </w:rPr>
            </w:pPr>
            <w:r>
              <w:rPr>
                <w:rFonts w:eastAsia="宋体"/>
                <w:color w:val="000000"/>
                <w:kern w:val="0"/>
                <w:sz w:val="21"/>
                <w:szCs w:val="21"/>
              </w:rPr>
              <w:t>单位：万元</w:t>
            </w:r>
          </w:p>
        </w:tc>
      </w:tr>
      <w:tr w14:paraId="7025C488">
        <w:tblPrEx>
          <w:tblCellMar>
            <w:top w:w="15" w:type="dxa"/>
            <w:left w:w="15" w:type="dxa"/>
            <w:bottom w:w="15" w:type="dxa"/>
            <w:right w:w="15" w:type="dxa"/>
          </w:tblCellMar>
        </w:tblPrEx>
        <w:trPr>
          <w:trHeight w:val="23" w:hRule="atLeast"/>
          <w:jc w:val="center"/>
        </w:trPr>
        <w:tc>
          <w:tcPr>
            <w:tcW w:w="3380" w:type="dxa"/>
            <w:gridSpan w:val="3"/>
            <w:tcBorders>
              <w:top w:val="single" w:color="000000" w:sz="4" w:space="0"/>
              <w:left w:val="single" w:color="000000" w:sz="4" w:space="0"/>
              <w:bottom w:val="single" w:color="000000" w:sz="4" w:space="0"/>
              <w:right w:val="single" w:color="000000" w:sz="4" w:space="0"/>
            </w:tcBorders>
            <w:noWrap w:val="0"/>
            <w:vAlign w:val="center"/>
          </w:tcPr>
          <w:p w14:paraId="487F1C7A">
            <w:pPr>
              <w:widowControl/>
              <w:spacing w:line="300" w:lineRule="exact"/>
              <w:jc w:val="center"/>
              <w:textAlignment w:val="center"/>
              <w:rPr>
                <w:rFonts w:eastAsia="宋体"/>
                <w:color w:val="000000"/>
                <w:sz w:val="24"/>
              </w:rPr>
            </w:pPr>
            <w:r>
              <w:rPr>
                <w:rFonts w:eastAsia="宋体"/>
                <w:color w:val="000000"/>
                <w:kern w:val="0"/>
                <w:sz w:val="24"/>
              </w:rPr>
              <w:t>部门名称</w:t>
            </w:r>
          </w:p>
        </w:tc>
        <w:tc>
          <w:tcPr>
            <w:tcW w:w="7179" w:type="dxa"/>
            <w:gridSpan w:val="5"/>
            <w:tcBorders>
              <w:top w:val="single" w:color="000000" w:sz="4" w:space="0"/>
              <w:left w:val="single" w:color="000000" w:sz="4" w:space="0"/>
              <w:bottom w:val="single" w:color="000000" w:sz="4" w:space="0"/>
              <w:right w:val="single" w:color="000000" w:sz="4" w:space="0"/>
            </w:tcBorders>
            <w:noWrap w:val="0"/>
            <w:vAlign w:val="center"/>
          </w:tcPr>
          <w:p w14:paraId="122D0C78">
            <w:pPr>
              <w:widowControl/>
              <w:spacing w:line="300" w:lineRule="exact"/>
              <w:jc w:val="center"/>
              <w:textAlignment w:val="center"/>
              <w:rPr>
                <w:rFonts w:eastAsia="宋体"/>
                <w:color w:val="000000"/>
                <w:sz w:val="24"/>
              </w:rPr>
            </w:pPr>
            <w:r>
              <w:rPr>
                <w:rFonts w:hint="eastAsia" w:eastAsia="宋体"/>
                <w:color w:val="000000"/>
                <w:kern w:val="0"/>
                <w:sz w:val="24"/>
              </w:rPr>
              <w:t>攀枝花市红十字会</w:t>
            </w:r>
          </w:p>
        </w:tc>
      </w:tr>
      <w:tr w14:paraId="3189A437">
        <w:tblPrEx>
          <w:tblCellMar>
            <w:top w:w="15" w:type="dxa"/>
            <w:left w:w="15" w:type="dxa"/>
            <w:bottom w:w="15" w:type="dxa"/>
            <w:right w:w="15" w:type="dxa"/>
          </w:tblCellMar>
        </w:tblPrEx>
        <w:trPr>
          <w:trHeight w:val="23"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noWrap w:val="0"/>
            <w:vAlign w:val="center"/>
          </w:tcPr>
          <w:p w14:paraId="64C12C15">
            <w:pPr>
              <w:widowControl/>
              <w:spacing w:line="300" w:lineRule="exact"/>
              <w:jc w:val="center"/>
              <w:textAlignment w:val="center"/>
              <w:rPr>
                <w:rFonts w:eastAsia="宋体"/>
                <w:color w:val="000000"/>
                <w:sz w:val="24"/>
              </w:rPr>
            </w:pPr>
            <w:r>
              <w:rPr>
                <w:rFonts w:eastAsia="宋体"/>
                <w:color w:val="000000"/>
                <w:kern w:val="0"/>
                <w:sz w:val="24"/>
              </w:rPr>
              <w:t>年度部门整体支出预算</w:t>
            </w:r>
          </w:p>
        </w:tc>
        <w:tc>
          <w:tcPr>
            <w:tcW w:w="2072" w:type="dxa"/>
            <w:gridSpan w:val="2"/>
            <w:tcBorders>
              <w:top w:val="single" w:color="000000" w:sz="4" w:space="0"/>
              <w:left w:val="single" w:color="000000" w:sz="4" w:space="0"/>
              <w:bottom w:val="single" w:color="000000" w:sz="4" w:space="0"/>
              <w:right w:val="single" w:color="000000" w:sz="4" w:space="0"/>
            </w:tcBorders>
            <w:noWrap w:val="0"/>
            <w:vAlign w:val="center"/>
          </w:tcPr>
          <w:p w14:paraId="450F3D6F">
            <w:pPr>
              <w:widowControl/>
              <w:spacing w:line="300" w:lineRule="exact"/>
              <w:jc w:val="center"/>
              <w:textAlignment w:val="center"/>
              <w:rPr>
                <w:rFonts w:eastAsia="宋体"/>
                <w:color w:val="000000"/>
                <w:sz w:val="24"/>
              </w:rPr>
            </w:pPr>
            <w:r>
              <w:rPr>
                <w:rFonts w:eastAsia="宋体"/>
                <w:color w:val="000000"/>
                <w:kern w:val="0"/>
                <w:sz w:val="24"/>
              </w:rPr>
              <w:t>资金总额</w:t>
            </w:r>
          </w:p>
        </w:tc>
        <w:tc>
          <w:tcPr>
            <w:tcW w:w="1919" w:type="dxa"/>
            <w:gridSpan w:val="2"/>
            <w:tcBorders>
              <w:top w:val="single" w:color="000000" w:sz="4" w:space="0"/>
              <w:left w:val="single" w:color="000000" w:sz="4" w:space="0"/>
              <w:bottom w:val="single" w:color="000000" w:sz="4" w:space="0"/>
              <w:right w:val="single" w:color="000000" w:sz="4" w:space="0"/>
            </w:tcBorders>
            <w:noWrap w:val="0"/>
            <w:vAlign w:val="center"/>
          </w:tcPr>
          <w:p w14:paraId="08DD05A6">
            <w:pPr>
              <w:widowControl/>
              <w:spacing w:line="300" w:lineRule="exact"/>
              <w:jc w:val="center"/>
              <w:textAlignment w:val="center"/>
              <w:rPr>
                <w:rFonts w:eastAsia="宋体"/>
                <w:color w:val="000000"/>
                <w:sz w:val="24"/>
              </w:rPr>
            </w:pPr>
            <w:r>
              <w:rPr>
                <w:rFonts w:eastAsia="宋体"/>
                <w:color w:val="000000"/>
                <w:kern w:val="0"/>
                <w:sz w:val="24"/>
              </w:rPr>
              <w:t>财政拨款</w:t>
            </w:r>
          </w:p>
        </w:tc>
        <w:tc>
          <w:tcPr>
            <w:tcW w:w="5260" w:type="dxa"/>
            <w:gridSpan w:val="3"/>
            <w:tcBorders>
              <w:top w:val="single" w:color="000000" w:sz="4" w:space="0"/>
              <w:left w:val="single" w:color="000000" w:sz="4" w:space="0"/>
              <w:bottom w:val="single" w:color="000000" w:sz="4" w:space="0"/>
              <w:right w:val="single" w:color="000000" w:sz="4" w:space="0"/>
            </w:tcBorders>
            <w:noWrap w:val="0"/>
            <w:vAlign w:val="center"/>
          </w:tcPr>
          <w:p w14:paraId="2CD25EA2">
            <w:pPr>
              <w:widowControl/>
              <w:spacing w:line="300" w:lineRule="exact"/>
              <w:jc w:val="center"/>
              <w:textAlignment w:val="center"/>
              <w:rPr>
                <w:rFonts w:eastAsia="宋体"/>
                <w:color w:val="000000"/>
                <w:sz w:val="24"/>
              </w:rPr>
            </w:pPr>
            <w:r>
              <w:rPr>
                <w:rFonts w:eastAsia="宋体"/>
                <w:color w:val="000000"/>
                <w:kern w:val="0"/>
                <w:sz w:val="24"/>
              </w:rPr>
              <w:t>其他资金</w:t>
            </w:r>
          </w:p>
        </w:tc>
      </w:tr>
      <w:tr w14:paraId="27E8C79E">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BAEE36"/>
        </w:tc>
        <w:tc>
          <w:tcPr>
            <w:tcW w:w="2072" w:type="dxa"/>
            <w:gridSpan w:val="2"/>
            <w:tcBorders>
              <w:top w:val="single" w:color="000000" w:sz="4" w:space="0"/>
              <w:left w:val="single" w:color="000000" w:sz="4" w:space="0"/>
              <w:bottom w:val="single" w:color="000000" w:sz="4" w:space="0"/>
              <w:right w:val="single" w:color="000000" w:sz="4" w:space="0"/>
            </w:tcBorders>
            <w:noWrap w:val="0"/>
            <w:vAlign w:val="center"/>
          </w:tcPr>
          <w:p w14:paraId="3F5E7C8D">
            <w:pPr>
              <w:widowControl/>
              <w:spacing w:line="300" w:lineRule="exact"/>
              <w:jc w:val="center"/>
              <w:textAlignment w:val="center"/>
              <w:rPr>
                <w:rFonts w:eastAsia="宋体"/>
                <w:color w:val="000000"/>
                <w:sz w:val="24"/>
              </w:rPr>
            </w:pPr>
            <w:r>
              <w:rPr>
                <w:rFonts w:hint="eastAsia" w:eastAsia="宋体"/>
                <w:color w:val="000000"/>
                <w:kern w:val="0"/>
                <w:sz w:val="24"/>
              </w:rPr>
              <w:t>222.97</w:t>
            </w:r>
          </w:p>
        </w:tc>
        <w:tc>
          <w:tcPr>
            <w:tcW w:w="1919" w:type="dxa"/>
            <w:gridSpan w:val="2"/>
            <w:tcBorders>
              <w:top w:val="single" w:color="000000" w:sz="4" w:space="0"/>
              <w:left w:val="single" w:color="000000" w:sz="4" w:space="0"/>
              <w:bottom w:val="single" w:color="000000" w:sz="4" w:space="0"/>
              <w:right w:val="single" w:color="000000" w:sz="4" w:space="0"/>
            </w:tcBorders>
            <w:noWrap w:val="0"/>
            <w:vAlign w:val="center"/>
          </w:tcPr>
          <w:p w14:paraId="40932C91">
            <w:pPr>
              <w:widowControl/>
              <w:spacing w:line="300" w:lineRule="exact"/>
              <w:jc w:val="center"/>
              <w:textAlignment w:val="center"/>
              <w:rPr>
                <w:rFonts w:eastAsia="宋体"/>
                <w:color w:val="000000"/>
                <w:sz w:val="24"/>
              </w:rPr>
            </w:pPr>
            <w:r>
              <w:rPr>
                <w:rFonts w:hint="eastAsia" w:eastAsia="宋体"/>
                <w:color w:val="000000"/>
                <w:kern w:val="0"/>
                <w:sz w:val="24"/>
              </w:rPr>
              <w:t>222.97</w:t>
            </w:r>
          </w:p>
        </w:tc>
        <w:tc>
          <w:tcPr>
            <w:tcW w:w="5260" w:type="dxa"/>
            <w:gridSpan w:val="3"/>
            <w:tcBorders>
              <w:top w:val="single" w:color="000000" w:sz="4" w:space="0"/>
              <w:left w:val="single" w:color="000000" w:sz="4" w:space="0"/>
              <w:bottom w:val="single" w:color="000000" w:sz="4" w:space="0"/>
              <w:right w:val="single" w:color="000000" w:sz="4" w:space="0"/>
            </w:tcBorders>
            <w:noWrap w:val="0"/>
            <w:vAlign w:val="center"/>
          </w:tcPr>
          <w:p w14:paraId="6614286E">
            <w:pPr>
              <w:widowControl/>
              <w:spacing w:line="300" w:lineRule="exact"/>
              <w:jc w:val="center"/>
              <w:textAlignment w:val="center"/>
              <w:rPr>
                <w:rFonts w:eastAsia="宋体"/>
                <w:color w:val="000000"/>
                <w:sz w:val="24"/>
              </w:rPr>
            </w:pPr>
            <w:r>
              <w:rPr>
                <w:rFonts w:hint="eastAsia" w:eastAsia="宋体"/>
                <w:color w:val="000000"/>
                <w:kern w:val="0"/>
                <w:sz w:val="24"/>
              </w:rPr>
              <w:t>0</w:t>
            </w:r>
          </w:p>
        </w:tc>
      </w:tr>
      <w:tr w14:paraId="47B22190">
        <w:tblPrEx>
          <w:tblCellMar>
            <w:top w:w="15" w:type="dxa"/>
            <w:left w:w="15" w:type="dxa"/>
            <w:bottom w:w="15" w:type="dxa"/>
            <w:right w:w="15" w:type="dxa"/>
          </w:tblCellMar>
        </w:tblPrEx>
        <w:trPr>
          <w:trHeight w:val="23" w:hRule="atLeast"/>
          <w:jc w:val="center"/>
        </w:trPr>
        <w:tc>
          <w:tcPr>
            <w:tcW w:w="1308" w:type="dxa"/>
            <w:tcBorders>
              <w:top w:val="single" w:color="000000" w:sz="4" w:space="0"/>
              <w:left w:val="single" w:color="000000" w:sz="4" w:space="0"/>
              <w:bottom w:val="single" w:color="000000" w:sz="4" w:space="0"/>
              <w:right w:val="single" w:color="000000" w:sz="4" w:space="0"/>
            </w:tcBorders>
            <w:noWrap w:val="0"/>
            <w:vAlign w:val="center"/>
          </w:tcPr>
          <w:p w14:paraId="389666B2">
            <w:pPr>
              <w:widowControl/>
              <w:spacing w:line="300" w:lineRule="exact"/>
              <w:jc w:val="center"/>
              <w:textAlignment w:val="center"/>
              <w:rPr>
                <w:rFonts w:eastAsia="宋体"/>
                <w:color w:val="000000"/>
                <w:kern w:val="0"/>
                <w:sz w:val="24"/>
              </w:rPr>
            </w:pPr>
            <w:r>
              <w:rPr>
                <w:rFonts w:eastAsia="宋体"/>
                <w:color w:val="000000"/>
                <w:kern w:val="0"/>
                <w:sz w:val="24"/>
              </w:rPr>
              <w:t>年度总体</w:t>
            </w:r>
          </w:p>
          <w:p w14:paraId="52826283">
            <w:pPr>
              <w:widowControl/>
              <w:spacing w:line="300" w:lineRule="exact"/>
              <w:jc w:val="center"/>
              <w:textAlignment w:val="center"/>
              <w:rPr>
                <w:rFonts w:eastAsia="宋体"/>
                <w:color w:val="000000"/>
                <w:sz w:val="24"/>
              </w:rPr>
            </w:pPr>
            <w:r>
              <w:rPr>
                <w:rFonts w:eastAsia="宋体"/>
                <w:color w:val="000000"/>
                <w:kern w:val="0"/>
                <w:sz w:val="24"/>
              </w:rPr>
              <w:t>目标</w:t>
            </w:r>
          </w:p>
        </w:tc>
        <w:tc>
          <w:tcPr>
            <w:tcW w:w="9251" w:type="dxa"/>
            <w:gridSpan w:val="7"/>
            <w:tcBorders>
              <w:top w:val="single" w:color="000000" w:sz="4" w:space="0"/>
              <w:left w:val="single" w:color="000000" w:sz="4" w:space="0"/>
              <w:bottom w:val="single" w:color="000000" w:sz="4" w:space="0"/>
              <w:right w:val="single" w:color="000000" w:sz="4" w:space="0"/>
            </w:tcBorders>
            <w:noWrap w:val="0"/>
            <w:vAlign w:val="center"/>
          </w:tcPr>
          <w:p w14:paraId="01B65915">
            <w:pPr>
              <w:widowControl/>
              <w:spacing w:line="300" w:lineRule="exact"/>
              <w:jc w:val="left"/>
              <w:textAlignment w:val="center"/>
              <w:rPr>
                <w:rFonts w:eastAsia="宋体"/>
                <w:color w:val="000000"/>
                <w:sz w:val="24"/>
              </w:rPr>
            </w:pPr>
            <w:r>
              <w:rPr>
                <w:rFonts w:hint="eastAsia" w:eastAsia="宋体"/>
                <w:color w:val="000000"/>
                <w:sz w:val="24"/>
              </w:rPr>
              <w:t>市红十字</w:t>
            </w:r>
            <w:r>
              <w:rPr>
                <w:rFonts w:eastAsia="宋体"/>
                <w:color w:val="000000"/>
                <w:sz w:val="24"/>
              </w:rPr>
              <w:t>会全体干部职工积极主动，扎实工作</w:t>
            </w:r>
            <w:r>
              <w:rPr>
                <w:rFonts w:hint="eastAsia" w:eastAsia="宋体"/>
                <w:color w:val="000000"/>
                <w:sz w:val="24"/>
              </w:rPr>
              <w:t>，自身建设和机关运转规范有序，“三救”“三献”</w:t>
            </w:r>
            <w:r>
              <w:rPr>
                <w:rFonts w:eastAsia="宋体"/>
                <w:color w:val="000000"/>
                <w:sz w:val="24"/>
              </w:rPr>
              <w:t>主责主业</w:t>
            </w:r>
            <w:r>
              <w:rPr>
                <w:rFonts w:hint="eastAsia" w:eastAsia="宋体"/>
                <w:color w:val="000000"/>
                <w:sz w:val="24"/>
              </w:rPr>
              <w:t>提质增</w:t>
            </w:r>
            <w:r>
              <w:rPr>
                <w:rFonts w:eastAsia="宋体"/>
                <w:color w:val="000000"/>
                <w:sz w:val="24"/>
              </w:rPr>
              <w:t>效</w:t>
            </w:r>
            <w:r>
              <w:rPr>
                <w:rFonts w:hint="eastAsia" w:eastAsia="宋体"/>
                <w:color w:val="000000"/>
                <w:sz w:val="24"/>
              </w:rPr>
              <w:t>，基层组织建设、</w:t>
            </w:r>
            <w:r>
              <w:rPr>
                <w:rFonts w:eastAsia="宋体"/>
                <w:color w:val="000000"/>
                <w:sz w:val="24"/>
              </w:rPr>
              <w:t>人道资源动员、</w:t>
            </w:r>
            <w:r>
              <w:rPr>
                <w:rFonts w:hint="eastAsia" w:eastAsia="宋体"/>
                <w:color w:val="000000"/>
                <w:sz w:val="24"/>
              </w:rPr>
              <w:t>红十字</w:t>
            </w:r>
            <w:r>
              <w:rPr>
                <w:rFonts w:eastAsia="宋体"/>
                <w:color w:val="000000"/>
                <w:sz w:val="24"/>
              </w:rPr>
              <w:t>文化宣传</w:t>
            </w:r>
            <w:r>
              <w:rPr>
                <w:rFonts w:hint="eastAsia" w:eastAsia="宋体"/>
                <w:color w:val="000000"/>
                <w:sz w:val="24"/>
              </w:rPr>
              <w:t>、志愿队伍</w:t>
            </w:r>
            <w:r>
              <w:rPr>
                <w:rFonts w:eastAsia="宋体"/>
                <w:color w:val="000000"/>
                <w:sz w:val="24"/>
              </w:rPr>
              <w:t>、红十字青少年</w:t>
            </w:r>
            <w:r>
              <w:rPr>
                <w:rFonts w:hint="eastAsia" w:eastAsia="宋体"/>
                <w:color w:val="000000"/>
                <w:sz w:val="24"/>
              </w:rPr>
              <w:t>等工作</w:t>
            </w:r>
            <w:r>
              <w:rPr>
                <w:rFonts w:eastAsia="宋体"/>
                <w:color w:val="000000"/>
                <w:sz w:val="24"/>
              </w:rPr>
              <w:t>取得</w:t>
            </w:r>
            <w:r>
              <w:rPr>
                <w:rFonts w:hint="eastAsia" w:eastAsia="宋体"/>
                <w:color w:val="000000"/>
                <w:sz w:val="24"/>
              </w:rPr>
              <w:t>新</w:t>
            </w:r>
            <w:r>
              <w:rPr>
                <w:rFonts w:eastAsia="宋体"/>
                <w:color w:val="000000"/>
                <w:sz w:val="24"/>
              </w:rPr>
              <w:t>成绩</w:t>
            </w:r>
            <w:r>
              <w:rPr>
                <w:rFonts w:hint="eastAsia" w:eastAsia="宋体"/>
                <w:color w:val="000000"/>
                <w:sz w:val="24"/>
              </w:rPr>
              <w:t>。</w:t>
            </w:r>
          </w:p>
        </w:tc>
      </w:tr>
      <w:tr w14:paraId="50AAAEAA">
        <w:tblPrEx>
          <w:tblCellMar>
            <w:top w:w="15" w:type="dxa"/>
            <w:left w:w="15" w:type="dxa"/>
            <w:bottom w:w="15" w:type="dxa"/>
            <w:right w:w="15" w:type="dxa"/>
          </w:tblCellMar>
        </w:tblPrEx>
        <w:trPr>
          <w:trHeight w:val="23"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noWrap w:val="0"/>
            <w:vAlign w:val="center"/>
          </w:tcPr>
          <w:p w14:paraId="10921F86">
            <w:pPr>
              <w:widowControl/>
              <w:spacing w:line="300" w:lineRule="exact"/>
              <w:jc w:val="center"/>
              <w:textAlignment w:val="center"/>
              <w:rPr>
                <w:rFonts w:eastAsia="宋体"/>
                <w:color w:val="000000"/>
                <w:kern w:val="0"/>
                <w:sz w:val="24"/>
              </w:rPr>
            </w:pPr>
            <w:r>
              <w:rPr>
                <w:rFonts w:eastAsia="宋体"/>
                <w:color w:val="000000"/>
                <w:kern w:val="0"/>
                <w:sz w:val="24"/>
              </w:rPr>
              <w:t>年度主要</w:t>
            </w:r>
          </w:p>
          <w:p w14:paraId="2018FC23">
            <w:pPr>
              <w:widowControl/>
              <w:spacing w:line="300" w:lineRule="exact"/>
              <w:jc w:val="center"/>
              <w:textAlignment w:val="center"/>
              <w:rPr>
                <w:rFonts w:eastAsia="宋体"/>
                <w:color w:val="000000"/>
                <w:sz w:val="24"/>
              </w:rPr>
            </w:pPr>
            <w:r>
              <w:rPr>
                <w:rFonts w:eastAsia="宋体"/>
                <w:color w:val="000000"/>
                <w:kern w:val="0"/>
                <w:sz w:val="24"/>
              </w:rPr>
              <w:t>任务</w:t>
            </w:r>
          </w:p>
        </w:tc>
        <w:tc>
          <w:tcPr>
            <w:tcW w:w="2072" w:type="dxa"/>
            <w:gridSpan w:val="2"/>
            <w:tcBorders>
              <w:top w:val="single" w:color="000000" w:sz="4" w:space="0"/>
              <w:left w:val="single" w:color="000000" w:sz="4" w:space="0"/>
              <w:bottom w:val="single" w:color="000000" w:sz="4" w:space="0"/>
              <w:right w:val="single" w:color="000000" w:sz="4" w:space="0"/>
            </w:tcBorders>
            <w:noWrap w:val="0"/>
            <w:vAlign w:val="center"/>
          </w:tcPr>
          <w:p w14:paraId="338A0199">
            <w:pPr>
              <w:widowControl/>
              <w:spacing w:line="300" w:lineRule="exact"/>
              <w:jc w:val="center"/>
              <w:textAlignment w:val="center"/>
              <w:rPr>
                <w:rFonts w:eastAsia="宋体"/>
                <w:color w:val="000000"/>
                <w:sz w:val="24"/>
              </w:rPr>
            </w:pPr>
            <w:r>
              <w:rPr>
                <w:rFonts w:eastAsia="宋体"/>
                <w:color w:val="000000"/>
                <w:kern w:val="0"/>
                <w:sz w:val="24"/>
              </w:rPr>
              <w:t>任务名称</w:t>
            </w:r>
          </w:p>
        </w:tc>
        <w:tc>
          <w:tcPr>
            <w:tcW w:w="7179" w:type="dxa"/>
            <w:gridSpan w:val="5"/>
            <w:tcBorders>
              <w:top w:val="single" w:color="000000" w:sz="4" w:space="0"/>
              <w:left w:val="single" w:color="000000" w:sz="4" w:space="0"/>
              <w:bottom w:val="single" w:color="000000" w:sz="4" w:space="0"/>
              <w:right w:val="single" w:color="000000" w:sz="4" w:space="0"/>
            </w:tcBorders>
            <w:noWrap w:val="0"/>
            <w:vAlign w:val="center"/>
          </w:tcPr>
          <w:p w14:paraId="11146116">
            <w:pPr>
              <w:widowControl/>
              <w:spacing w:line="300" w:lineRule="exact"/>
              <w:jc w:val="center"/>
              <w:textAlignment w:val="center"/>
              <w:rPr>
                <w:rFonts w:eastAsia="宋体"/>
                <w:color w:val="000000"/>
                <w:sz w:val="24"/>
              </w:rPr>
            </w:pPr>
            <w:r>
              <w:rPr>
                <w:rFonts w:eastAsia="宋体"/>
                <w:color w:val="000000"/>
                <w:kern w:val="0"/>
                <w:sz w:val="24"/>
              </w:rPr>
              <w:t>主要内容</w:t>
            </w:r>
          </w:p>
        </w:tc>
      </w:tr>
      <w:tr w14:paraId="6EB58630">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B74BDA"/>
        </w:tc>
        <w:tc>
          <w:tcPr>
            <w:tcW w:w="2072" w:type="dxa"/>
            <w:gridSpan w:val="2"/>
            <w:tcBorders>
              <w:top w:val="single" w:color="000000" w:sz="4" w:space="0"/>
              <w:left w:val="single" w:color="000000" w:sz="4" w:space="0"/>
              <w:bottom w:val="single" w:color="000000" w:sz="4" w:space="0"/>
              <w:right w:val="single" w:color="000000" w:sz="4" w:space="0"/>
            </w:tcBorders>
            <w:noWrap w:val="0"/>
            <w:vAlign w:val="center"/>
          </w:tcPr>
          <w:p w14:paraId="1407DBF9">
            <w:pPr>
              <w:widowControl/>
              <w:spacing w:line="300" w:lineRule="exact"/>
              <w:jc w:val="left"/>
              <w:textAlignment w:val="center"/>
              <w:rPr>
                <w:rFonts w:eastAsia="宋体"/>
                <w:color w:val="000000"/>
                <w:sz w:val="24"/>
              </w:rPr>
            </w:pPr>
            <w:r>
              <w:rPr>
                <w:rFonts w:hint="eastAsia" w:eastAsia="宋体"/>
                <w:color w:val="000000"/>
                <w:kern w:val="0"/>
                <w:sz w:val="24"/>
              </w:rPr>
              <w:t>保障红十字事业各项工作的开展</w:t>
            </w:r>
          </w:p>
        </w:tc>
        <w:tc>
          <w:tcPr>
            <w:tcW w:w="7179" w:type="dxa"/>
            <w:gridSpan w:val="5"/>
            <w:tcBorders>
              <w:top w:val="single" w:color="000000" w:sz="4" w:space="0"/>
              <w:left w:val="single" w:color="000000" w:sz="4" w:space="0"/>
              <w:bottom w:val="single" w:color="000000" w:sz="4" w:space="0"/>
              <w:right w:val="single" w:color="000000" w:sz="4" w:space="0"/>
            </w:tcBorders>
            <w:noWrap w:val="0"/>
            <w:vAlign w:val="center"/>
          </w:tcPr>
          <w:p w14:paraId="4169733C">
            <w:pPr>
              <w:widowControl/>
              <w:spacing w:line="300" w:lineRule="exact"/>
              <w:jc w:val="left"/>
              <w:textAlignment w:val="center"/>
              <w:rPr>
                <w:rFonts w:eastAsia="宋体"/>
                <w:color w:val="000000"/>
                <w:sz w:val="24"/>
              </w:rPr>
            </w:pPr>
            <w:r>
              <w:rPr>
                <w:rFonts w:hint="eastAsia" w:eastAsia="宋体"/>
                <w:color w:val="000000"/>
                <w:kern w:val="0"/>
                <w:sz w:val="24"/>
              </w:rPr>
              <w:t>保障红十字事业各项工作的开展：在推进改革、媒体宣传、应急救护培训、社会募捐、人道救助、造血干细胞捐献、遗体和人体器官捐献等方面取得实效，积极发挥党和政府在人道领域联系群众的桥梁和助手作用。</w:t>
            </w:r>
          </w:p>
        </w:tc>
      </w:tr>
      <w:tr w14:paraId="3F499EBA">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DC2B2C"/>
        </w:tc>
        <w:tc>
          <w:tcPr>
            <w:tcW w:w="2072" w:type="dxa"/>
            <w:gridSpan w:val="2"/>
            <w:tcBorders>
              <w:top w:val="single" w:color="000000" w:sz="4" w:space="0"/>
              <w:left w:val="single" w:color="000000" w:sz="4" w:space="0"/>
              <w:bottom w:val="single" w:color="000000" w:sz="4" w:space="0"/>
              <w:right w:val="single" w:color="000000" w:sz="4" w:space="0"/>
            </w:tcBorders>
            <w:noWrap w:val="0"/>
            <w:vAlign w:val="center"/>
          </w:tcPr>
          <w:p w14:paraId="664F94BE">
            <w:pPr>
              <w:widowControl/>
              <w:spacing w:line="300" w:lineRule="exact"/>
              <w:jc w:val="left"/>
              <w:rPr>
                <w:rFonts w:eastAsia="宋体"/>
                <w:color w:val="000000"/>
                <w:sz w:val="24"/>
              </w:rPr>
            </w:pPr>
          </w:p>
        </w:tc>
        <w:tc>
          <w:tcPr>
            <w:tcW w:w="7179" w:type="dxa"/>
            <w:gridSpan w:val="5"/>
            <w:tcBorders>
              <w:top w:val="single" w:color="000000" w:sz="4" w:space="0"/>
              <w:left w:val="single" w:color="000000" w:sz="4" w:space="0"/>
              <w:bottom w:val="single" w:color="000000" w:sz="4" w:space="0"/>
              <w:right w:val="single" w:color="000000" w:sz="4" w:space="0"/>
            </w:tcBorders>
            <w:noWrap w:val="0"/>
            <w:vAlign w:val="center"/>
          </w:tcPr>
          <w:p w14:paraId="38A6C6E7">
            <w:pPr>
              <w:widowControl/>
              <w:spacing w:line="300" w:lineRule="exact"/>
              <w:jc w:val="left"/>
              <w:rPr>
                <w:rFonts w:eastAsia="宋体"/>
                <w:color w:val="000000"/>
                <w:sz w:val="24"/>
              </w:rPr>
            </w:pPr>
          </w:p>
        </w:tc>
      </w:tr>
      <w:tr w14:paraId="70B374DD">
        <w:tblPrEx>
          <w:tblCellMar>
            <w:top w:w="15" w:type="dxa"/>
            <w:left w:w="15" w:type="dxa"/>
            <w:bottom w:w="15" w:type="dxa"/>
            <w:right w:w="15" w:type="dxa"/>
          </w:tblCellMar>
        </w:tblPrEx>
        <w:trPr>
          <w:trHeight w:val="23"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noWrap w:val="0"/>
            <w:vAlign w:val="center"/>
          </w:tcPr>
          <w:p w14:paraId="13BF16B3">
            <w:pPr>
              <w:widowControl/>
              <w:spacing w:line="300" w:lineRule="exact"/>
              <w:jc w:val="center"/>
              <w:textAlignment w:val="center"/>
              <w:rPr>
                <w:rFonts w:eastAsia="宋体"/>
                <w:color w:val="000000"/>
                <w:kern w:val="0"/>
                <w:sz w:val="24"/>
              </w:rPr>
            </w:pPr>
            <w:r>
              <w:rPr>
                <w:rFonts w:eastAsia="宋体"/>
                <w:color w:val="000000"/>
                <w:kern w:val="0"/>
                <w:sz w:val="24"/>
              </w:rPr>
              <w:t>年度绩效</w:t>
            </w:r>
          </w:p>
          <w:p w14:paraId="6C23BB9D">
            <w:pPr>
              <w:widowControl/>
              <w:spacing w:line="300" w:lineRule="exact"/>
              <w:jc w:val="center"/>
              <w:textAlignment w:val="center"/>
              <w:rPr>
                <w:rFonts w:eastAsia="宋体"/>
                <w:color w:val="000000"/>
                <w:sz w:val="24"/>
              </w:rPr>
            </w:pPr>
            <w:r>
              <w:rPr>
                <w:rFonts w:eastAsia="宋体"/>
                <w:color w:val="000000"/>
                <w:kern w:val="0"/>
                <w:sz w:val="24"/>
              </w:rPr>
              <w:t>指标</w:t>
            </w:r>
          </w:p>
        </w:tc>
        <w:tc>
          <w:tcPr>
            <w:tcW w:w="722" w:type="dxa"/>
            <w:tcBorders>
              <w:top w:val="single" w:color="000000" w:sz="4" w:space="0"/>
              <w:left w:val="single" w:color="000000" w:sz="4" w:space="0"/>
              <w:bottom w:val="single" w:color="000000" w:sz="4" w:space="0"/>
              <w:right w:val="single" w:color="000000" w:sz="4" w:space="0"/>
            </w:tcBorders>
            <w:noWrap w:val="0"/>
            <w:vAlign w:val="center"/>
          </w:tcPr>
          <w:p w14:paraId="796E285D">
            <w:pPr>
              <w:widowControl/>
              <w:spacing w:line="300" w:lineRule="exact"/>
              <w:jc w:val="center"/>
              <w:textAlignment w:val="center"/>
              <w:rPr>
                <w:rFonts w:eastAsia="宋体"/>
                <w:color w:val="000000"/>
                <w:sz w:val="24"/>
              </w:rPr>
            </w:pPr>
            <w:r>
              <w:rPr>
                <w:rFonts w:eastAsia="宋体"/>
                <w:color w:val="000000"/>
                <w:kern w:val="0"/>
                <w:sz w:val="24"/>
              </w:rPr>
              <w:t>一级指标</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14:paraId="2A3D67C7">
            <w:pPr>
              <w:widowControl/>
              <w:spacing w:line="300" w:lineRule="exact"/>
              <w:jc w:val="center"/>
              <w:textAlignment w:val="center"/>
              <w:rPr>
                <w:rFonts w:eastAsia="宋体"/>
                <w:color w:val="000000"/>
                <w:sz w:val="24"/>
              </w:rPr>
            </w:pPr>
            <w:r>
              <w:rPr>
                <w:rFonts w:eastAsia="宋体"/>
                <w:color w:val="000000"/>
                <w:kern w:val="0"/>
                <w:sz w:val="24"/>
              </w:rPr>
              <w:t>二级指标</w:t>
            </w:r>
          </w:p>
        </w:tc>
        <w:tc>
          <w:tcPr>
            <w:tcW w:w="1004" w:type="dxa"/>
            <w:tcBorders>
              <w:top w:val="single" w:color="000000" w:sz="4" w:space="0"/>
              <w:left w:val="single" w:color="000000" w:sz="4" w:space="0"/>
              <w:bottom w:val="single" w:color="000000" w:sz="4" w:space="0"/>
              <w:right w:val="single" w:color="000000" w:sz="4" w:space="0"/>
            </w:tcBorders>
            <w:noWrap w:val="0"/>
            <w:vAlign w:val="center"/>
          </w:tcPr>
          <w:p w14:paraId="49D66876">
            <w:pPr>
              <w:widowControl/>
              <w:spacing w:line="300" w:lineRule="exact"/>
              <w:jc w:val="center"/>
              <w:textAlignment w:val="center"/>
              <w:rPr>
                <w:rFonts w:eastAsia="宋体"/>
                <w:color w:val="000000"/>
                <w:sz w:val="24"/>
              </w:rPr>
            </w:pPr>
            <w:r>
              <w:rPr>
                <w:rFonts w:eastAsia="宋体"/>
                <w:color w:val="000000"/>
                <w:kern w:val="0"/>
                <w:sz w:val="24"/>
              </w:rPr>
              <w:t>三级指标</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F014AB3">
            <w:pPr>
              <w:widowControl/>
              <w:spacing w:line="300" w:lineRule="exact"/>
              <w:jc w:val="center"/>
              <w:textAlignment w:val="center"/>
              <w:rPr>
                <w:rFonts w:eastAsia="宋体"/>
                <w:color w:val="000000"/>
                <w:sz w:val="24"/>
              </w:rPr>
            </w:pPr>
            <w:r>
              <w:rPr>
                <w:rFonts w:eastAsia="宋体"/>
                <w:color w:val="000000"/>
                <w:kern w:val="0"/>
                <w:sz w:val="24"/>
              </w:rPr>
              <w:t>绩效指标性质</w:t>
            </w:r>
          </w:p>
        </w:tc>
        <w:tc>
          <w:tcPr>
            <w:tcW w:w="2162" w:type="dxa"/>
            <w:tcBorders>
              <w:top w:val="single" w:color="000000" w:sz="4" w:space="0"/>
              <w:left w:val="single" w:color="000000" w:sz="4" w:space="0"/>
              <w:bottom w:val="single" w:color="000000" w:sz="4" w:space="0"/>
              <w:right w:val="single" w:color="000000" w:sz="4" w:space="0"/>
            </w:tcBorders>
            <w:noWrap w:val="0"/>
            <w:vAlign w:val="center"/>
          </w:tcPr>
          <w:p w14:paraId="1F9FCEAA">
            <w:pPr>
              <w:widowControl/>
              <w:spacing w:line="300" w:lineRule="exact"/>
              <w:jc w:val="center"/>
              <w:textAlignment w:val="center"/>
              <w:rPr>
                <w:rFonts w:eastAsia="宋体"/>
                <w:color w:val="000000"/>
                <w:sz w:val="24"/>
              </w:rPr>
            </w:pPr>
            <w:r>
              <w:rPr>
                <w:rFonts w:eastAsia="宋体"/>
                <w:color w:val="000000"/>
                <w:kern w:val="0"/>
                <w:sz w:val="24"/>
              </w:rPr>
              <w:t>绩效指标值</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4397FD59">
            <w:pPr>
              <w:widowControl/>
              <w:spacing w:line="300" w:lineRule="exact"/>
              <w:jc w:val="center"/>
              <w:textAlignment w:val="center"/>
              <w:rPr>
                <w:rFonts w:eastAsia="宋体"/>
                <w:color w:val="000000"/>
                <w:sz w:val="24"/>
              </w:rPr>
            </w:pPr>
            <w:r>
              <w:rPr>
                <w:rFonts w:eastAsia="宋体"/>
                <w:color w:val="000000"/>
                <w:kern w:val="0"/>
                <w:sz w:val="24"/>
              </w:rPr>
              <w:t>绩效度量单位</w:t>
            </w:r>
          </w:p>
        </w:tc>
        <w:tc>
          <w:tcPr>
            <w:tcW w:w="2259" w:type="dxa"/>
            <w:tcBorders>
              <w:top w:val="single" w:color="000000" w:sz="4" w:space="0"/>
              <w:left w:val="single" w:color="000000" w:sz="4" w:space="0"/>
              <w:bottom w:val="single" w:color="000000" w:sz="4" w:space="0"/>
              <w:right w:val="single" w:color="000000" w:sz="4" w:space="0"/>
            </w:tcBorders>
            <w:noWrap w:val="0"/>
            <w:vAlign w:val="center"/>
          </w:tcPr>
          <w:p w14:paraId="17DD7E44">
            <w:pPr>
              <w:widowControl/>
              <w:spacing w:line="300" w:lineRule="exact"/>
              <w:jc w:val="center"/>
              <w:textAlignment w:val="center"/>
              <w:rPr>
                <w:rFonts w:eastAsia="宋体"/>
                <w:color w:val="000000"/>
                <w:kern w:val="0"/>
                <w:sz w:val="24"/>
              </w:rPr>
            </w:pPr>
            <w:r>
              <w:rPr>
                <w:rFonts w:eastAsia="宋体"/>
                <w:color w:val="000000"/>
                <w:kern w:val="0"/>
                <w:sz w:val="24"/>
              </w:rPr>
              <w:t>实际完成</w:t>
            </w:r>
          </w:p>
          <w:p w14:paraId="731AC2DB">
            <w:pPr>
              <w:widowControl/>
              <w:spacing w:line="300" w:lineRule="exact"/>
              <w:jc w:val="center"/>
              <w:textAlignment w:val="center"/>
              <w:rPr>
                <w:rFonts w:eastAsia="宋体"/>
                <w:color w:val="000000"/>
                <w:sz w:val="24"/>
              </w:rPr>
            </w:pPr>
            <w:r>
              <w:rPr>
                <w:rFonts w:eastAsia="宋体"/>
                <w:color w:val="000000"/>
                <w:kern w:val="0"/>
                <w:sz w:val="24"/>
              </w:rPr>
              <w:t>指标值</w:t>
            </w:r>
          </w:p>
        </w:tc>
      </w:tr>
      <w:tr w14:paraId="33333E23">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BF312E"/>
        </w:tc>
        <w:tc>
          <w:tcPr>
            <w:tcW w:w="722" w:type="dxa"/>
            <w:vMerge w:val="restart"/>
            <w:tcBorders>
              <w:top w:val="single" w:color="000000" w:sz="4" w:space="0"/>
              <w:left w:val="single" w:color="000000" w:sz="4" w:space="0"/>
              <w:bottom w:val="single" w:color="000000" w:sz="4" w:space="0"/>
              <w:right w:val="single" w:color="000000" w:sz="4" w:space="0"/>
            </w:tcBorders>
            <w:noWrap w:val="0"/>
            <w:vAlign w:val="center"/>
          </w:tcPr>
          <w:p w14:paraId="162F3E87">
            <w:pPr>
              <w:widowControl/>
              <w:spacing w:line="300" w:lineRule="exact"/>
              <w:jc w:val="center"/>
              <w:textAlignment w:val="center"/>
              <w:rPr>
                <w:rFonts w:eastAsia="宋体"/>
                <w:color w:val="000000"/>
                <w:sz w:val="24"/>
              </w:rPr>
            </w:pPr>
            <w:r>
              <w:rPr>
                <w:rFonts w:eastAsia="宋体"/>
                <w:color w:val="000000"/>
                <w:kern w:val="0"/>
                <w:sz w:val="24"/>
              </w:rPr>
              <w:t>产出指标</w:t>
            </w:r>
          </w:p>
        </w:tc>
        <w:tc>
          <w:tcPr>
            <w:tcW w:w="1350" w:type="dxa"/>
            <w:vMerge w:val="restart"/>
            <w:tcBorders>
              <w:top w:val="single" w:color="000000" w:sz="4" w:space="0"/>
              <w:left w:val="single" w:color="000000" w:sz="4" w:space="0"/>
              <w:bottom w:val="single" w:color="000000" w:sz="4" w:space="0"/>
              <w:right w:val="single" w:color="000000" w:sz="4" w:space="0"/>
            </w:tcBorders>
            <w:noWrap w:val="0"/>
            <w:vAlign w:val="center"/>
          </w:tcPr>
          <w:p w14:paraId="51F7DDB9">
            <w:pPr>
              <w:widowControl/>
              <w:spacing w:line="300" w:lineRule="exact"/>
              <w:jc w:val="center"/>
              <w:textAlignment w:val="center"/>
              <w:rPr>
                <w:rFonts w:eastAsia="宋体"/>
                <w:color w:val="000000"/>
                <w:sz w:val="24"/>
              </w:rPr>
            </w:pPr>
            <w:r>
              <w:rPr>
                <w:rFonts w:eastAsia="宋体"/>
                <w:color w:val="000000"/>
                <w:kern w:val="0"/>
                <w:sz w:val="24"/>
              </w:rPr>
              <w:t>数量指标</w:t>
            </w:r>
          </w:p>
        </w:tc>
        <w:tc>
          <w:tcPr>
            <w:tcW w:w="1004" w:type="dxa"/>
            <w:tcBorders>
              <w:top w:val="single" w:color="000000" w:sz="4" w:space="0"/>
              <w:left w:val="single" w:color="000000" w:sz="4" w:space="0"/>
              <w:bottom w:val="single" w:color="000000" w:sz="4" w:space="0"/>
              <w:right w:val="single" w:color="000000" w:sz="4" w:space="0"/>
            </w:tcBorders>
            <w:noWrap w:val="0"/>
            <w:vAlign w:val="center"/>
          </w:tcPr>
          <w:p w14:paraId="2CC35577">
            <w:pPr>
              <w:widowControl/>
              <w:spacing w:line="300" w:lineRule="exact"/>
              <w:jc w:val="left"/>
              <w:textAlignment w:val="center"/>
              <w:rPr>
                <w:rFonts w:eastAsia="宋体"/>
                <w:color w:val="000000"/>
                <w:sz w:val="24"/>
              </w:rPr>
            </w:pPr>
            <w:r>
              <w:rPr>
                <w:rFonts w:hint="eastAsia" w:eastAsia="宋体"/>
                <w:color w:val="000000"/>
                <w:sz w:val="24"/>
              </w:rPr>
              <w:t>开展救护培训</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B8FD454">
            <w:pPr>
              <w:widowControl/>
              <w:spacing w:line="300" w:lineRule="exact"/>
              <w:ind w:firstLine="453"/>
              <w:jc w:val="left"/>
              <w:textAlignment w:val="center"/>
              <w:rPr>
                <w:rFonts w:eastAsia="宋体"/>
                <w:color w:val="000000"/>
                <w:sz w:val="24"/>
              </w:rPr>
            </w:pPr>
            <w:r>
              <w:rPr>
                <w:rFonts w:hint="eastAsia" w:eastAsia="宋体"/>
                <w:color w:val="000000"/>
                <w:sz w:val="24"/>
              </w:rPr>
              <w:t>≥</w:t>
            </w:r>
          </w:p>
        </w:tc>
        <w:tc>
          <w:tcPr>
            <w:tcW w:w="2162" w:type="dxa"/>
            <w:tcBorders>
              <w:top w:val="single" w:color="000000" w:sz="4" w:space="0"/>
              <w:left w:val="single" w:color="000000" w:sz="4" w:space="0"/>
              <w:bottom w:val="single" w:color="000000" w:sz="4" w:space="0"/>
              <w:right w:val="single" w:color="000000" w:sz="4" w:space="0"/>
            </w:tcBorders>
            <w:noWrap w:val="0"/>
            <w:vAlign w:val="center"/>
          </w:tcPr>
          <w:p w14:paraId="5069A74F">
            <w:pPr>
              <w:widowControl/>
              <w:spacing w:line="300" w:lineRule="exact"/>
              <w:jc w:val="left"/>
              <w:textAlignment w:val="center"/>
              <w:rPr>
                <w:rFonts w:eastAsia="宋体"/>
                <w:color w:val="000000"/>
                <w:sz w:val="24"/>
              </w:rPr>
            </w:pPr>
            <w:r>
              <w:rPr>
                <w:rFonts w:hint="eastAsia" w:eastAsia="宋体"/>
                <w:color w:val="000000"/>
                <w:kern w:val="0"/>
                <w:sz w:val="24"/>
              </w:rPr>
              <w:t>培训持证救护员1600名，普及急救知识培训15000人次</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779A718A">
            <w:pPr>
              <w:widowControl/>
              <w:spacing w:line="300" w:lineRule="exact"/>
              <w:jc w:val="center"/>
              <w:textAlignment w:val="center"/>
              <w:rPr>
                <w:rFonts w:eastAsia="宋体"/>
                <w:color w:val="000000"/>
                <w:sz w:val="24"/>
              </w:rPr>
            </w:pPr>
            <w:r>
              <w:rPr>
                <w:rFonts w:hint="eastAsia" w:eastAsia="宋体"/>
                <w:color w:val="000000"/>
                <w:kern w:val="0"/>
                <w:sz w:val="24"/>
              </w:rPr>
              <w:t>人</w:t>
            </w:r>
          </w:p>
        </w:tc>
        <w:tc>
          <w:tcPr>
            <w:tcW w:w="2259" w:type="dxa"/>
            <w:tcBorders>
              <w:top w:val="single" w:color="000000" w:sz="4" w:space="0"/>
              <w:left w:val="single" w:color="000000" w:sz="4" w:space="0"/>
              <w:bottom w:val="single" w:color="000000" w:sz="4" w:space="0"/>
              <w:right w:val="single" w:color="000000" w:sz="4" w:space="0"/>
            </w:tcBorders>
            <w:noWrap w:val="0"/>
            <w:vAlign w:val="center"/>
          </w:tcPr>
          <w:p w14:paraId="3D229599">
            <w:pPr>
              <w:widowControl/>
              <w:spacing w:line="300" w:lineRule="exact"/>
              <w:textAlignment w:val="center"/>
              <w:rPr>
                <w:rFonts w:eastAsia="宋体"/>
                <w:color w:val="000000"/>
                <w:sz w:val="24"/>
              </w:rPr>
            </w:pPr>
            <w:r>
              <w:rPr>
                <w:rFonts w:hint="eastAsia" w:eastAsia="宋体"/>
                <w:color w:val="000000"/>
                <w:kern w:val="0"/>
                <w:sz w:val="24"/>
              </w:rPr>
              <w:t>培训持证救护员</w:t>
            </w:r>
            <w:r>
              <w:rPr>
                <w:rFonts w:eastAsia="宋体"/>
                <w:color w:val="000000"/>
                <w:kern w:val="0"/>
                <w:sz w:val="24"/>
              </w:rPr>
              <w:t>员</w:t>
            </w:r>
            <w:r>
              <w:rPr>
                <w:rFonts w:hint="eastAsia" w:eastAsia="宋体"/>
                <w:color w:val="000000"/>
                <w:kern w:val="0"/>
                <w:sz w:val="24"/>
              </w:rPr>
              <w:t>3176名，普及急救知识培训20533人次</w:t>
            </w:r>
          </w:p>
        </w:tc>
      </w:tr>
      <w:tr w14:paraId="1048BC67">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D91D7A"/>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9F884C"/>
        </w:tc>
        <w:tc>
          <w:tcPr>
            <w:tcW w:w="13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F89985"/>
        </w:tc>
        <w:tc>
          <w:tcPr>
            <w:tcW w:w="1004" w:type="dxa"/>
            <w:tcBorders>
              <w:top w:val="single" w:color="000000" w:sz="4" w:space="0"/>
              <w:left w:val="single" w:color="000000" w:sz="4" w:space="0"/>
              <w:bottom w:val="single" w:color="000000" w:sz="4" w:space="0"/>
              <w:right w:val="single" w:color="000000" w:sz="4" w:space="0"/>
            </w:tcBorders>
            <w:noWrap w:val="0"/>
            <w:vAlign w:val="center"/>
          </w:tcPr>
          <w:p w14:paraId="1DB4E700">
            <w:pPr>
              <w:widowControl/>
              <w:spacing w:line="300" w:lineRule="exact"/>
              <w:jc w:val="left"/>
              <w:rPr>
                <w:rFonts w:eastAsia="宋体"/>
                <w:color w:val="000000"/>
                <w:sz w:val="24"/>
              </w:rPr>
            </w:pPr>
            <w:r>
              <w:rPr>
                <w:rFonts w:hint="eastAsia" w:eastAsia="宋体"/>
                <w:color w:val="000000"/>
                <w:sz w:val="24"/>
              </w:rPr>
              <w:t>推进“三献”工作</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0B5F6E43">
            <w:pPr>
              <w:widowControl/>
              <w:spacing w:line="300" w:lineRule="exact"/>
              <w:ind w:firstLine="253"/>
              <w:jc w:val="left"/>
              <w:rPr>
                <w:rFonts w:eastAsia="宋体"/>
                <w:color w:val="000000"/>
                <w:sz w:val="24"/>
              </w:rPr>
            </w:pPr>
            <w:r>
              <w:rPr>
                <w:rFonts w:hint="eastAsia" w:eastAsia="宋体"/>
                <w:color w:val="000000"/>
                <w:sz w:val="24"/>
              </w:rPr>
              <w:t>定性</w:t>
            </w:r>
          </w:p>
        </w:tc>
        <w:tc>
          <w:tcPr>
            <w:tcW w:w="2162" w:type="dxa"/>
            <w:tcBorders>
              <w:top w:val="single" w:color="000000" w:sz="4" w:space="0"/>
              <w:left w:val="single" w:color="000000" w:sz="4" w:space="0"/>
              <w:bottom w:val="single" w:color="000000" w:sz="4" w:space="0"/>
              <w:right w:val="single" w:color="000000" w:sz="4" w:space="0"/>
            </w:tcBorders>
            <w:noWrap w:val="0"/>
            <w:vAlign w:val="center"/>
          </w:tcPr>
          <w:p w14:paraId="69663B25">
            <w:pPr>
              <w:widowControl/>
              <w:spacing w:line="300" w:lineRule="exact"/>
              <w:jc w:val="center"/>
              <w:rPr>
                <w:rFonts w:eastAsia="宋体"/>
                <w:color w:val="000000"/>
                <w:sz w:val="24"/>
              </w:rPr>
            </w:pPr>
            <w:r>
              <w:rPr>
                <w:rFonts w:hint="eastAsia" w:eastAsia="宋体"/>
                <w:color w:val="000000"/>
                <w:sz w:val="24"/>
              </w:rPr>
              <w:t>加强协作配合，提升“三献”工作</w:t>
            </w:r>
            <w:r>
              <w:rPr>
                <w:rFonts w:eastAsia="宋体"/>
                <w:color w:val="000000"/>
                <w:sz w:val="24"/>
              </w:rPr>
              <w:t>质效</w:t>
            </w:r>
            <w:r>
              <w:rPr>
                <w:rFonts w:hint="eastAsia" w:eastAsia="宋体"/>
                <w:color w:val="000000"/>
                <w:sz w:val="24"/>
              </w:rPr>
              <w:t>。</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4A669A2F">
            <w:pPr>
              <w:widowControl/>
              <w:spacing w:line="300" w:lineRule="exact"/>
              <w:jc w:val="center"/>
              <w:rPr>
                <w:rFonts w:eastAsia="宋体"/>
                <w:color w:val="000000"/>
                <w:sz w:val="24"/>
              </w:rPr>
            </w:pPr>
            <w:r>
              <w:rPr>
                <w:rFonts w:hint="eastAsia" w:eastAsia="宋体"/>
                <w:color w:val="000000"/>
                <w:sz w:val="24"/>
              </w:rPr>
              <w:t>提高</w:t>
            </w:r>
          </w:p>
        </w:tc>
        <w:tc>
          <w:tcPr>
            <w:tcW w:w="2259" w:type="dxa"/>
            <w:tcBorders>
              <w:top w:val="single" w:color="000000" w:sz="4" w:space="0"/>
              <w:left w:val="single" w:color="000000" w:sz="4" w:space="0"/>
              <w:bottom w:val="single" w:color="000000" w:sz="4" w:space="0"/>
              <w:right w:val="single" w:color="000000" w:sz="4" w:space="0"/>
            </w:tcBorders>
            <w:noWrap w:val="0"/>
            <w:vAlign w:val="center"/>
          </w:tcPr>
          <w:p w14:paraId="7B10F633">
            <w:pPr>
              <w:widowControl/>
              <w:tabs>
                <w:tab w:val="left" w:pos="588"/>
              </w:tabs>
              <w:spacing w:line="300" w:lineRule="exact"/>
              <w:jc w:val="left"/>
              <w:rPr>
                <w:rFonts w:eastAsia="宋体"/>
                <w:color w:val="000000"/>
                <w:sz w:val="24"/>
              </w:rPr>
            </w:pPr>
            <w:r>
              <w:rPr>
                <w:rFonts w:hint="eastAsia" w:eastAsia="宋体"/>
                <w:color w:val="000000"/>
                <w:sz w:val="24"/>
              </w:rPr>
              <w:t>全市采集造血干细胞血样402份，完成造血干细胞捐献3例，遗体和人体器官志愿捐献登记159人，实现遗体捐献5例、器官捐献7例</w:t>
            </w:r>
          </w:p>
        </w:tc>
      </w:tr>
      <w:tr w14:paraId="6879D0D5">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8FEE36"/>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03DE91"/>
        </w:tc>
        <w:tc>
          <w:tcPr>
            <w:tcW w:w="1350" w:type="dxa"/>
            <w:vMerge w:val="restart"/>
            <w:tcBorders>
              <w:top w:val="single" w:color="000000" w:sz="4" w:space="0"/>
              <w:left w:val="single" w:color="000000" w:sz="4" w:space="0"/>
              <w:bottom w:val="nil"/>
              <w:right w:val="single" w:color="000000" w:sz="4" w:space="0"/>
            </w:tcBorders>
            <w:noWrap w:val="0"/>
            <w:vAlign w:val="center"/>
          </w:tcPr>
          <w:p w14:paraId="4E9F95D3">
            <w:pPr>
              <w:widowControl/>
              <w:spacing w:line="300" w:lineRule="exact"/>
              <w:jc w:val="center"/>
              <w:textAlignment w:val="center"/>
              <w:rPr>
                <w:rFonts w:eastAsia="宋体"/>
                <w:color w:val="000000"/>
                <w:sz w:val="24"/>
              </w:rPr>
            </w:pPr>
            <w:r>
              <w:rPr>
                <w:rFonts w:eastAsia="宋体"/>
                <w:color w:val="000000"/>
                <w:kern w:val="0"/>
                <w:sz w:val="24"/>
              </w:rPr>
              <w:t>质量指标</w:t>
            </w:r>
          </w:p>
        </w:tc>
        <w:tc>
          <w:tcPr>
            <w:tcW w:w="1004" w:type="dxa"/>
            <w:tcBorders>
              <w:top w:val="single" w:color="000000" w:sz="4" w:space="0"/>
              <w:left w:val="single" w:color="000000" w:sz="4" w:space="0"/>
              <w:bottom w:val="single" w:color="000000" w:sz="4" w:space="0"/>
              <w:right w:val="single" w:color="000000" w:sz="4" w:space="0"/>
            </w:tcBorders>
            <w:noWrap w:val="0"/>
            <w:vAlign w:val="center"/>
          </w:tcPr>
          <w:p w14:paraId="60BF90DF">
            <w:pPr>
              <w:widowControl/>
              <w:spacing w:line="300" w:lineRule="exact"/>
              <w:jc w:val="left"/>
              <w:rPr>
                <w:rFonts w:eastAsia="宋体"/>
                <w:color w:val="000000"/>
                <w:sz w:val="24"/>
              </w:rPr>
            </w:pPr>
            <w:r>
              <w:rPr>
                <w:rFonts w:hint="eastAsia" w:eastAsia="宋体"/>
                <w:color w:val="000000"/>
                <w:sz w:val="24"/>
              </w:rPr>
              <w:t>拓展宣传渠道</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7923201">
            <w:pPr>
              <w:widowControl/>
              <w:spacing w:line="300" w:lineRule="exact"/>
              <w:jc w:val="left"/>
              <w:rPr>
                <w:rFonts w:eastAsia="宋体"/>
                <w:color w:val="000000"/>
                <w:sz w:val="24"/>
              </w:rPr>
            </w:pPr>
          </w:p>
        </w:tc>
        <w:tc>
          <w:tcPr>
            <w:tcW w:w="2162" w:type="dxa"/>
            <w:tcBorders>
              <w:top w:val="single" w:color="000000" w:sz="4" w:space="0"/>
              <w:left w:val="single" w:color="000000" w:sz="4" w:space="0"/>
              <w:bottom w:val="single" w:color="000000" w:sz="4" w:space="0"/>
              <w:right w:val="single" w:color="000000" w:sz="4" w:space="0"/>
            </w:tcBorders>
            <w:noWrap w:val="0"/>
            <w:vAlign w:val="center"/>
          </w:tcPr>
          <w:p w14:paraId="18136072">
            <w:pPr>
              <w:widowControl/>
              <w:spacing w:line="300" w:lineRule="exact"/>
              <w:jc w:val="left"/>
              <w:rPr>
                <w:rFonts w:eastAsia="宋体"/>
                <w:color w:val="000000"/>
                <w:sz w:val="24"/>
              </w:rPr>
            </w:pPr>
            <w:r>
              <w:rPr>
                <w:rFonts w:hint="eastAsia" w:eastAsia="宋体"/>
                <w:color w:val="000000"/>
                <w:sz w:val="24"/>
              </w:rPr>
              <w:t>营造关爱生命健康氛围</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220E7AFF">
            <w:pPr>
              <w:widowControl/>
              <w:spacing w:line="300" w:lineRule="exact"/>
              <w:jc w:val="left"/>
              <w:rPr>
                <w:rFonts w:eastAsia="宋体"/>
                <w:color w:val="000000"/>
                <w:sz w:val="24"/>
              </w:rPr>
            </w:pPr>
          </w:p>
        </w:tc>
        <w:tc>
          <w:tcPr>
            <w:tcW w:w="2259" w:type="dxa"/>
            <w:tcBorders>
              <w:top w:val="single" w:color="000000" w:sz="4" w:space="0"/>
              <w:left w:val="single" w:color="000000" w:sz="4" w:space="0"/>
              <w:bottom w:val="single" w:color="000000" w:sz="4" w:space="0"/>
              <w:right w:val="single" w:color="000000" w:sz="4" w:space="0"/>
            </w:tcBorders>
            <w:noWrap w:val="0"/>
            <w:vAlign w:val="center"/>
          </w:tcPr>
          <w:p w14:paraId="4991FF31">
            <w:pPr>
              <w:widowControl/>
              <w:spacing w:line="300" w:lineRule="exact"/>
              <w:jc w:val="center"/>
              <w:rPr>
                <w:rFonts w:eastAsia="宋体"/>
                <w:color w:val="000000"/>
                <w:sz w:val="24"/>
              </w:rPr>
            </w:pPr>
            <w:r>
              <w:rPr>
                <w:rFonts w:hint="eastAsia" w:eastAsia="宋体"/>
                <w:color w:val="000000"/>
                <w:sz w:val="24"/>
              </w:rPr>
              <w:t>全面完成</w:t>
            </w:r>
          </w:p>
        </w:tc>
      </w:tr>
      <w:tr w14:paraId="1D871EE5">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457EC3"/>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6DB196"/>
        </w:tc>
        <w:tc>
          <w:tcPr>
            <w:tcW w:w="1350" w:type="dxa"/>
            <w:vMerge w:val="continue"/>
            <w:tcBorders>
              <w:top w:val="nil"/>
              <w:left w:val="single" w:color="000000" w:sz="4" w:space="0"/>
              <w:bottom w:val="nil"/>
              <w:right w:val="single" w:color="000000" w:sz="4" w:space="0"/>
            </w:tcBorders>
            <w:noWrap w:val="0"/>
            <w:vAlign w:val="center"/>
          </w:tcPr>
          <w:p w14:paraId="5D0F6706"/>
        </w:tc>
        <w:tc>
          <w:tcPr>
            <w:tcW w:w="1004" w:type="dxa"/>
            <w:tcBorders>
              <w:top w:val="single" w:color="000000" w:sz="4" w:space="0"/>
              <w:left w:val="single" w:color="000000" w:sz="4" w:space="0"/>
              <w:bottom w:val="single" w:color="000000" w:sz="4" w:space="0"/>
              <w:right w:val="single" w:color="000000" w:sz="4" w:space="0"/>
            </w:tcBorders>
            <w:noWrap w:val="0"/>
            <w:vAlign w:val="center"/>
          </w:tcPr>
          <w:p w14:paraId="3DF3C987">
            <w:pPr>
              <w:widowControl/>
              <w:spacing w:line="300" w:lineRule="exact"/>
              <w:jc w:val="left"/>
              <w:rPr>
                <w:rFonts w:eastAsia="宋体"/>
                <w:color w:val="000000"/>
                <w:sz w:val="24"/>
              </w:rPr>
            </w:pPr>
            <w:r>
              <w:rPr>
                <w:rFonts w:hint="eastAsia" w:eastAsia="宋体"/>
                <w:color w:val="000000"/>
                <w:sz w:val="24"/>
              </w:rPr>
              <w:t>开展人道救助</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02B85DDB">
            <w:pPr>
              <w:widowControl/>
              <w:spacing w:line="300" w:lineRule="exact"/>
              <w:jc w:val="left"/>
              <w:rPr>
                <w:rFonts w:eastAsia="宋体"/>
                <w:color w:val="000000"/>
                <w:sz w:val="24"/>
              </w:rPr>
            </w:pPr>
          </w:p>
        </w:tc>
        <w:tc>
          <w:tcPr>
            <w:tcW w:w="2162" w:type="dxa"/>
            <w:tcBorders>
              <w:top w:val="single" w:color="000000" w:sz="4" w:space="0"/>
              <w:left w:val="single" w:color="000000" w:sz="4" w:space="0"/>
              <w:bottom w:val="single" w:color="000000" w:sz="4" w:space="0"/>
              <w:right w:val="single" w:color="000000" w:sz="4" w:space="0"/>
            </w:tcBorders>
            <w:noWrap w:val="0"/>
            <w:vAlign w:val="center"/>
          </w:tcPr>
          <w:p w14:paraId="4E246C28">
            <w:pPr>
              <w:widowControl/>
              <w:spacing w:line="300" w:lineRule="exact"/>
              <w:jc w:val="left"/>
              <w:rPr>
                <w:rFonts w:eastAsia="宋体"/>
                <w:color w:val="000000"/>
                <w:sz w:val="24"/>
              </w:rPr>
            </w:pPr>
            <w:r>
              <w:rPr>
                <w:rFonts w:hint="eastAsia" w:eastAsia="宋体"/>
                <w:color w:val="000000"/>
                <w:sz w:val="24"/>
              </w:rPr>
              <w:t>持续开展救死扶伤、扶危济困、人道关怀。</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0E03F228">
            <w:pPr>
              <w:widowControl/>
              <w:spacing w:line="300" w:lineRule="exact"/>
              <w:jc w:val="left"/>
              <w:rPr>
                <w:rFonts w:eastAsia="宋体"/>
                <w:color w:val="000000"/>
                <w:sz w:val="24"/>
              </w:rPr>
            </w:pPr>
          </w:p>
        </w:tc>
        <w:tc>
          <w:tcPr>
            <w:tcW w:w="2259" w:type="dxa"/>
            <w:tcBorders>
              <w:top w:val="single" w:color="000000" w:sz="4" w:space="0"/>
              <w:left w:val="single" w:color="000000" w:sz="4" w:space="0"/>
              <w:bottom w:val="single" w:color="000000" w:sz="4" w:space="0"/>
              <w:right w:val="single" w:color="000000" w:sz="4" w:space="0"/>
            </w:tcBorders>
            <w:noWrap w:val="0"/>
            <w:vAlign w:val="center"/>
          </w:tcPr>
          <w:p w14:paraId="530DA8EC">
            <w:pPr>
              <w:widowControl/>
              <w:spacing w:line="300" w:lineRule="exact"/>
              <w:jc w:val="center"/>
              <w:rPr>
                <w:rFonts w:eastAsia="宋体"/>
                <w:color w:val="000000"/>
                <w:sz w:val="24"/>
              </w:rPr>
            </w:pPr>
            <w:r>
              <w:rPr>
                <w:rFonts w:hint="eastAsia" w:eastAsia="宋体"/>
                <w:color w:val="000000"/>
                <w:sz w:val="24"/>
              </w:rPr>
              <w:t>全面完成</w:t>
            </w:r>
          </w:p>
        </w:tc>
      </w:tr>
      <w:tr w14:paraId="5F0AD130">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94056C"/>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377EF7"/>
        </w:tc>
        <w:tc>
          <w:tcPr>
            <w:tcW w:w="1350" w:type="dxa"/>
            <w:vMerge w:val="continue"/>
            <w:tcBorders>
              <w:top w:val="nil"/>
              <w:left w:val="single" w:color="000000" w:sz="4" w:space="0"/>
              <w:bottom w:val="nil"/>
              <w:right w:val="single" w:color="000000" w:sz="4" w:space="0"/>
            </w:tcBorders>
            <w:noWrap w:val="0"/>
            <w:vAlign w:val="center"/>
          </w:tcPr>
          <w:p w14:paraId="6A9AFA37"/>
        </w:tc>
        <w:tc>
          <w:tcPr>
            <w:tcW w:w="1004" w:type="dxa"/>
            <w:tcBorders>
              <w:top w:val="single" w:color="000000" w:sz="4" w:space="0"/>
              <w:left w:val="single" w:color="000000" w:sz="4" w:space="0"/>
              <w:bottom w:val="single" w:color="000000" w:sz="4" w:space="0"/>
              <w:right w:val="single" w:color="000000" w:sz="4" w:space="0"/>
            </w:tcBorders>
            <w:noWrap w:val="0"/>
            <w:vAlign w:val="center"/>
          </w:tcPr>
          <w:p w14:paraId="56213B7C">
            <w:pPr>
              <w:widowControl/>
              <w:spacing w:line="300" w:lineRule="exact"/>
              <w:jc w:val="left"/>
              <w:rPr>
                <w:rFonts w:eastAsia="宋体"/>
                <w:color w:val="000000"/>
                <w:sz w:val="24"/>
              </w:rPr>
            </w:pPr>
            <w:r>
              <w:rPr>
                <w:rFonts w:hint="eastAsia" w:eastAsia="宋体"/>
                <w:color w:val="000000"/>
                <w:sz w:val="24"/>
              </w:rPr>
              <w:t>开展急救知识培训</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B1C6FE7">
            <w:pPr>
              <w:widowControl/>
              <w:spacing w:line="300" w:lineRule="exact"/>
              <w:jc w:val="left"/>
              <w:rPr>
                <w:rFonts w:eastAsia="宋体"/>
                <w:color w:val="000000"/>
                <w:sz w:val="24"/>
              </w:rPr>
            </w:pPr>
          </w:p>
        </w:tc>
        <w:tc>
          <w:tcPr>
            <w:tcW w:w="2162" w:type="dxa"/>
            <w:tcBorders>
              <w:top w:val="single" w:color="000000" w:sz="4" w:space="0"/>
              <w:left w:val="single" w:color="000000" w:sz="4" w:space="0"/>
              <w:bottom w:val="single" w:color="000000" w:sz="4" w:space="0"/>
              <w:right w:val="single" w:color="000000" w:sz="4" w:space="0"/>
            </w:tcBorders>
            <w:noWrap w:val="0"/>
            <w:vAlign w:val="center"/>
          </w:tcPr>
          <w:p w14:paraId="69F95AA1">
            <w:pPr>
              <w:widowControl/>
              <w:spacing w:line="300" w:lineRule="exact"/>
              <w:jc w:val="left"/>
              <w:rPr>
                <w:rFonts w:eastAsia="宋体"/>
                <w:color w:val="000000"/>
                <w:sz w:val="24"/>
              </w:rPr>
            </w:pPr>
            <w:r>
              <w:rPr>
                <w:rFonts w:hint="eastAsia" w:eastAsia="宋体"/>
                <w:color w:val="000000"/>
                <w:sz w:val="24"/>
              </w:rPr>
              <w:t>不断扩大应急救护培训覆盖面，提高群众性自救互救水平。</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6D4A5774">
            <w:pPr>
              <w:widowControl/>
              <w:spacing w:line="300" w:lineRule="exact"/>
              <w:jc w:val="left"/>
              <w:rPr>
                <w:rFonts w:eastAsia="宋体"/>
                <w:color w:val="000000"/>
                <w:sz w:val="24"/>
              </w:rPr>
            </w:pPr>
          </w:p>
        </w:tc>
        <w:tc>
          <w:tcPr>
            <w:tcW w:w="2259" w:type="dxa"/>
            <w:tcBorders>
              <w:top w:val="single" w:color="000000" w:sz="4" w:space="0"/>
              <w:left w:val="single" w:color="000000" w:sz="4" w:space="0"/>
              <w:bottom w:val="single" w:color="000000" w:sz="4" w:space="0"/>
              <w:right w:val="single" w:color="000000" w:sz="4" w:space="0"/>
            </w:tcBorders>
            <w:noWrap w:val="0"/>
            <w:vAlign w:val="center"/>
          </w:tcPr>
          <w:p w14:paraId="57EFA654">
            <w:pPr>
              <w:widowControl/>
              <w:spacing w:line="300" w:lineRule="exact"/>
              <w:jc w:val="center"/>
              <w:rPr>
                <w:rFonts w:eastAsia="宋体"/>
                <w:color w:val="000000"/>
                <w:sz w:val="24"/>
              </w:rPr>
            </w:pPr>
            <w:r>
              <w:rPr>
                <w:rFonts w:hint="eastAsia" w:eastAsia="宋体"/>
                <w:color w:val="000000"/>
                <w:sz w:val="24"/>
              </w:rPr>
              <w:t>全面完成</w:t>
            </w:r>
          </w:p>
        </w:tc>
      </w:tr>
      <w:tr w14:paraId="050CBB9E">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D198EE"/>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0D95D9"/>
        </w:tc>
        <w:tc>
          <w:tcPr>
            <w:tcW w:w="1350" w:type="dxa"/>
            <w:vMerge w:val="continue"/>
            <w:tcBorders>
              <w:top w:val="nil"/>
              <w:left w:val="single" w:color="000000" w:sz="4" w:space="0"/>
              <w:bottom w:val="nil"/>
              <w:right w:val="single" w:color="000000" w:sz="4" w:space="0"/>
            </w:tcBorders>
            <w:noWrap w:val="0"/>
            <w:vAlign w:val="center"/>
          </w:tcPr>
          <w:p w14:paraId="42BF1C35"/>
        </w:tc>
        <w:tc>
          <w:tcPr>
            <w:tcW w:w="1004" w:type="dxa"/>
            <w:tcBorders>
              <w:top w:val="single" w:color="000000" w:sz="4" w:space="0"/>
              <w:left w:val="single" w:color="000000" w:sz="4" w:space="0"/>
              <w:bottom w:val="single" w:color="000000" w:sz="4" w:space="0"/>
              <w:right w:val="single" w:color="000000" w:sz="4" w:space="0"/>
            </w:tcBorders>
            <w:noWrap w:val="0"/>
            <w:vAlign w:val="center"/>
          </w:tcPr>
          <w:p w14:paraId="2349C281">
            <w:pPr>
              <w:widowControl/>
              <w:spacing w:line="300" w:lineRule="exact"/>
              <w:jc w:val="left"/>
              <w:rPr>
                <w:rFonts w:eastAsia="宋体"/>
                <w:color w:val="000000"/>
                <w:sz w:val="24"/>
              </w:rPr>
            </w:pPr>
            <w:r>
              <w:rPr>
                <w:rFonts w:hint="eastAsia" w:eastAsia="宋体"/>
                <w:color w:val="000000"/>
                <w:sz w:val="24"/>
              </w:rPr>
              <w:t>做好志愿服务工作</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835589D">
            <w:pPr>
              <w:widowControl/>
              <w:spacing w:line="300" w:lineRule="exact"/>
              <w:jc w:val="left"/>
              <w:rPr>
                <w:rFonts w:eastAsia="宋体"/>
                <w:color w:val="000000"/>
                <w:sz w:val="24"/>
              </w:rPr>
            </w:pPr>
          </w:p>
        </w:tc>
        <w:tc>
          <w:tcPr>
            <w:tcW w:w="2162" w:type="dxa"/>
            <w:tcBorders>
              <w:top w:val="single" w:color="000000" w:sz="4" w:space="0"/>
              <w:left w:val="single" w:color="000000" w:sz="4" w:space="0"/>
              <w:bottom w:val="single" w:color="000000" w:sz="4" w:space="0"/>
              <w:right w:val="single" w:color="000000" w:sz="4" w:space="0"/>
            </w:tcBorders>
            <w:noWrap w:val="0"/>
            <w:vAlign w:val="center"/>
          </w:tcPr>
          <w:p w14:paraId="41E9C3B7">
            <w:pPr>
              <w:widowControl/>
              <w:spacing w:line="300" w:lineRule="exact"/>
              <w:jc w:val="left"/>
              <w:rPr>
                <w:rFonts w:eastAsia="宋体"/>
                <w:color w:val="000000"/>
                <w:sz w:val="24"/>
              </w:rPr>
            </w:pPr>
            <w:r>
              <w:rPr>
                <w:rFonts w:hint="eastAsia" w:eastAsia="宋体"/>
                <w:color w:val="000000"/>
                <w:sz w:val="24"/>
              </w:rPr>
              <w:t>规范管理，志愿服务</w:t>
            </w:r>
            <w:r>
              <w:rPr>
                <w:rFonts w:eastAsia="宋体"/>
                <w:color w:val="000000"/>
                <w:sz w:val="24"/>
              </w:rPr>
              <w:t>广泛开展</w:t>
            </w:r>
            <w:r>
              <w:rPr>
                <w:rFonts w:hint="eastAsia" w:eastAsia="宋体"/>
                <w:color w:val="000000"/>
                <w:sz w:val="24"/>
              </w:rPr>
              <w:t>。</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4E81601B">
            <w:pPr>
              <w:widowControl/>
              <w:spacing w:line="300" w:lineRule="exact"/>
              <w:jc w:val="left"/>
              <w:rPr>
                <w:rFonts w:eastAsia="宋体"/>
                <w:color w:val="000000"/>
                <w:sz w:val="24"/>
              </w:rPr>
            </w:pPr>
          </w:p>
        </w:tc>
        <w:tc>
          <w:tcPr>
            <w:tcW w:w="2259" w:type="dxa"/>
            <w:tcBorders>
              <w:top w:val="single" w:color="000000" w:sz="4" w:space="0"/>
              <w:left w:val="single" w:color="000000" w:sz="4" w:space="0"/>
              <w:bottom w:val="single" w:color="000000" w:sz="4" w:space="0"/>
              <w:right w:val="single" w:color="000000" w:sz="4" w:space="0"/>
            </w:tcBorders>
            <w:noWrap w:val="0"/>
            <w:vAlign w:val="center"/>
          </w:tcPr>
          <w:p w14:paraId="5AE35B5B">
            <w:pPr>
              <w:widowControl/>
              <w:spacing w:line="300" w:lineRule="exact"/>
              <w:jc w:val="center"/>
              <w:rPr>
                <w:rFonts w:eastAsia="宋体"/>
                <w:color w:val="000000"/>
                <w:sz w:val="24"/>
              </w:rPr>
            </w:pPr>
            <w:r>
              <w:rPr>
                <w:rFonts w:hint="eastAsia" w:eastAsia="宋体"/>
                <w:color w:val="000000"/>
                <w:sz w:val="24"/>
              </w:rPr>
              <w:t>全面完成</w:t>
            </w:r>
          </w:p>
        </w:tc>
      </w:tr>
      <w:tr w14:paraId="2F018E45">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11DEAC"/>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507931"/>
        </w:tc>
        <w:tc>
          <w:tcPr>
            <w:tcW w:w="1350" w:type="dxa"/>
            <w:vMerge w:val="continue"/>
            <w:tcBorders>
              <w:top w:val="nil"/>
              <w:left w:val="single" w:color="000000" w:sz="4" w:space="0"/>
              <w:bottom w:val="single" w:color="000000" w:sz="4" w:space="0"/>
              <w:right w:val="single" w:color="000000" w:sz="4" w:space="0"/>
            </w:tcBorders>
            <w:noWrap w:val="0"/>
            <w:vAlign w:val="center"/>
          </w:tcPr>
          <w:p w14:paraId="6EC4B498"/>
        </w:tc>
        <w:tc>
          <w:tcPr>
            <w:tcW w:w="1004" w:type="dxa"/>
            <w:tcBorders>
              <w:top w:val="single" w:color="000000" w:sz="4" w:space="0"/>
              <w:left w:val="single" w:color="000000" w:sz="4" w:space="0"/>
              <w:bottom w:val="single" w:color="000000" w:sz="4" w:space="0"/>
              <w:right w:val="single" w:color="000000" w:sz="4" w:space="0"/>
            </w:tcBorders>
            <w:noWrap w:val="0"/>
            <w:vAlign w:val="center"/>
          </w:tcPr>
          <w:p w14:paraId="388E8129">
            <w:pPr>
              <w:widowControl/>
              <w:spacing w:line="300" w:lineRule="exact"/>
              <w:jc w:val="left"/>
              <w:rPr>
                <w:rFonts w:eastAsia="宋体"/>
                <w:color w:val="000000"/>
                <w:sz w:val="24"/>
              </w:rPr>
            </w:pPr>
            <w:r>
              <w:rPr>
                <w:rFonts w:hint="eastAsia" w:eastAsia="宋体"/>
                <w:color w:val="000000"/>
                <w:sz w:val="24"/>
              </w:rPr>
              <w:t>推进“三献”工作</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EB2DCA9">
            <w:pPr>
              <w:widowControl/>
              <w:spacing w:line="300" w:lineRule="exact"/>
              <w:jc w:val="left"/>
              <w:rPr>
                <w:rFonts w:eastAsia="宋体"/>
                <w:color w:val="000000"/>
                <w:sz w:val="24"/>
              </w:rPr>
            </w:pPr>
          </w:p>
        </w:tc>
        <w:tc>
          <w:tcPr>
            <w:tcW w:w="2162" w:type="dxa"/>
            <w:tcBorders>
              <w:top w:val="single" w:color="000000" w:sz="4" w:space="0"/>
              <w:left w:val="single" w:color="000000" w:sz="4" w:space="0"/>
              <w:bottom w:val="single" w:color="000000" w:sz="4" w:space="0"/>
              <w:right w:val="single" w:color="000000" w:sz="4" w:space="0"/>
            </w:tcBorders>
            <w:noWrap w:val="0"/>
            <w:vAlign w:val="center"/>
          </w:tcPr>
          <w:p w14:paraId="67A232D6">
            <w:pPr>
              <w:widowControl/>
              <w:spacing w:line="300" w:lineRule="exact"/>
              <w:jc w:val="left"/>
              <w:rPr>
                <w:rFonts w:eastAsia="宋体"/>
                <w:color w:val="000000"/>
                <w:sz w:val="24"/>
              </w:rPr>
            </w:pPr>
            <w:r>
              <w:rPr>
                <w:rFonts w:hint="eastAsia" w:eastAsia="宋体"/>
                <w:color w:val="000000"/>
                <w:sz w:val="24"/>
              </w:rPr>
              <w:t>“三献”工作有力有效。</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24273FC7">
            <w:pPr>
              <w:widowControl/>
              <w:spacing w:line="300" w:lineRule="exact"/>
              <w:jc w:val="left"/>
              <w:rPr>
                <w:rFonts w:eastAsia="宋体"/>
                <w:color w:val="000000"/>
                <w:sz w:val="24"/>
              </w:rPr>
            </w:pPr>
          </w:p>
        </w:tc>
        <w:tc>
          <w:tcPr>
            <w:tcW w:w="2259" w:type="dxa"/>
            <w:tcBorders>
              <w:top w:val="single" w:color="000000" w:sz="4" w:space="0"/>
              <w:left w:val="single" w:color="000000" w:sz="4" w:space="0"/>
              <w:bottom w:val="single" w:color="000000" w:sz="4" w:space="0"/>
              <w:right w:val="single" w:color="000000" w:sz="4" w:space="0"/>
            </w:tcBorders>
            <w:noWrap w:val="0"/>
            <w:vAlign w:val="center"/>
          </w:tcPr>
          <w:p w14:paraId="21387688">
            <w:pPr>
              <w:widowControl/>
              <w:spacing w:line="300" w:lineRule="exact"/>
              <w:jc w:val="center"/>
              <w:rPr>
                <w:rFonts w:eastAsia="宋体"/>
                <w:color w:val="000000"/>
                <w:sz w:val="24"/>
              </w:rPr>
            </w:pPr>
            <w:r>
              <w:rPr>
                <w:rFonts w:hint="eastAsia" w:eastAsia="宋体"/>
                <w:color w:val="000000"/>
                <w:sz w:val="24"/>
              </w:rPr>
              <w:t>全面完成</w:t>
            </w:r>
          </w:p>
        </w:tc>
      </w:tr>
      <w:tr w14:paraId="65C93951">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232358"/>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762659"/>
        </w:tc>
        <w:tc>
          <w:tcPr>
            <w:tcW w:w="1350" w:type="dxa"/>
            <w:vMerge w:val="restart"/>
            <w:tcBorders>
              <w:top w:val="single" w:color="000000" w:sz="4" w:space="0"/>
              <w:left w:val="single" w:color="000000" w:sz="4" w:space="0"/>
              <w:bottom w:val="nil"/>
              <w:right w:val="single" w:color="000000" w:sz="4" w:space="0"/>
            </w:tcBorders>
            <w:noWrap w:val="0"/>
            <w:vAlign w:val="center"/>
          </w:tcPr>
          <w:p w14:paraId="7AFF692A">
            <w:pPr>
              <w:widowControl/>
              <w:spacing w:line="300" w:lineRule="exact"/>
              <w:jc w:val="center"/>
              <w:textAlignment w:val="center"/>
              <w:rPr>
                <w:rFonts w:eastAsia="宋体"/>
                <w:color w:val="000000"/>
                <w:sz w:val="24"/>
              </w:rPr>
            </w:pPr>
            <w:r>
              <w:rPr>
                <w:rFonts w:eastAsia="宋体"/>
                <w:color w:val="000000"/>
                <w:kern w:val="0"/>
                <w:sz w:val="24"/>
              </w:rPr>
              <w:t>时效指标</w:t>
            </w:r>
          </w:p>
        </w:tc>
        <w:tc>
          <w:tcPr>
            <w:tcW w:w="1004" w:type="dxa"/>
            <w:tcBorders>
              <w:top w:val="single" w:color="000000" w:sz="4" w:space="0"/>
              <w:left w:val="single" w:color="000000" w:sz="4" w:space="0"/>
              <w:bottom w:val="single" w:color="000000" w:sz="4" w:space="0"/>
              <w:right w:val="single" w:color="000000" w:sz="4" w:space="0"/>
            </w:tcBorders>
            <w:noWrap w:val="0"/>
            <w:vAlign w:val="center"/>
          </w:tcPr>
          <w:p w14:paraId="5299F2A0">
            <w:pPr>
              <w:widowControl/>
              <w:spacing w:line="300" w:lineRule="exact"/>
              <w:jc w:val="left"/>
              <w:rPr>
                <w:rFonts w:eastAsia="宋体"/>
                <w:color w:val="000000"/>
                <w:sz w:val="24"/>
              </w:rPr>
            </w:pPr>
            <w:r>
              <w:rPr>
                <w:rFonts w:hint="eastAsia" w:eastAsia="宋体"/>
                <w:color w:val="000000"/>
                <w:sz w:val="24"/>
              </w:rPr>
              <w:t>拓展宣传渠道</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7C8C1E8">
            <w:pPr>
              <w:widowControl/>
              <w:spacing w:line="300" w:lineRule="exact"/>
              <w:jc w:val="left"/>
              <w:rPr>
                <w:rFonts w:eastAsia="宋体"/>
                <w:color w:val="000000"/>
                <w:sz w:val="24"/>
              </w:rPr>
            </w:pPr>
          </w:p>
        </w:tc>
        <w:tc>
          <w:tcPr>
            <w:tcW w:w="2162" w:type="dxa"/>
            <w:tcBorders>
              <w:top w:val="single" w:color="000000" w:sz="4" w:space="0"/>
              <w:left w:val="single" w:color="000000" w:sz="4" w:space="0"/>
              <w:bottom w:val="single" w:color="000000" w:sz="4" w:space="0"/>
              <w:right w:val="single" w:color="000000" w:sz="4" w:space="0"/>
            </w:tcBorders>
            <w:noWrap w:val="0"/>
            <w:vAlign w:val="center"/>
          </w:tcPr>
          <w:p w14:paraId="06FBB756">
            <w:pPr>
              <w:widowControl/>
              <w:spacing w:line="300" w:lineRule="exact"/>
              <w:jc w:val="left"/>
              <w:rPr>
                <w:rFonts w:eastAsia="宋体"/>
                <w:color w:val="000000"/>
                <w:sz w:val="24"/>
              </w:rPr>
            </w:pPr>
            <w:r>
              <w:rPr>
                <w:rFonts w:hint="eastAsia" w:eastAsia="宋体"/>
                <w:color w:val="000000"/>
                <w:sz w:val="24"/>
              </w:rPr>
              <w:t>2025年完成</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4CBB3764">
            <w:pPr>
              <w:widowControl/>
              <w:spacing w:line="300" w:lineRule="exact"/>
              <w:jc w:val="left"/>
              <w:rPr>
                <w:rFonts w:eastAsia="宋体"/>
                <w:color w:val="000000"/>
                <w:sz w:val="24"/>
              </w:rPr>
            </w:pPr>
          </w:p>
        </w:tc>
        <w:tc>
          <w:tcPr>
            <w:tcW w:w="2259" w:type="dxa"/>
            <w:tcBorders>
              <w:top w:val="single" w:color="000000" w:sz="4" w:space="0"/>
              <w:left w:val="single" w:color="000000" w:sz="4" w:space="0"/>
              <w:bottom w:val="single" w:color="000000" w:sz="4" w:space="0"/>
              <w:right w:val="single" w:color="000000" w:sz="4" w:space="0"/>
            </w:tcBorders>
            <w:noWrap w:val="0"/>
            <w:vAlign w:val="center"/>
          </w:tcPr>
          <w:p w14:paraId="42C8D321">
            <w:pPr>
              <w:widowControl/>
              <w:spacing w:line="300" w:lineRule="exact"/>
              <w:jc w:val="center"/>
              <w:rPr>
                <w:rFonts w:eastAsia="宋体"/>
                <w:color w:val="000000"/>
                <w:sz w:val="24"/>
              </w:rPr>
            </w:pPr>
            <w:r>
              <w:rPr>
                <w:rFonts w:hint="eastAsia" w:eastAsia="宋体"/>
                <w:color w:val="000000"/>
                <w:sz w:val="24"/>
              </w:rPr>
              <w:t>全面完成</w:t>
            </w:r>
          </w:p>
        </w:tc>
      </w:tr>
      <w:tr w14:paraId="3D371DCB">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F15237"/>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269B2F"/>
        </w:tc>
        <w:tc>
          <w:tcPr>
            <w:tcW w:w="1350" w:type="dxa"/>
            <w:vMerge w:val="continue"/>
            <w:tcBorders>
              <w:top w:val="nil"/>
              <w:left w:val="single" w:color="000000" w:sz="4" w:space="0"/>
              <w:bottom w:val="nil"/>
              <w:right w:val="single" w:color="000000" w:sz="4" w:space="0"/>
            </w:tcBorders>
            <w:noWrap w:val="0"/>
            <w:vAlign w:val="center"/>
          </w:tcPr>
          <w:p w14:paraId="7B494A3A"/>
        </w:tc>
        <w:tc>
          <w:tcPr>
            <w:tcW w:w="1004" w:type="dxa"/>
            <w:tcBorders>
              <w:top w:val="single" w:color="000000" w:sz="4" w:space="0"/>
              <w:left w:val="single" w:color="000000" w:sz="4" w:space="0"/>
              <w:bottom w:val="single" w:color="000000" w:sz="4" w:space="0"/>
              <w:right w:val="single" w:color="000000" w:sz="4" w:space="0"/>
            </w:tcBorders>
            <w:noWrap w:val="0"/>
            <w:vAlign w:val="center"/>
          </w:tcPr>
          <w:p w14:paraId="0CBEED50">
            <w:pPr>
              <w:widowControl/>
              <w:spacing w:line="300" w:lineRule="exact"/>
              <w:jc w:val="left"/>
              <w:rPr>
                <w:rFonts w:eastAsia="宋体"/>
                <w:color w:val="000000"/>
                <w:sz w:val="24"/>
              </w:rPr>
            </w:pPr>
            <w:r>
              <w:rPr>
                <w:rFonts w:hint="eastAsia" w:eastAsia="宋体"/>
                <w:color w:val="000000"/>
                <w:sz w:val="24"/>
              </w:rPr>
              <w:t>开展人道救助</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2858A6A">
            <w:pPr>
              <w:widowControl/>
              <w:spacing w:line="300" w:lineRule="exact"/>
              <w:jc w:val="left"/>
              <w:rPr>
                <w:rFonts w:eastAsia="宋体"/>
                <w:color w:val="000000"/>
                <w:sz w:val="24"/>
              </w:rPr>
            </w:pPr>
          </w:p>
        </w:tc>
        <w:tc>
          <w:tcPr>
            <w:tcW w:w="2162" w:type="dxa"/>
            <w:tcBorders>
              <w:top w:val="single" w:color="000000" w:sz="4" w:space="0"/>
              <w:left w:val="single" w:color="000000" w:sz="4" w:space="0"/>
              <w:bottom w:val="single" w:color="000000" w:sz="4" w:space="0"/>
              <w:right w:val="single" w:color="000000" w:sz="4" w:space="0"/>
            </w:tcBorders>
            <w:noWrap w:val="0"/>
            <w:vAlign w:val="center"/>
          </w:tcPr>
          <w:p w14:paraId="27B9A789">
            <w:pPr>
              <w:widowControl/>
              <w:spacing w:line="300" w:lineRule="exact"/>
              <w:jc w:val="left"/>
              <w:rPr>
                <w:rFonts w:eastAsia="宋体"/>
                <w:color w:val="000000"/>
                <w:sz w:val="24"/>
              </w:rPr>
            </w:pPr>
            <w:r>
              <w:rPr>
                <w:rFonts w:hint="eastAsia" w:eastAsia="宋体"/>
                <w:color w:val="000000"/>
                <w:sz w:val="24"/>
              </w:rPr>
              <w:t>2025年完成</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17143660">
            <w:pPr>
              <w:widowControl/>
              <w:spacing w:line="300" w:lineRule="exact"/>
              <w:jc w:val="left"/>
              <w:rPr>
                <w:rFonts w:eastAsia="宋体"/>
                <w:color w:val="000000"/>
                <w:sz w:val="24"/>
              </w:rPr>
            </w:pPr>
          </w:p>
        </w:tc>
        <w:tc>
          <w:tcPr>
            <w:tcW w:w="2259" w:type="dxa"/>
            <w:tcBorders>
              <w:top w:val="single" w:color="000000" w:sz="4" w:space="0"/>
              <w:left w:val="single" w:color="000000" w:sz="4" w:space="0"/>
              <w:bottom w:val="single" w:color="000000" w:sz="4" w:space="0"/>
              <w:right w:val="single" w:color="000000" w:sz="4" w:space="0"/>
            </w:tcBorders>
            <w:noWrap w:val="0"/>
            <w:vAlign w:val="center"/>
          </w:tcPr>
          <w:p w14:paraId="733BBF4A">
            <w:pPr>
              <w:widowControl/>
              <w:spacing w:line="300" w:lineRule="exact"/>
              <w:jc w:val="center"/>
              <w:rPr>
                <w:rFonts w:eastAsia="宋体"/>
                <w:color w:val="000000"/>
                <w:sz w:val="24"/>
              </w:rPr>
            </w:pPr>
            <w:r>
              <w:rPr>
                <w:rFonts w:hint="eastAsia" w:eastAsia="宋体"/>
                <w:color w:val="000000"/>
                <w:sz w:val="24"/>
              </w:rPr>
              <w:t>全面完成</w:t>
            </w:r>
          </w:p>
        </w:tc>
      </w:tr>
      <w:tr w14:paraId="13AB4771">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8FE7EF"/>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6B38C4"/>
        </w:tc>
        <w:tc>
          <w:tcPr>
            <w:tcW w:w="1350" w:type="dxa"/>
            <w:vMerge w:val="continue"/>
            <w:tcBorders>
              <w:top w:val="nil"/>
              <w:left w:val="single" w:color="000000" w:sz="4" w:space="0"/>
              <w:bottom w:val="nil"/>
              <w:right w:val="single" w:color="000000" w:sz="4" w:space="0"/>
            </w:tcBorders>
            <w:noWrap w:val="0"/>
            <w:vAlign w:val="center"/>
          </w:tcPr>
          <w:p w14:paraId="5E705DB7"/>
        </w:tc>
        <w:tc>
          <w:tcPr>
            <w:tcW w:w="1004" w:type="dxa"/>
            <w:tcBorders>
              <w:top w:val="single" w:color="000000" w:sz="4" w:space="0"/>
              <w:left w:val="single" w:color="000000" w:sz="4" w:space="0"/>
              <w:bottom w:val="single" w:color="000000" w:sz="4" w:space="0"/>
              <w:right w:val="single" w:color="000000" w:sz="4" w:space="0"/>
            </w:tcBorders>
            <w:noWrap w:val="0"/>
            <w:vAlign w:val="center"/>
          </w:tcPr>
          <w:p w14:paraId="07A0A501">
            <w:pPr>
              <w:widowControl/>
              <w:spacing w:line="300" w:lineRule="exact"/>
              <w:jc w:val="left"/>
              <w:rPr>
                <w:rFonts w:eastAsia="宋体"/>
                <w:color w:val="000000"/>
                <w:sz w:val="24"/>
              </w:rPr>
            </w:pPr>
            <w:r>
              <w:rPr>
                <w:rFonts w:hint="eastAsia" w:eastAsia="宋体"/>
                <w:color w:val="000000"/>
                <w:sz w:val="24"/>
              </w:rPr>
              <w:t>开展急救知识培训</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415B5B1">
            <w:pPr>
              <w:widowControl/>
              <w:spacing w:line="300" w:lineRule="exact"/>
              <w:jc w:val="left"/>
              <w:rPr>
                <w:rFonts w:eastAsia="宋体"/>
                <w:color w:val="000000"/>
                <w:sz w:val="24"/>
              </w:rPr>
            </w:pPr>
          </w:p>
        </w:tc>
        <w:tc>
          <w:tcPr>
            <w:tcW w:w="2162" w:type="dxa"/>
            <w:tcBorders>
              <w:top w:val="single" w:color="000000" w:sz="4" w:space="0"/>
              <w:left w:val="single" w:color="000000" w:sz="4" w:space="0"/>
              <w:bottom w:val="single" w:color="000000" w:sz="4" w:space="0"/>
              <w:right w:val="single" w:color="000000" w:sz="4" w:space="0"/>
            </w:tcBorders>
            <w:noWrap w:val="0"/>
            <w:vAlign w:val="center"/>
          </w:tcPr>
          <w:p w14:paraId="3AC4EC5A">
            <w:pPr>
              <w:widowControl/>
              <w:spacing w:line="300" w:lineRule="exact"/>
              <w:jc w:val="left"/>
              <w:rPr>
                <w:rFonts w:eastAsia="宋体"/>
                <w:color w:val="000000"/>
                <w:sz w:val="24"/>
              </w:rPr>
            </w:pPr>
            <w:r>
              <w:rPr>
                <w:rFonts w:hint="eastAsia" w:eastAsia="宋体"/>
                <w:color w:val="000000"/>
                <w:sz w:val="24"/>
              </w:rPr>
              <w:t>2025年完成</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4D4C526F">
            <w:pPr>
              <w:widowControl/>
              <w:spacing w:line="300" w:lineRule="exact"/>
              <w:jc w:val="left"/>
              <w:rPr>
                <w:rFonts w:eastAsia="宋体"/>
                <w:color w:val="000000"/>
                <w:sz w:val="24"/>
              </w:rPr>
            </w:pPr>
          </w:p>
        </w:tc>
        <w:tc>
          <w:tcPr>
            <w:tcW w:w="2259" w:type="dxa"/>
            <w:tcBorders>
              <w:top w:val="single" w:color="000000" w:sz="4" w:space="0"/>
              <w:left w:val="single" w:color="000000" w:sz="4" w:space="0"/>
              <w:bottom w:val="single" w:color="000000" w:sz="4" w:space="0"/>
              <w:right w:val="single" w:color="000000" w:sz="4" w:space="0"/>
            </w:tcBorders>
            <w:noWrap w:val="0"/>
            <w:vAlign w:val="center"/>
          </w:tcPr>
          <w:p w14:paraId="7859DFDE">
            <w:pPr>
              <w:widowControl/>
              <w:spacing w:line="300" w:lineRule="exact"/>
              <w:jc w:val="center"/>
              <w:rPr>
                <w:rFonts w:eastAsia="宋体"/>
                <w:color w:val="000000"/>
                <w:sz w:val="24"/>
              </w:rPr>
            </w:pPr>
            <w:r>
              <w:rPr>
                <w:rFonts w:hint="eastAsia" w:eastAsia="宋体"/>
                <w:color w:val="000000"/>
                <w:sz w:val="24"/>
              </w:rPr>
              <w:t>全面完成</w:t>
            </w:r>
          </w:p>
        </w:tc>
      </w:tr>
      <w:tr w14:paraId="12FCDB5F">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92A6B6"/>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2805FD"/>
        </w:tc>
        <w:tc>
          <w:tcPr>
            <w:tcW w:w="1350" w:type="dxa"/>
            <w:vMerge w:val="continue"/>
            <w:tcBorders>
              <w:top w:val="nil"/>
              <w:left w:val="single" w:color="000000" w:sz="4" w:space="0"/>
              <w:bottom w:val="nil"/>
              <w:right w:val="single" w:color="000000" w:sz="4" w:space="0"/>
            </w:tcBorders>
            <w:noWrap w:val="0"/>
            <w:vAlign w:val="center"/>
          </w:tcPr>
          <w:p w14:paraId="2FDB83B4"/>
        </w:tc>
        <w:tc>
          <w:tcPr>
            <w:tcW w:w="1004" w:type="dxa"/>
            <w:tcBorders>
              <w:top w:val="single" w:color="000000" w:sz="4" w:space="0"/>
              <w:left w:val="single" w:color="000000" w:sz="4" w:space="0"/>
              <w:bottom w:val="single" w:color="000000" w:sz="4" w:space="0"/>
              <w:right w:val="single" w:color="000000" w:sz="4" w:space="0"/>
            </w:tcBorders>
            <w:noWrap w:val="0"/>
            <w:vAlign w:val="center"/>
          </w:tcPr>
          <w:p w14:paraId="33AE4FDF">
            <w:pPr>
              <w:widowControl/>
              <w:spacing w:line="300" w:lineRule="exact"/>
              <w:jc w:val="left"/>
              <w:rPr>
                <w:rFonts w:eastAsia="宋体"/>
                <w:color w:val="000000"/>
                <w:sz w:val="24"/>
              </w:rPr>
            </w:pPr>
            <w:r>
              <w:rPr>
                <w:rFonts w:hint="eastAsia" w:eastAsia="宋体"/>
                <w:color w:val="000000"/>
                <w:sz w:val="24"/>
              </w:rPr>
              <w:t>做好志愿服务工作</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00242BB">
            <w:pPr>
              <w:widowControl/>
              <w:spacing w:line="300" w:lineRule="exact"/>
              <w:jc w:val="left"/>
              <w:rPr>
                <w:rFonts w:eastAsia="宋体"/>
                <w:color w:val="000000"/>
                <w:sz w:val="24"/>
              </w:rPr>
            </w:pPr>
          </w:p>
        </w:tc>
        <w:tc>
          <w:tcPr>
            <w:tcW w:w="2162" w:type="dxa"/>
            <w:tcBorders>
              <w:top w:val="single" w:color="000000" w:sz="4" w:space="0"/>
              <w:left w:val="single" w:color="000000" w:sz="4" w:space="0"/>
              <w:bottom w:val="single" w:color="000000" w:sz="4" w:space="0"/>
              <w:right w:val="single" w:color="000000" w:sz="4" w:space="0"/>
            </w:tcBorders>
            <w:noWrap w:val="0"/>
            <w:vAlign w:val="center"/>
          </w:tcPr>
          <w:p w14:paraId="27E539E0">
            <w:pPr>
              <w:widowControl/>
              <w:spacing w:line="300" w:lineRule="exact"/>
              <w:jc w:val="left"/>
              <w:rPr>
                <w:rFonts w:eastAsia="宋体"/>
                <w:color w:val="000000"/>
                <w:sz w:val="24"/>
              </w:rPr>
            </w:pPr>
            <w:r>
              <w:rPr>
                <w:rFonts w:hint="eastAsia" w:eastAsia="宋体"/>
                <w:color w:val="000000"/>
                <w:sz w:val="24"/>
              </w:rPr>
              <w:t>2025年完成</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6ADA6F2F">
            <w:pPr>
              <w:widowControl/>
              <w:spacing w:line="300" w:lineRule="exact"/>
              <w:jc w:val="left"/>
              <w:rPr>
                <w:rFonts w:eastAsia="宋体"/>
                <w:color w:val="000000"/>
                <w:sz w:val="24"/>
              </w:rPr>
            </w:pPr>
          </w:p>
        </w:tc>
        <w:tc>
          <w:tcPr>
            <w:tcW w:w="2259" w:type="dxa"/>
            <w:tcBorders>
              <w:top w:val="single" w:color="000000" w:sz="4" w:space="0"/>
              <w:left w:val="single" w:color="000000" w:sz="4" w:space="0"/>
              <w:bottom w:val="single" w:color="000000" w:sz="4" w:space="0"/>
              <w:right w:val="single" w:color="000000" w:sz="4" w:space="0"/>
            </w:tcBorders>
            <w:noWrap w:val="0"/>
            <w:vAlign w:val="center"/>
          </w:tcPr>
          <w:p w14:paraId="2AF81F48">
            <w:pPr>
              <w:widowControl/>
              <w:spacing w:line="300" w:lineRule="exact"/>
              <w:jc w:val="center"/>
              <w:rPr>
                <w:rFonts w:eastAsia="宋体"/>
                <w:color w:val="000000"/>
                <w:sz w:val="24"/>
              </w:rPr>
            </w:pPr>
            <w:r>
              <w:rPr>
                <w:rFonts w:hint="eastAsia" w:eastAsia="宋体"/>
                <w:color w:val="000000"/>
                <w:sz w:val="24"/>
              </w:rPr>
              <w:t>全面完成</w:t>
            </w:r>
          </w:p>
        </w:tc>
      </w:tr>
      <w:tr w14:paraId="1CD46B7D">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9EA2A9"/>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E422DC"/>
        </w:tc>
        <w:tc>
          <w:tcPr>
            <w:tcW w:w="1350" w:type="dxa"/>
            <w:vMerge w:val="continue"/>
            <w:tcBorders>
              <w:top w:val="nil"/>
              <w:left w:val="single" w:color="000000" w:sz="4" w:space="0"/>
              <w:bottom w:val="single" w:color="000000" w:sz="4" w:space="0"/>
              <w:right w:val="single" w:color="000000" w:sz="4" w:space="0"/>
            </w:tcBorders>
            <w:noWrap w:val="0"/>
            <w:vAlign w:val="center"/>
          </w:tcPr>
          <w:p w14:paraId="1EC308E7"/>
        </w:tc>
        <w:tc>
          <w:tcPr>
            <w:tcW w:w="1004" w:type="dxa"/>
            <w:tcBorders>
              <w:top w:val="single" w:color="000000" w:sz="4" w:space="0"/>
              <w:left w:val="single" w:color="000000" w:sz="4" w:space="0"/>
              <w:bottom w:val="single" w:color="000000" w:sz="4" w:space="0"/>
              <w:right w:val="single" w:color="000000" w:sz="4" w:space="0"/>
            </w:tcBorders>
            <w:noWrap w:val="0"/>
            <w:vAlign w:val="center"/>
          </w:tcPr>
          <w:p w14:paraId="0186B4CF">
            <w:pPr>
              <w:widowControl/>
              <w:spacing w:line="300" w:lineRule="exact"/>
              <w:jc w:val="left"/>
              <w:rPr>
                <w:rFonts w:eastAsia="宋体"/>
                <w:color w:val="000000"/>
                <w:sz w:val="24"/>
              </w:rPr>
            </w:pPr>
            <w:r>
              <w:rPr>
                <w:rFonts w:hint="eastAsia" w:eastAsia="宋体"/>
                <w:color w:val="000000"/>
                <w:sz w:val="24"/>
              </w:rPr>
              <w:t>推进“三献”工作</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FFCCFCB">
            <w:pPr>
              <w:widowControl/>
              <w:spacing w:line="300" w:lineRule="exact"/>
              <w:jc w:val="left"/>
              <w:rPr>
                <w:rFonts w:eastAsia="宋体"/>
                <w:color w:val="000000"/>
                <w:sz w:val="24"/>
              </w:rPr>
            </w:pPr>
          </w:p>
        </w:tc>
        <w:tc>
          <w:tcPr>
            <w:tcW w:w="2162" w:type="dxa"/>
            <w:tcBorders>
              <w:top w:val="single" w:color="000000" w:sz="4" w:space="0"/>
              <w:left w:val="single" w:color="000000" w:sz="4" w:space="0"/>
              <w:bottom w:val="single" w:color="000000" w:sz="4" w:space="0"/>
              <w:right w:val="single" w:color="000000" w:sz="4" w:space="0"/>
            </w:tcBorders>
            <w:noWrap w:val="0"/>
            <w:vAlign w:val="center"/>
          </w:tcPr>
          <w:p w14:paraId="48E702DA">
            <w:pPr>
              <w:widowControl/>
              <w:spacing w:line="300" w:lineRule="exact"/>
              <w:jc w:val="left"/>
              <w:rPr>
                <w:rFonts w:eastAsia="宋体"/>
                <w:color w:val="000000"/>
                <w:sz w:val="24"/>
              </w:rPr>
            </w:pPr>
            <w:r>
              <w:rPr>
                <w:rFonts w:hint="eastAsia" w:eastAsia="宋体"/>
                <w:color w:val="000000"/>
                <w:sz w:val="24"/>
              </w:rPr>
              <w:t>2025年完成</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049A4AC6">
            <w:pPr>
              <w:widowControl/>
              <w:spacing w:line="300" w:lineRule="exact"/>
              <w:jc w:val="left"/>
              <w:rPr>
                <w:rFonts w:eastAsia="宋体"/>
                <w:color w:val="000000"/>
                <w:sz w:val="24"/>
              </w:rPr>
            </w:pPr>
          </w:p>
        </w:tc>
        <w:tc>
          <w:tcPr>
            <w:tcW w:w="2259" w:type="dxa"/>
            <w:tcBorders>
              <w:top w:val="single" w:color="000000" w:sz="4" w:space="0"/>
              <w:left w:val="single" w:color="000000" w:sz="4" w:space="0"/>
              <w:bottom w:val="single" w:color="000000" w:sz="4" w:space="0"/>
              <w:right w:val="single" w:color="000000" w:sz="4" w:space="0"/>
            </w:tcBorders>
            <w:noWrap w:val="0"/>
            <w:vAlign w:val="center"/>
          </w:tcPr>
          <w:p w14:paraId="782F2762">
            <w:pPr>
              <w:widowControl/>
              <w:spacing w:line="300" w:lineRule="exact"/>
              <w:jc w:val="center"/>
              <w:rPr>
                <w:rFonts w:eastAsia="宋体"/>
                <w:color w:val="000000"/>
                <w:sz w:val="24"/>
              </w:rPr>
            </w:pPr>
            <w:r>
              <w:rPr>
                <w:rFonts w:hint="eastAsia" w:eastAsia="宋体"/>
                <w:color w:val="000000"/>
                <w:sz w:val="24"/>
              </w:rPr>
              <w:t>全面完成</w:t>
            </w:r>
          </w:p>
        </w:tc>
      </w:tr>
      <w:tr w14:paraId="2EBAE68A">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EF2B70"/>
        </w:tc>
        <w:tc>
          <w:tcPr>
            <w:tcW w:w="722" w:type="dxa"/>
            <w:vMerge w:val="restart"/>
            <w:tcBorders>
              <w:top w:val="single" w:color="000000" w:sz="4" w:space="0"/>
              <w:left w:val="single" w:color="000000" w:sz="4" w:space="0"/>
              <w:bottom w:val="single" w:color="000000" w:sz="4" w:space="0"/>
              <w:right w:val="single" w:color="000000" w:sz="4" w:space="0"/>
            </w:tcBorders>
            <w:noWrap w:val="0"/>
            <w:vAlign w:val="center"/>
          </w:tcPr>
          <w:p w14:paraId="771BE463">
            <w:pPr>
              <w:widowControl/>
              <w:spacing w:line="300" w:lineRule="exact"/>
              <w:jc w:val="center"/>
              <w:textAlignment w:val="center"/>
              <w:rPr>
                <w:rFonts w:eastAsia="宋体"/>
                <w:color w:val="000000"/>
                <w:sz w:val="24"/>
              </w:rPr>
            </w:pPr>
            <w:r>
              <w:rPr>
                <w:rFonts w:eastAsia="宋体"/>
                <w:color w:val="000000"/>
                <w:kern w:val="0"/>
                <w:sz w:val="24"/>
              </w:rPr>
              <w:t>效益指标</w:t>
            </w:r>
          </w:p>
        </w:tc>
        <w:tc>
          <w:tcPr>
            <w:tcW w:w="1350" w:type="dxa"/>
            <w:vMerge w:val="restart"/>
            <w:tcBorders>
              <w:top w:val="single" w:color="000000" w:sz="4" w:space="0"/>
              <w:left w:val="single" w:color="000000" w:sz="4" w:space="0"/>
              <w:bottom w:val="nil"/>
              <w:right w:val="single" w:color="000000" w:sz="4" w:space="0"/>
            </w:tcBorders>
            <w:noWrap w:val="0"/>
            <w:vAlign w:val="center"/>
          </w:tcPr>
          <w:p w14:paraId="79E7FBFB">
            <w:pPr>
              <w:widowControl/>
              <w:spacing w:line="300" w:lineRule="exact"/>
              <w:jc w:val="center"/>
              <w:textAlignment w:val="center"/>
              <w:rPr>
                <w:rFonts w:eastAsia="宋体"/>
                <w:color w:val="000000"/>
                <w:kern w:val="0"/>
                <w:sz w:val="24"/>
              </w:rPr>
            </w:pPr>
            <w:r>
              <w:rPr>
                <w:rFonts w:eastAsia="宋体"/>
                <w:color w:val="000000"/>
                <w:kern w:val="0"/>
                <w:sz w:val="24"/>
              </w:rPr>
              <w:t>社会效益</w:t>
            </w:r>
          </w:p>
          <w:p w14:paraId="2601AFD7">
            <w:pPr>
              <w:widowControl/>
              <w:spacing w:line="300" w:lineRule="exact"/>
              <w:jc w:val="center"/>
              <w:textAlignment w:val="center"/>
              <w:rPr>
                <w:rFonts w:eastAsia="宋体"/>
                <w:color w:val="000000"/>
                <w:sz w:val="24"/>
              </w:rPr>
            </w:pPr>
            <w:r>
              <w:rPr>
                <w:rFonts w:eastAsia="宋体"/>
                <w:color w:val="000000"/>
                <w:kern w:val="0"/>
                <w:sz w:val="24"/>
              </w:rPr>
              <w:t>指标</w:t>
            </w:r>
          </w:p>
        </w:tc>
        <w:tc>
          <w:tcPr>
            <w:tcW w:w="1004" w:type="dxa"/>
            <w:tcBorders>
              <w:top w:val="single" w:color="000000" w:sz="4" w:space="0"/>
              <w:left w:val="single" w:color="000000" w:sz="4" w:space="0"/>
              <w:bottom w:val="single" w:color="000000" w:sz="4" w:space="0"/>
              <w:right w:val="single" w:color="000000" w:sz="4" w:space="0"/>
            </w:tcBorders>
            <w:noWrap w:val="0"/>
            <w:vAlign w:val="center"/>
          </w:tcPr>
          <w:p w14:paraId="419FFAF7">
            <w:pPr>
              <w:widowControl/>
              <w:spacing w:line="300" w:lineRule="exact"/>
              <w:jc w:val="left"/>
              <w:rPr>
                <w:rFonts w:eastAsia="宋体"/>
                <w:color w:val="000000"/>
                <w:sz w:val="24"/>
              </w:rPr>
            </w:pPr>
            <w:r>
              <w:rPr>
                <w:rFonts w:hint="eastAsia" w:eastAsia="宋体"/>
                <w:color w:val="000000"/>
                <w:sz w:val="24"/>
              </w:rPr>
              <w:t>拓展宣传渠道</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D12602C">
            <w:pPr>
              <w:widowControl/>
              <w:spacing w:line="300" w:lineRule="exact"/>
              <w:jc w:val="left"/>
              <w:rPr>
                <w:rFonts w:eastAsia="宋体"/>
                <w:color w:val="000000"/>
                <w:sz w:val="24"/>
              </w:rPr>
            </w:pPr>
          </w:p>
        </w:tc>
        <w:tc>
          <w:tcPr>
            <w:tcW w:w="2162" w:type="dxa"/>
            <w:tcBorders>
              <w:top w:val="single" w:color="000000" w:sz="4" w:space="0"/>
              <w:left w:val="single" w:color="000000" w:sz="4" w:space="0"/>
              <w:bottom w:val="single" w:color="000000" w:sz="4" w:space="0"/>
              <w:right w:val="single" w:color="000000" w:sz="4" w:space="0"/>
            </w:tcBorders>
            <w:noWrap w:val="0"/>
            <w:vAlign w:val="center"/>
          </w:tcPr>
          <w:p w14:paraId="7DE095C1">
            <w:pPr>
              <w:widowControl/>
              <w:spacing w:line="300" w:lineRule="exact"/>
              <w:jc w:val="left"/>
              <w:rPr>
                <w:rFonts w:eastAsia="宋体"/>
                <w:color w:val="000000"/>
                <w:sz w:val="24"/>
              </w:rPr>
            </w:pPr>
            <w:r>
              <w:rPr>
                <w:rFonts w:hint="eastAsia" w:eastAsia="宋体"/>
                <w:color w:val="000000"/>
                <w:sz w:val="24"/>
              </w:rPr>
              <w:t>扩大红十字品牌影响力和社会公信力。</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3E09EEBD">
            <w:pPr>
              <w:widowControl/>
              <w:spacing w:line="300" w:lineRule="exact"/>
              <w:jc w:val="left"/>
              <w:rPr>
                <w:rFonts w:eastAsia="宋体"/>
                <w:color w:val="000000"/>
                <w:sz w:val="24"/>
              </w:rPr>
            </w:pPr>
          </w:p>
        </w:tc>
        <w:tc>
          <w:tcPr>
            <w:tcW w:w="2259" w:type="dxa"/>
            <w:tcBorders>
              <w:top w:val="single" w:color="000000" w:sz="4" w:space="0"/>
              <w:left w:val="single" w:color="000000" w:sz="4" w:space="0"/>
              <w:bottom w:val="single" w:color="000000" w:sz="4" w:space="0"/>
              <w:right w:val="single" w:color="000000" w:sz="4" w:space="0"/>
            </w:tcBorders>
            <w:noWrap w:val="0"/>
            <w:vAlign w:val="center"/>
          </w:tcPr>
          <w:p w14:paraId="20E56ABB">
            <w:pPr>
              <w:widowControl/>
              <w:spacing w:line="300" w:lineRule="exact"/>
              <w:jc w:val="center"/>
              <w:rPr>
                <w:rFonts w:eastAsia="宋体"/>
                <w:color w:val="000000"/>
                <w:sz w:val="24"/>
              </w:rPr>
            </w:pPr>
            <w:r>
              <w:rPr>
                <w:rFonts w:hint="eastAsia" w:eastAsia="宋体"/>
                <w:color w:val="000000"/>
                <w:sz w:val="24"/>
              </w:rPr>
              <w:t>全面完成</w:t>
            </w:r>
          </w:p>
        </w:tc>
      </w:tr>
      <w:tr w14:paraId="1A4E8382">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9EDBAD"/>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016BE9"/>
        </w:tc>
        <w:tc>
          <w:tcPr>
            <w:tcW w:w="1350" w:type="dxa"/>
            <w:vMerge w:val="continue"/>
            <w:tcBorders>
              <w:top w:val="nil"/>
              <w:left w:val="single" w:color="000000" w:sz="4" w:space="0"/>
              <w:bottom w:val="nil"/>
              <w:right w:val="single" w:color="000000" w:sz="4" w:space="0"/>
            </w:tcBorders>
            <w:noWrap w:val="0"/>
            <w:vAlign w:val="center"/>
          </w:tcPr>
          <w:p w14:paraId="789ACAC5"/>
        </w:tc>
        <w:tc>
          <w:tcPr>
            <w:tcW w:w="1004" w:type="dxa"/>
            <w:tcBorders>
              <w:top w:val="single" w:color="000000" w:sz="4" w:space="0"/>
              <w:left w:val="single" w:color="000000" w:sz="4" w:space="0"/>
              <w:bottom w:val="single" w:color="000000" w:sz="4" w:space="0"/>
              <w:right w:val="single" w:color="000000" w:sz="4" w:space="0"/>
            </w:tcBorders>
            <w:noWrap w:val="0"/>
            <w:vAlign w:val="center"/>
          </w:tcPr>
          <w:p w14:paraId="0CF3B315">
            <w:pPr>
              <w:widowControl/>
              <w:spacing w:line="300" w:lineRule="exact"/>
              <w:jc w:val="left"/>
              <w:rPr>
                <w:rFonts w:eastAsia="宋体"/>
                <w:color w:val="000000"/>
                <w:sz w:val="24"/>
              </w:rPr>
            </w:pPr>
            <w:r>
              <w:rPr>
                <w:rFonts w:hint="eastAsia" w:eastAsia="宋体"/>
                <w:color w:val="000000"/>
                <w:sz w:val="24"/>
              </w:rPr>
              <w:t>开展人道救助</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0546919">
            <w:pPr>
              <w:widowControl/>
              <w:spacing w:line="300" w:lineRule="exact"/>
              <w:jc w:val="left"/>
              <w:rPr>
                <w:rFonts w:eastAsia="宋体"/>
                <w:color w:val="000000"/>
                <w:sz w:val="24"/>
              </w:rPr>
            </w:pPr>
          </w:p>
        </w:tc>
        <w:tc>
          <w:tcPr>
            <w:tcW w:w="2162" w:type="dxa"/>
            <w:tcBorders>
              <w:top w:val="single" w:color="000000" w:sz="4" w:space="0"/>
              <w:left w:val="single" w:color="000000" w:sz="4" w:space="0"/>
              <w:bottom w:val="single" w:color="000000" w:sz="4" w:space="0"/>
              <w:right w:val="single" w:color="000000" w:sz="4" w:space="0"/>
            </w:tcBorders>
            <w:noWrap w:val="0"/>
            <w:vAlign w:val="center"/>
          </w:tcPr>
          <w:p w14:paraId="0C7B26A6">
            <w:pPr>
              <w:widowControl/>
              <w:spacing w:line="300" w:lineRule="exact"/>
              <w:jc w:val="left"/>
              <w:rPr>
                <w:rFonts w:eastAsia="宋体"/>
                <w:color w:val="000000"/>
                <w:sz w:val="24"/>
              </w:rPr>
            </w:pPr>
            <w:r>
              <w:rPr>
                <w:rFonts w:hint="eastAsia" w:eastAsia="宋体"/>
                <w:color w:val="000000"/>
                <w:sz w:val="24"/>
              </w:rPr>
              <w:t>送温暖献爱心，体现党和政府对</w:t>
            </w:r>
            <w:r>
              <w:rPr>
                <w:rFonts w:eastAsia="宋体"/>
                <w:color w:val="000000"/>
                <w:sz w:val="24"/>
              </w:rPr>
              <w:t>困难群众</w:t>
            </w:r>
            <w:r>
              <w:rPr>
                <w:rFonts w:hint="eastAsia" w:eastAsia="宋体"/>
                <w:color w:val="000000"/>
                <w:sz w:val="24"/>
              </w:rPr>
              <w:t>的关爱。</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33185511">
            <w:pPr>
              <w:widowControl/>
              <w:spacing w:line="300" w:lineRule="exact"/>
              <w:jc w:val="left"/>
              <w:rPr>
                <w:rFonts w:eastAsia="宋体"/>
                <w:color w:val="000000"/>
                <w:sz w:val="24"/>
              </w:rPr>
            </w:pPr>
          </w:p>
        </w:tc>
        <w:tc>
          <w:tcPr>
            <w:tcW w:w="2259" w:type="dxa"/>
            <w:tcBorders>
              <w:top w:val="single" w:color="000000" w:sz="4" w:space="0"/>
              <w:left w:val="single" w:color="000000" w:sz="4" w:space="0"/>
              <w:bottom w:val="single" w:color="000000" w:sz="4" w:space="0"/>
              <w:right w:val="single" w:color="000000" w:sz="4" w:space="0"/>
            </w:tcBorders>
            <w:noWrap w:val="0"/>
            <w:vAlign w:val="center"/>
          </w:tcPr>
          <w:p w14:paraId="0DDDA6DF">
            <w:pPr>
              <w:widowControl/>
              <w:spacing w:line="300" w:lineRule="exact"/>
              <w:jc w:val="center"/>
              <w:rPr>
                <w:rFonts w:eastAsia="宋体"/>
                <w:color w:val="000000"/>
                <w:sz w:val="24"/>
              </w:rPr>
            </w:pPr>
            <w:r>
              <w:rPr>
                <w:rFonts w:hint="eastAsia" w:eastAsia="宋体"/>
                <w:color w:val="000000"/>
                <w:sz w:val="24"/>
              </w:rPr>
              <w:t>全面完成</w:t>
            </w:r>
          </w:p>
        </w:tc>
      </w:tr>
      <w:tr w14:paraId="4A419D14">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C42CBD"/>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70D7CB"/>
        </w:tc>
        <w:tc>
          <w:tcPr>
            <w:tcW w:w="1350" w:type="dxa"/>
            <w:vMerge w:val="continue"/>
            <w:tcBorders>
              <w:top w:val="nil"/>
              <w:left w:val="single" w:color="000000" w:sz="4" w:space="0"/>
              <w:bottom w:val="nil"/>
              <w:right w:val="single" w:color="000000" w:sz="4" w:space="0"/>
            </w:tcBorders>
            <w:noWrap w:val="0"/>
            <w:vAlign w:val="center"/>
          </w:tcPr>
          <w:p w14:paraId="16C621E2"/>
        </w:tc>
        <w:tc>
          <w:tcPr>
            <w:tcW w:w="1004" w:type="dxa"/>
            <w:tcBorders>
              <w:top w:val="single" w:color="000000" w:sz="4" w:space="0"/>
              <w:left w:val="single" w:color="000000" w:sz="4" w:space="0"/>
              <w:bottom w:val="single" w:color="000000" w:sz="4" w:space="0"/>
              <w:right w:val="single" w:color="000000" w:sz="4" w:space="0"/>
            </w:tcBorders>
            <w:noWrap w:val="0"/>
            <w:vAlign w:val="center"/>
          </w:tcPr>
          <w:p w14:paraId="4A862844">
            <w:pPr>
              <w:widowControl/>
              <w:spacing w:line="300" w:lineRule="exact"/>
              <w:jc w:val="left"/>
              <w:rPr>
                <w:rFonts w:eastAsia="宋体"/>
                <w:color w:val="000000"/>
                <w:sz w:val="24"/>
              </w:rPr>
            </w:pPr>
            <w:r>
              <w:rPr>
                <w:rFonts w:hint="eastAsia" w:eastAsia="宋体"/>
                <w:color w:val="000000"/>
                <w:sz w:val="24"/>
              </w:rPr>
              <w:t>开展急救知识培训</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18DD324">
            <w:pPr>
              <w:widowControl/>
              <w:spacing w:line="300" w:lineRule="exact"/>
              <w:jc w:val="left"/>
              <w:rPr>
                <w:rFonts w:eastAsia="宋体"/>
                <w:color w:val="000000"/>
                <w:sz w:val="24"/>
              </w:rPr>
            </w:pPr>
          </w:p>
        </w:tc>
        <w:tc>
          <w:tcPr>
            <w:tcW w:w="2162" w:type="dxa"/>
            <w:tcBorders>
              <w:top w:val="single" w:color="000000" w:sz="4" w:space="0"/>
              <w:left w:val="single" w:color="000000" w:sz="4" w:space="0"/>
              <w:bottom w:val="single" w:color="000000" w:sz="4" w:space="0"/>
              <w:right w:val="single" w:color="000000" w:sz="4" w:space="0"/>
            </w:tcBorders>
            <w:noWrap w:val="0"/>
            <w:vAlign w:val="center"/>
          </w:tcPr>
          <w:p w14:paraId="724A229F">
            <w:pPr>
              <w:widowControl/>
              <w:spacing w:line="300" w:lineRule="exact"/>
              <w:jc w:val="left"/>
              <w:rPr>
                <w:rFonts w:eastAsia="宋体"/>
                <w:color w:val="000000"/>
                <w:sz w:val="24"/>
              </w:rPr>
            </w:pPr>
            <w:r>
              <w:rPr>
                <w:rFonts w:hint="eastAsia" w:eastAsia="宋体"/>
                <w:color w:val="000000"/>
                <w:sz w:val="24"/>
              </w:rPr>
              <w:t>不断扩大应急救护培训覆盖面，提高群众性自救互救水平。</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62ED9E4E">
            <w:pPr>
              <w:widowControl/>
              <w:spacing w:line="300" w:lineRule="exact"/>
              <w:jc w:val="left"/>
              <w:rPr>
                <w:rFonts w:eastAsia="宋体"/>
                <w:color w:val="000000"/>
                <w:sz w:val="24"/>
              </w:rPr>
            </w:pPr>
          </w:p>
        </w:tc>
        <w:tc>
          <w:tcPr>
            <w:tcW w:w="2259" w:type="dxa"/>
            <w:tcBorders>
              <w:top w:val="single" w:color="000000" w:sz="4" w:space="0"/>
              <w:left w:val="single" w:color="000000" w:sz="4" w:space="0"/>
              <w:bottom w:val="single" w:color="000000" w:sz="4" w:space="0"/>
              <w:right w:val="single" w:color="000000" w:sz="4" w:space="0"/>
            </w:tcBorders>
            <w:noWrap w:val="0"/>
            <w:vAlign w:val="center"/>
          </w:tcPr>
          <w:p w14:paraId="0391BFFE">
            <w:pPr>
              <w:widowControl/>
              <w:spacing w:line="300" w:lineRule="exact"/>
              <w:jc w:val="center"/>
              <w:rPr>
                <w:rFonts w:eastAsia="宋体"/>
                <w:color w:val="000000"/>
                <w:sz w:val="24"/>
              </w:rPr>
            </w:pPr>
            <w:r>
              <w:rPr>
                <w:rFonts w:hint="eastAsia" w:eastAsia="宋体"/>
                <w:color w:val="000000"/>
                <w:sz w:val="24"/>
              </w:rPr>
              <w:t>全面完成</w:t>
            </w:r>
          </w:p>
        </w:tc>
      </w:tr>
      <w:tr w14:paraId="60D04894">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5827B6"/>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070CD5"/>
        </w:tc>
        <w:tc>
          <w:tcPr>
            <w:tcW w:w="1350" w:type="dxa"/>
            <w:vMerge w:val="continue"/>
            <w:tcBorders>
              <w:top w:val="nil"/>
              <w:left w:val="single" w:color="000000" w:sz="4" w:space="0"/>
              <w:bottom w:val="nil"/>
              <w:right w:val="single" w:color="000000" w:sz="4" w:space="0"/>
            </w:tcBorders>
            <w:noWrap w:val="0"/>
            <w:vAlign w:val="center"/>
          </w:tcPr>
          <w:p w14:paraId="78F2EFDF"/>
        </w:tc>
        <w:tc>
          <w:tcPr>
            <w:tcW w:w="1004" w:type="dxa"/>
            <w:tcBorders>
              <w:top w:val="single" w:color="000000" w:sz="4" w:space="0"/>
              <w:left w:val="single" w:color="000000" w:sz="4" w:space="0"/>
              <w:bottom w:val="single" w:color="000000" w:sz="4" w:space="0"/>
              <w:right w:val="single" w:color="000000" w:sz="4" w:space="0"/>
            </w:tcBorders>
            <w:noWrap w:val="0"/>
            <w:vAlign w:val="center"/>
          </w:tcPr>
          <w:p w14:paraId="20E0E2CF">
            <w:pPr>
              <w:widowControl/>
              <w:spacing w:line="300" w:lineRule="exact"/>
              <w:jc w:val="left"/>
              <w:rPr>
                <w:rFonts w:eastAsia="宋体"/>
                <w:color w:val="000000"/>
                <w:sz w:val="24"/>
              </w:rPr>
            </w:pPr>
            <w:r>
              <w:rPr>
                <w:rFonts w:hint="eastAsia" w:eastAsia="宋体"/>
                <w:color w:val="000000"/>
                <w:sz w:val="24"/>
              </w:rPr>
              <w:t>做好志愿服务工作</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FD3F75F">
            <w:pPr>
              <w:widowControl/>
              <w:spacing w:line="300" w:lineRule="exact"/>
              <w:jc w:val="left"/>
              <w:rPr>
                <w:rFonts w:eastAsia="宋体"/>
                <w:color w:val="000000"/>
                <w:sz w:val="24"/>
              </w:rPr>
            </w:pPr>
          </w:p>
        </w:tc>
        <w:tc>
          <w:tcPr>
            <w:tcW w:w="2162" w:type="dxa"/>
            <w:tcBorders>
              <w:top w:val="single" w:color="000000" w:sz="4" w:space="0"/>
              <w:left w:val="single" w:color="000000" w:sz="4" w:space="0"/>
              <w:bottom w:val="single" w:color="000000" w:sz="4" w:space="0"/>
              <w:right w:val="single" w:color="000000" w:sz="4" w:space="0"/>
            </w:tcBorders>
            <w:noWrap w:val="0"/>
            <w:vAlign w:val="center"/>
          </w:tcPr>
          <w:p w14:paraId="21A14E47">
            <w:pPr>
              <w:widowControl/>
              <w:spacing w:line="300" w:lineRule="exact"/>
              <w:jc w:val="left"/>
              <w:rPr>
                <w:rFonts w:eastAsia="宋体"/>
                <w:color w:val="000000"/>
                <w:sz w:val="24"/>
              </w:rPr>
            </w:pPr>
            <w:r>
              <w:rPr>
                <w:rFonts w:hint="eastAsia" w:eastAsia="宋体"/>
                <w:color w:val="000000"/>
                <w:sz w:val="24"/>
              </w:rPr>
              <w:t>深入开展形式多样的志愿服务活动。</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1923539A">
            <w:pPr>
              <w:widowControl/>
              <w:spacing w:line="300" w:lineRule="exact"/>
              <w:jc w:val="left"/>
              <w:rPr>
                <w:rFonts w:eastAsia="宋体"/>
                <w:color w:val="000000"/>
                <w:sz w:val="24"/>
              </w:rPr>
            </w:pPr>
          </w:p>
        </w:tc>
        <w:tc>
          <w:tcPr>
            <w:tcW w:w="2259" w:type="dxa"/>
            <w:tcBorders>
              <w:top w:val="single" w:color="000000" w:sz="4" w:space="0"/>
              <w:left w:val="single" w:color="000000" w:sz="4" w:space="0"/>
              <w:bottom w:val="single" w:color="000000" w:sz="4" w:space="0"/>
              <w:right w:val="single" w:color="000000" w:sz="4" w:space="0"/>
            </w:tcBorders>
            <w:noWrap w:val="0"/>
            <w:vAlign w:val="center"/>
          </w:tcPr>
          <w:p w14:paraId="36563F41">
            <w:pPr>
              <w:widowControl/>
              <w:spacing w:line="300" w:lineRule="exact"/>
              <w:jc w:val="center"/>
              <w:rPr>
                <w:rFonts w:eastAsia="宋体"/>
                <w:color w:val="000000"/>
                <w:sz w:val="24"/>
              </w:rPr>
            </w:pPr>
            <w:r>
              <w:rPr>
                <w:rFonts w:hint="eastAsia" w:eastAsia="宋体"/>
                <w:color w:val="000000"/>
                <w:sz w:val="24"/>
              </w:rPr>
              <w:t>全面完成</w:t>
            </w:r>
          </w:p>
        </w:tc>
      </w:tr>
      <w:tr w14:paraId="6454F5A0">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76DF2F"/>
        </w:tc>
        <w:tc>
          <w:tcPr>
            <w:tcW w:w="7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5503F4"/>
        </w:tc>
        <w:tc>
          <w:tcPr>
            <w:tcW w:w="1350" w:type="dxa"/>
            <w:vMerge w:val="continue"/>
            <w:tcBorders>
              <w:top w:val="nil"/>
              <w:left w:val="single" w:color="000000" w:sz="4" w:space="0"/>
              <w:bottom w:val="single" w:color="000000" w:sz="4" w:space="0"/>
              <w:right w:val="single" w:color="000000" w:sz="4" w:space="0"/>
            </w:tcBorders>
            <w:noWrap w:val="0"/>
            <w:vAlign w:val="center"/>
          </w:tcPr>
          <w:p w14:paraId="711A9188"/>
        </w:tc>
        <w:tc>
          <w:tcPr>
            <w:tcW w:w="1004" w:type="dxa"/>
            <w:tcBorders>
              <w:top w:val="single" w:color="000000" w:sz="4" w:space="0"/>
              <w:left w:val="single" w:color="000000" w:sz="4" w:space="0"/>
              <w:bottom w:val="single" w:color="000000" w:sz="4" w:space="0"/>
              <w:right w:val="single" w:color="000000" w:sz="4" w:space="0"/>
            </w:tcBorders>
            <w:noWrap w:val="0"/>
            <w:vAlign w:val="center"/>
          </w:tcPr>
          <w:p w14:paraId="0B9F77C3">
            <w:pPr>
              <w:widowControl/>
              <w:spacing w:line="300" w:lineRule="exact"/>
              <w:jc w:val="left"/>
              <w:rPr>
                <w:rFonts w:eastAsia="宋体"/>
                <w:color w:val="000000"/>
                <w:sz w:val="24"/>
              </w:rPr>
            </w:pPr>
            <w:r>
              <w:rPr>
                <w:rFonts w:hint="eastAsia" w:eastAsia="宋体"/>
                <w:color w:val="000000"/>
                <w:sz w:val="24"/>
              </w:rPr>
              <w:t>推进“三献”工作</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23BF78F8">
            <w:pPr>
              <w:widowControl/>
              <w:spacing w:line="300" w:lineRule="exact"/>
              <w:jc w:val="left"/>
              <w:rPr>
                <w:rFonts w:eastAsia="宋体"/>
                <w:color w:val="000000"/>
                <w:sz w:val="24"/>
              </w:rPr>
            </w:pPr>
          </w:p>
        </w:tc>
        <w:tc>
          <w:tcPr>
            <w:tcW w:w="2162" w:type="dxa"/>
            <w:tcBorders>
              <w:top w:val="single" w:color="000000" w:sz="4" w:space="0"/>
              <w:left w:val="single" w:color="000000" w:sz="4" w:space="0"/>
              <w:bottom w:val="single" w:color="000000" w:sz="4" w:space="0"/>
              <w:right w:val="single" w:color="000000" w:sz="4" w:space="0"/>
            </w:tcBorders>
            <w:noWrap w:val="0"/>
            <w:vAlign w:val="center"/>
          </w:tcPr>
          <w:p w14:paraId="68FD60D9">
            <w:pPr>
              <w:widowControl/>
              <w:spacing w:line="300" w:lineRule="exact"/>
              <w:jc w:val="left"/>
              <w:rPr>
                <w:rFonts w:eastAsia="宋体"/>
                <w:color w:val="000000"/>
                <w:sz w:val="24"/>
              </w:rPr>
            </w:pPr>
            <w:r>
              <w:rPr>
                <w:rFonts w:hint="eastAsia" w:eastAsia="宋体"/>
                <w:color w:val="000000"/>
                <w:sz w:val="24"/>
              </w:rPr>
              <w:t>大力弘扬红十字会精神，积极践行社会主义核心价值观，弘扬正能量，引领新风尚</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29423366">
            <w:pPr>
              <w:widowControl/>
              <w:spacing w:line="300" w:lineRule="exact"/>
              <w:jc w:val="left"/>
              <w:rPr>
                <w:rFonts w:eastAsia="宋体"/>
                <w:color w:val="000000"/>
                <w:sz w:val="24"/>
              </w:rPr>
            </w:pPr>
          </w:p>
        </w:tc>
        <w:tc>
          <w:tcPr>
            <w:tcW w:w="2259" w:type="dxa"/>
            <w:tcBorders>
              <w:top w:val="single" w:color="000000" w:sz="4" w:space="0"/>
              <w:left w:val="single" w:color="000000" w:sz="4" w:space="0"/>
              <w:bottom w:val="single" w:color="000000" w:sz="4" w:space="0"/>
              <w:right w:val="single" w:color="000000" w:sz="4" w:space="0"/>
            </w:tcBorders>
            <w:noWrap w:val="0"/>
            <w:vAlign w:val="center"/>
          </w:tcPr>
          <w:p w14:paraId="5D4AF118">
            <w:pPr>
              <w:widowControl/>
              <w:spacing w:line="300" w:lineRule="exact"/>
              <w:jc w:val="center"/>
              <w:rPr>
                <w:rFonts w:eastAsia="宋体"/>
                <w:color w:val="000000"/>
                <w:sz w:val="24"/>
              </w:rPr>
            </w:pPr>
            <w:r>
              <w:rPr>
                <w:rFonts w:hint="eastAsia" w:eastAsia="宋体"/>
                <w:color w:val="000000"/>
                <w:sz w:val="24"/>
              </w:rPr>
              <w:t>全面完成</w:t>
            </w:r>
          </w:p>
        </w:tc>
      </w:tr>
      <w:tr w14:paraId="06FA2A5B">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986641"/>
        </w:tc>
        <w:tc>
          <w:tcPr>
            <w:tcW w:w="722" w:type="dxa"/>
            <w:vMerge w:val="restart"/>
            <w:tcBorders>
              <w:top w:val="single" w:color="000000" w:sz="4" w:space="0"/>
              <w:left w:val="single" w:color="000000" w:sz="4" w:space="0"/>
              <w:bottom w:val="nil"/>
              <w:right w:val="single" w:color="000000" w:sz="4" w:space="0"/>
            </w:tcBorders>
            <w:noWrap w:val="0"/>
            <w:vAlign w:val="center"/>
          </w:tcPr>
          <w:p w14:paraId="207F9634">
            <w:pPr>
              <w:widowControl/>
              <w:spacing w:line="300" w:lineRule="exact"/>
              <w:jc w:val="center"/>
              <w:textAlignment w:val="center"/>
              <w:rPr>
                <w:rFonts w:eastAsia="宋体"/>
                <w:color w:val="000000"/>
                <w:sz w:val="24"/>
              </w:rPr>
            </w:pPr>
            <w:r>
              <w:rPr>
                <w:rFonts w:eastAsia="宋体"/>
                <w:color w:val="000000"/>
                <w:kern w:val="0"/>
                <w:sz w:val="24"/>
              </w:rPr>
              <w:t>满意度指标</w:t>
            </w:r>
          </w:p>
        </w:tc>
        <w:tc>
          <w:tcPr>
            <w:tcW w:w="1350" w:type="dxa"/>
            <w:vMerge w:val="restart"/>
            <w:tcBorders>
              <w:top w:val="single" w:color="000000" w:sz="4" w:space="0"/>
              <w:left w:val="single" w:color="000000" w:sz="4" w:space="0"/>
              <w:bottom w:val="nil"/>
              <w:right w:val="single" w:color="000000" w:sz="4" w:space="0"/>
            </w:tcBorders>
            <w:noWrap w:val="0"/>
            <w:vAlign w:val="center"/>
          </w:tcPr>
          <w:p w14:paraId="17FD1FF2">
            <w:pPr>
              <w:widowControl/>
              <w:spacing w:line="300" w:lineRule="exact"/>
              <w:jc w:val="center"/>
              <w:textAlignment w:val="center"/>
              <w:rPr>
                <w:rFonts w:eastAsia="宋体"/>
                <w:color w:val="000000"/>
                <w:sz w:val="24"/>
              </w:rPr>
            </w:pPr>
            <w:r>
              <w:rPr>
                <w:rFonts w:eastAsia="宋体"/>
                <w:color w:val="000000"/>
                <w:kern w:val="0"/>
                <w:sz w:val="24"/>
              </w:rPr>
              <w:t>满意度指标</w:t>
            </w:r>
          </w:p>
        </w:tc>
        <w:tc>
          <w:tcPr>
            <w:tcW w:w="1004" w:type="dxa"/>
            <w:tcBorders>
              <w:top w:val="single" w:color="000000" w:sz="4" w:space="0"/>
              <w:left w:val="single" w:color="000000" w:sz="4" w:space="0"/>
              <w:bottom w:val="single" w:color="000000" w:sz="4" w:space="0"/>
              <w:right w:val="single" w:color="000000" w:sz="4" w:space="0"/>
            </w:tcBorders>
            <w:noWrap w:val="0"/>
            <w:vAlign w:val="center"/>
          </w:tcPr>
          <w:p w14:paraId="4072C780">
            <w:pPr>
              <w:widowControl/>
              <w:spacing w:line="300" w:lineRule="exact"/>
              <w:jc w:val="left"/>
              <w:rPr>
                <w:rFonts w:eastAsia="宋体"/>
                <w:color w:val="000000"/>
                <w:sz w:val="24"/>
              </w:rPr>
            </w:pPr>
            <w:r>
              <w:rPr>
                <w:rFonts w:hint="eastAsia" w:eastAsia="宋体"/>
                <w:color w:val="000000"/>
                <w:sz w:val="24"/>
              </w:rPr>
              <w:t>拓展宣传渠道</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340E96E">
            <w:pPr>
              <w:widowControl/>
              <w:spacing w:line="300" w:lineRule="exact"/>
              <w:jc w:val="center"/>
              <w:rPr>
                <w:rFonts w:eastAsia="宋体"/>
                <w:color w:val="000000"/>
                <w:sz w:val="24"/>
              </w:rPr>
            </w:pPr>
            <w:r>
              <w:rPr>
                <w:rFonts w:hint="eastAsia" w:eastAsia="宋体"/>
                <w:color w:val="000000"/>
                <w:sz w:val="24"/>
              </w:rPr>
              <w:t>≥</w:t>
            </w:r>
          </w:p>
        </w:tc>
        <w:tc>
          <w:tcPr>
            <w:tcW w:w="2162" w:type="dxa"/>
            <w:tcBorders>
              <w:top w:val="single" w:color="000000" w:sz="4" w:space="0"/>
              <w:left w:val="single" w:color="000000" w:sz="4" w:space="0"/>
              <w:bottom w:val="single" w:color="000000" w:sz="4" w:space="0"/>
              <w:right w:val="single" w:color="000000" w:sz="4" w:space="0"/>
            </w:tcBorders>
            <w:noWrap w:val="0"/>
            <w:vAlign w:val="center"/>
          </w:tcPr>
          <w:p w14:paraId="5DAE1672">
            <w:pPr>
              <w:widowControl/>
              <w:spacing w:line="300" w:lineRule="exact"/>
              <w:jc w:val="center"/>
              <w:rPr>
                <w:rFonts w:eastAsia="宋体"/>
                <w:color w:val="000000"/>
                <w:sz w:val="24"/>
              </w:rPr>
            </w:pPr>
            <w:r>
              <w:rPr>
                <w:rFonts w:hint="eastAsia" w:eastAsia="宋体"/>
                <w:color w:val="000000"/>
                <w:sz w:val="24"/>
              </w:rPr>
              <w:t>90</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3CF84B24">
            <w:pPr>
              <w:widowControl/>
              <w:spacing w:line="300" w:lineRule="exact"/>
              <w:jc w:val="center"/>
              <w:rPr>
                <w:rFonts w:eastAsia="宋体"/>
                <w:color w:val="000000"/>
                <w:sz w:val="24"/>
              </w:rPr>
            </w:pPr>
            <w:r>
              <w:rPr>
                <w:rFonts w:hint="eastAsia" w:eastAsia="宋体"/>
                <w:color w:val="000000"/>
                <w:sz w:val="24"/>
              </w:rPr>
              <w:t>%</w:t>
            </w:r>
          </w:p>
        </w:tc>
        <w:tc>
          <w:tcPr>
            <w:tcW w:w="2259" w:type="dxa"/>
            <w:tcBorders>
              <w:top w:val="single" w:color="000000" w:sz="4" w:space="0"/>
              <w:left w:val="single" w:color="000000" w:sz="4" w:space="0"/>
              <w:bottom w:val="single" w:color="000000" w:sz="4" w:space="0"/>
              <w:right w:val="single" w:color="000000" w:sz="4" w:space="0"/>
            </w:tcBorders>
            <w:noWrap w:val="0"/>
            <w:vAlign w:val="center"/>
          </w:tcPr>
          <w:p w14:paraId="36AB24C4">
            <w:pPr>
              <w:widowControl/>
              <w:spacing w:line="300" w:lineRule="exact"/>
              <w:jc w:val="center"/>
              <w:rPr>
                <w:rFonts w:eastAsia="宋体"/>
                <w:color w:val="000000"/>
                <w:sz w:val="24"/>
              </w:rPr>
            </w:pPr>
            <w:r>
              <w:rPr>
                <w:rFonts w:hint="eastAsia" w:eastAsia="宋体"/>
                <w:color w:val="000000"/>
                <w:sz w:val="24"/>
              </w:rPr>
              <w:t>100</w:t>
            </w:r>
          </w:p>
        </w:tc>
      </w:tr>
      <w:tr w14:paraId="30C4220A">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1FF24D"/>
        </w:tc>
        <w:tc>
          <w:tcPr>
            <w:tcW w:w="722" w:type="dxa"/>
            <w:vMerge w:val="continue"/>
            <w:tcBorders>
              <w:top w:val="nil"/>
              <w:left w:val="single" w:color="000000" w:sz="4" w:space="0"/>
              <w:bottom w:val="nil"/>
              <w:right w:val="single" w:color="000000" w:sz="4" w:space="0"/>
            </w:tcBorders>
            <w:noWrap w:val="0"/>
            <w:vAlign w:val="center"/>
          </w:tcPr>
          <w:p w14:paraId="3BF9C02E"/>
        </w:tc>
        <w:tc>
          <w:tcPr>
            <w:tcW w:w="1350" w:type="dxa"/>
            <w:vMerge w:val="continue"/>
            <w:tcBorders>
              <w:top w:val="nil"/>
              <w:left w:val="single" w:color="000000" w:sz="4" w:space="0"/>
              <w:bottom w:val="nil"/>
              <w:right w:val="single" w:color="000000" w:sz="4" w:space="0"/>
            </w:tcBorders>
            <w:noWrap w:val="0"/>
            <w:vAlign w:val="center"/>
          </w:tcPr>
          <w:p w14:paraId="0CE2A638"/>
        </w:tc>
        <w:tc>
          <w:tcPr>
            <w:tcW w:w="1004" w:type="dxa"/>
            <w:tcBorders>
              <w:top w:val="single" w:color="000000" w:sz="4" w:space="0"/>
              <w:left w:val="single" w:color="000000" w:sz="4" w:space="0"/>
              <w:bottom w:val="single" w:color="000000" w:sz="4" w:space="0"/>
              <w:right w:val="single" w:color="000000" w:sz="4" w:space="0"/>
            </w:tcBorders>
            <w:noWrap w:val="0"/>
            <w:vAlign w:val="center"/>
          </w:tcPr>
          <w:p w14:paraId="1953B01E">
            <w:pPr>
              <w:widowControl/>
              <w:spacing w:line="300" w:lineRule="exact"/>
              <w:jc w:val="left"/>
              <w:rPr>
                <w:rFonts w:eastAsia="宋体"/>
                <w:color w:val="000000"/>
                <w:sz w:val="24"/>
              </w:rPr>
            </w:pPr>
            <w:r>
              <w:rPr>
                <w:rFonts w:hint="eastAsia" w:eastAsia="宋体"/>
                <w:color w:val="000000"/>
                <w:sz w:val="24"/>
              </w:rPr>
              <w:t>开展人道救助</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5FCBC78">
            <w:pPr>
              <w:widowControl/>
              <w:spacing w:line="300" w:lineRule="exact"/>
              <w:jc w:val="center"/>
              <w:rPr>
                <w:rFonts w:eastAsia="宋体"/>
                <w:color w:val="000000"/>
                <w:sz w:val="24"/>
              </w:rPr>
            </w:pPr>
            <w:r>
              <w:rPr>
                <w:rFonts w:hint="eastAsia" w:eastAsia="宋体"/>
                <w:color w:val="000000"/>
                <w:sz w:val="24"/>
              </w:rPr>
              <w:t>≥</w:t>
            </w:r>
          </w:p>
        </w:tc>
        <w:tc>
          <w:tcPr>
            <w:tcW w:w="2162" w:type="dxa"/>
            <w:tcBorders>
              <w:top w:val="single" w:color="000000" w:sz="4" w:space="0"/>
              <w:left w:val="single" w:color="000000" w:sz="4" w:space="0"/>
              <w:bottom w:val="single" w:color="000000" w:sz="4" w:space="0"/>
              <w:right w:val="single" w:color="000000" w:sz="4" w:space="0"/>
            </w:tcBorders>
            <w:noWrap w:val="0"/>
            <w:vAlign w:val="center"/>
          </w:tcPr>
          <w:p w14:paraId="2135904B">
            <w:pPr>
              <w:widowControl/>
              <w:spacing w:line="300" w:lineRule="exact"/>
              <w:jc w:val="center"/>
              <w:rPr>
                <w:rFonts w:eastAsia="宋体"/>
                <w:color w:val="000000"/>
                <w:sz w:val="24"/>
              </w:rPr>
            </w:pPr>
            <w:r>
              <w:rPr>
                <w:rFonts w:hint="eastAsia" w:eastAsia="宋体"/>
                <w:color w:val="000000"/>
                <w:sz w:val="24"/>
              </w:rPr>
              <w:t>90</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0FC6055C">
            <w:pPr>
              <w:widowControl/>
              <w:spacing w:line="300" w:lineRule="exact"/>
              <w:jc w:val="center"/>
              <w:rPr>
                <w:rFonts w:eastAsia="宋体"/>
                <w:color w:val="000000"/>
                <w:sz w:val="24"/>
              </w:rPr>
            </w:pPr>
            <w:r>
              <w:rPr>
                <w:rFonts w:hint="eastAsia" w:eastAsia="宋体"/>
                <w:color w:val="000000"/>
                <w:sz w:val="24"/>
              </w:rPr>
              <w:t>%</w:t>
            </w:r>
          </w:p>
        </w:tc>
        <w:tc>
          <w:tcPr>
            <w:tcW w:w="2259" w:type="dxa"/>
            <w:tcBorders>
              <w:top w:val="single" w:color="000000" w:sz="4" w:space="0"/>
              <w:left w:val="single" w:color="000000" w:sz="4" w:space="0"/>
              <w:bottom w:val="single" w:color="000000" w:sz="4" w:space="0"/>
              <w:right w:val="single" w:color="000000" w:sz="4" w:space="0"/>
            </w:tcBorders>
            <w:noWrap w:val="0"/>
            <w:vAlign w:val="center"/>
          </w:tcPr>
          <w:p w14:paraId="1AD2C0C0">
            <w:pPr>
              <w:widowControl/>
              <w:spacing w:line="300" w:lineRule="exact"/>
              <w:jc w:val="center"/>
              <w:rPr>
                <w:rFonts w:eastAsia="宋体"/>
                <w:color w:val="000000"/>
                <w:sz w:val="24"/>
              </w:rPr>
            </w:pPr>
            <w:r>
              <w:rPr>
                <w:rFonts w:hint="eastAsia" w:eastAsia="宋体"/>
                <w:color w:val="000000"/>
                <w:sz w:val="24"/>
              </w:rPr>
              <w:t>100</w:t>
            </w:r>
          </w:p>
        </w:tc>
      </w:tr>
      <w:tr w14:paraId="1F6D0C72">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C14BD3"/>
        </w:tc>
        <w:tc>
          <w:tcPr>
            <w:tcW w:w="722" w:type="dxa"/>
            <w:vMerge w:val="continue"/>
            <w:tcBorders>
              <w:top w:val="nil"/>
              <w:left w:val="single" w:color="000000" w:sz="4" w:space="0"/>
              <w:bottom w:val="nil"/>
              <w:right w:val="single" w:color="000000" w:sz="4" w:space="0"/>
            </w:tcBorders>
            <w:noWrap w:val="0"/>
            <w:vAlign w:val="center"/>
          </w:tcPr>
          <w:p w14:paraId="5034021C"/>
        </w:tc>
        <w:tc>
          <w:tcPr>
            <w:tcW w:w="1350" w:type="dxa"/>
            <w:vMerge w:val="continue"/>
            <w:tcBorders>
              <w:top w:val="nil"/>
              <w:left w:val="single" w:color="000000" w:sz="4" w:space="0"/>
              <w:bottom w:val="nil"/>
              <w:right w:val="single" w:color="000000" w:sz="4" w:space="0"/>
            </w:tcBorders>
            <w:noWrap w:val="0"/>
            <w:vAlign w:val="center"/>
          </w:tcPr>
          <w:p w14:paraId="49BC32F2"/>
        </w:tc>
        <w:tc>
          <w:tcPr>
            <w:tcW w:w="1004" w:type="dxa"/>
            <w:tcBorders>
              <w:top w:val="single" w:color="000000" w:sz="4" w:space="0"/>
              <w:left w:val="single" w:color="000000" w:sz="4" w:space="0"/>
              <w:bottom w:val="single" w:color="000000" w:sz="4" w:space="0"/>
              <w:right w:val="single" w:color="000000" w:sz="4" w:space="0"/>
            </w:tcBorders>
            <w:noWrap w:val="0"/>
            <w:vAlign w:val="center"/>
          </w:tcPr>
          <w:p w14:paraId="7601553F">
            <w:pPr>
              <w:widowControl/>
              <w:spacing w:line="300" w:lineRule="exact"/>
              <w:jc w:val="left"/>
              <w:rPr>
                <w:rFonts w:eastAsia="宋体"/>
                <w:color w:val="000000"/>
                <w:sz w:val="24"/>
              </w:rPr>
            </w:pPr>
            <w:r>
              <w:rPr>
                <w:rFonts w:hint="eastAsia" w:eastAsia="宋体"/>
                <w:color w:val="000000"/>
                <w:sz w:val="24"/>
              </w:rPr>
              <w:t>开展急救知识培训</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31A6435B">
            <w:pPr>
              <w:widowControl/>
              <w:spacing w:line="300" w:lineRule="exact"/>
              <w:jc w:val="center"/>
              <w:rPr>
                <w:rFonts w:eastAsia="宋体"/>
                <w:color w:val="000000"/>
                <w:sz w:val="24"/>
              </w:rPr>
            </w:pPr>
            <w:r>
              <w:rPr>
                <w:rFonts w:hint="eastAsia" w:eastAsia="宋体"/>
                <w:color w:val="000000"/>
                <w:sz w:val="24"/>
              </w:rPr>
              <w:t>≥</w:t>
            </w:r>
          </w:p>
        </w:tc>
        <w:tc>
          <w:tcPr>
            <w:tcW w:w="2162" w:type="dxa"/>
            <w:tcBorders>
              <w:top w:val="single" w:color="000000" w:sz="4" w:space="0"/>
              <w:left w:val="single" w:color="000000" w:sz="4" w:space="0"/>
              <w:bottom w:val="single" w:color="000000" w:sz="4" w:space="0"/>
              <w:right w:val="single" w:color="000000" w:sz="4" w:space="0"/>
            </w:tcBorders>
            <w:noWrap w:val="0"/>
            <w:vAlign w:val="center"/>
          </w:tcPr>
          <w:p w14:paraId="716E94DE">
            <w:pPr>
              <w:widowControl/>
              <w:spacing w:line="300" w:lineRule="exact"/>
              <w:jc w:val="center"/>
              <w:rPr>
                <w:rFonts w:eastAsia="宋体"/>
                <w:color w:val="000000"/>
                <w:sz w:val="24"/>
              </w:rPr>
            </w:pPr>
            <w:r>
              <w:rPr>
                <w:rFonts w:hint="eastAsia" w:eastAsia="宋体"/>
                <w:color w:val="000000"/>
                <w:sz w:val="24"/>
              </w:rPr>
              <w:t>90</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11178CC9">
            <w:pPr>
              <w:widowControl/>
              <w:spacing w:line="300" w:lineRule="exact"/>
              <w:jc w:val="center"/>
              <w:rPr>
                <w:rFonts w:eastAsia="宋体"/>
                <w:color w:val="000000"/>
                <w:sz w:val="24"/>
              </w:rPr>
            </w:pPr>
            <w:r>
              <w:rPr>
                <w:rFonts w:hint="eastAsia" w:eastAsia="宋体"/>
                <w:color w:val="000000"/>
                <w:sz w:val="24"/>
              </w:rPr>
              <w:t>%</w:t>
            </w:r>
          </w:p>
        </w:tc>
        <w:tc>
          <w:tcPr>
            <w:tcW w:w="2259" w:type="dxa"/>
            <w:tcBorders>
              <w:top w:val="single" w:color="000000" w:sz="4" w:space="0"/>
              <w:left w:val="single" w:color="000000" w:sz="4" w:space="0"/>
              <w:bottom w:val="single" w:color="000000" w:sz="4" w:space="0"/>
              <w:right w:val="single" w:color="000000" w:sz="4" w:space="0"/>
            </w:tcBorders>
            <w:noWrap w:val="0"/>
            <w:vAlign w:val="center"/>
          </w:tcPr>
          <w:p w14:paraId="6440F2F6">
            <w:pPr>
              <w:widowControl/>
              <w:spacing w:line="300" w:lineRule="exact"/>
              <w:jc w:val="center"/>
              <w:rPr>
                <w:rFonts w:eastAsia="宋体"/>
                <w:color w:val="000000"/>
                <w:sz w:val="24"/>
              </w:rPr>
            </w:pPr>
            <w:r>
              <w:rPr>
                <w:rFonts w:hint="eastAsia" w:eastAsia="宋体"/>
                <w:color w:val="000000"/>
                <w:sz w:val="24"/>
              </w:rPr>
              <w:t>100</w:t>
            </w:r>
          </w:p>
        </w:tc>
      </w:tr>
      <w:tr w14:paraId="1654F88E">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96F4B0"/>
        </w:tc>
        <w:tc>
          <w:tcPr>
            <w:tcW w:w="722" w:type="dxa"/>
            <w:vMerge w:val="continue"/>
            <w:tcBorders>
              <w:top w:val="nil"/>
              <w:left w:val="single" w:color="000000" w:sz="4" w:space="0"/>
              <w:bottom w:val="nil"/>
              <w:right w:val="single" w:color="000000" w:sz="4" w:space="0"/>
            </w:tcBorders>
            <w:noWrap w:val="0"/>
            <w:vAlign w:val="center"/>
          </w:tcPr>
          <w:p w14:paraId="7154F1ED"/>
        </w:tc>
        <w:tc>
          <w:tcPr>
            <w:tcW w:w="1350" w:type="dxa"/>
            <w:vMerge w:val="continue"/>
            <w:tcBorders>
              <w:top w:val="nil"/>
              <w:left w:val="single" w:color="000000" w:sz="4" w:space="0"/>
              <w:bottom w:val="nil"/>
              <w:right w:val="single" w:color="000000" w:sz="4" w:space="0"/>
            </w:tcBorders>
            <w:noWrap w:val="0"/>
            <w:vAlign w:val="center"/>
          </w:tcPr>
          <w:p w14:paraId="3CB057F0"/>
        </w:tc>
        <w:tc>
          <w:tcPr>
            <w:tcW w:w="1004" w:type="dxa"/>
            <w:tcBorders>
              <w:top w:val="single" w:color="000000" w:sz="4" w:space="0"/>
              <w:left w:val="single" w:color="000000" w:sz="4" w:space="0"/>
              <w:bottom w:val="single" w:color="000000" w:sz="4" w:space="0"/>
              <w:right w:val="single" w:color="000000" w:sz="4" w:space="0"/>
            </w:tcBorders>
            <w:noWrap w:val="0"/>
            <w:vAlign w:val="center"/>
          </w:tcPr>
          <w:p w14:paraId="6D7B0BB0">
            <w:pPr>
              <w:widowControl/>
              <w:spacing w:line="300" w:lineRule="exact"/>
              <w:jc w:val="left"/>
              <w:rPr>
                <w:rFonts w:eastAsia="宋体"/>
                <w:color w:val="000000"/>
                <w:sz w:val="24"/>
              </w:rPr>
            </w:pPr>
            <w:r>
              <w:rPr>
                <w:rFonts w:hint="eastAsia" w:eastAsia="宋体"/>
                <w:color w:val="000000"/>
                <w:sz w:val="24"/>
              </w:rPr>
              <w:t>做好志愿服务工作</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749E7483">
            <w:pPr>
              <w:widowControl/>
              <w:spacing w:line="300" w:lineRule="exact"/>
              <w:jc w:val="center"/>
              <w:rPr>
                <w:rFonts w:eastAsia="宋体"/>
                <w:color w:val="000000"/>
                <w:sz w:val="24"/>
              </w:rPr>
            </w:pPr>
            <w:r>
              <w:rPr>
                <w:rFonts w:hint="eastAsia" w:eastAsia="宋体"/>
                <w:color w:val="000000"/>
                <w:sz w:val="24"/>
              </w:rPr>
              <w:t>≥</w:t>
            </w:r>
          </w:p>
        </w:tc>
        <w:tc>
          <w:tcPr>
            <w:tcW w:w="2162" w:type="dxa"/>
            <w:tcBorders>
              <w:top w:val="single" w:color="000000" w:sz="4" w:space="0"/>
              <w:left w:val="single" w:color="000000" w:sz="4" w:space="0"/>
              <w:bottom w:val="single" w:color="000000" w:sz="4" w:space="0"/>
              <w:right w:val="single" w:color="000000" w:sz="4" w:space="0"/>
            </w:tcBorders>
            <w:noWrap w:val="0"/>
            <w:vAlign w:val="center"/>
          </w:tcPr>
          <w:p w14:paraId="6DCF13F9">
            <w:pPr>
              <w:widowControl/>
              <w:spacing w:line="300" w:lineRule="exact"/>
              <w:jc w:val="center"/>
              <w:rPr>
                <w:rFonts w:eastAsia="宋体"/>
                <w:color w:val="000000"/>
                <w:sz w:val="24"/>
              </w:rPr>
            </w:pPr>
            <w:r>
              <w:rPr>
                <w:rFonts w:hint="eastAsia" w:eastAsia="宋体"/>
                <w:color w:val="000000"/>
                <w:sz w:val="24"/>
              </w:rPr>
              <w:t>90</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4539652D">
            <w:pPr>
              <w:widowControl/>
              <w:spacing w:line="300" w:lineRule="exact"/>
              <w:jc w:val="center"/>
              <w:rPr>
                <w:rFonts w:eastAsia="宋体"/>
                <w:color w:val="000000"/>
                <w:sz w:val="24"/>
              </w:rPr>
            </w:pPr>
            <w:r>
              <w:rPr>
                <w:rFonts w:hint="eastAsia" w:eastAsia="宋体"/>
                <w:color w:val="000000"/>
                <w:sz w:val="24"/>
              </w:rPr>
              <w:t>%</w:t>
            </w:r>
          </w:p>
        </w:tc>
        <w:tc>
          <w:tcPr>
            <w:tcW w:w="2259" w:type="dxa"/>
            <w:tcBorders>
              <w:top w:val="single" w:color="000000" w:sz="4" w:space="0"/>
              <w:left w:val="single" w:color="000000" w:sz="4" w:space="0"/>
              <w:bottom w:val="single" w:color="000000" w:sz="4" w:space="0"/>
              <w:right w:val="single" w:color="000000" w:sz="4" w:space="0"/>
            </w:tcBorders>
            <w:noWrap w:val="0"/>
            <w:vAlign w:val="center"/>
          </w:tcPr>
          <w:p w14:paraId="6C50B1B5">
            <w:pPr>
              <w:widowControl/>
              <w:spacing w:line="300" w:lineRule="exact"/>
              <w:jc w:val="center"/>
              <w:rPr>
                <w:rFonts w:eastAsia="宋体"/>
                <w:color w:val="000000"/>
                <w:sz w:val="24"/>
              </w:rPr>
            </w:pPr>
            <w:r>
              <w:rPr>
                <w:rFonts w:hint="eastAsia" w:eastAsia="宋体"/>
                <w:color w:val="000000"/>
                <w:sz w:val="24"/>
              </w:rPr>
              <w:t>100</w:t>
            </w:r>
          </w:p>
        </w:tc>
      </w:tr>
      <w:tr w14:paraId="7C643BD4">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20F060"/>
        </w:tc>
        <w:tc>
          <w:tcPr>
            <w:tcW w:w="722" w:type="dxa"/>
            <w:vMerge w:val="continue"/>
            <w:tcBorders>
              <w:top w:val="nil"/>
              <w:left w:val="single" w:color="000000" w:sz="4" w:space="0"/>
              <w:bottom w:val="single" w:color="000000" w:sz="4" w:space="0"/>
              <w:right w:val="single" w:color="000000" w:sz="4" w:space="0"/>
            </w:tcBorders>
            <w:noWrap w:val="0"/>
            <w:vAlign w:val="center"/>
          </w:tcPr>
          <w:p w14:paraId="4A920B84"/>
        </w:tc>
        <w:tc>
          <w:tcPr>
            <w:tcW w:w="1350" w:type="dxa"/>
            <w:vMerge w:val="continue"/>
            <w:tcBorders>
              <w:top w:val="nil"/>
              <w:left w:val="single" w:color="000000" w:sz="4" w:space="0"/>
              <w:bottom w:val="single" w:color="000000" w:sz="4" w:space="0"/>
              <w:right w:val="single" w:color="000000" w:sz="4" w:space="0"/>
            </w:tcBorders>
            <w:noWrap w:val="0"/>
            <w:vAlign w:val="center"/>
          </w:tcPr>
          <w:p w14:paraId="6043662B"/>
        </w:tc>
        <w:tc>
          <w:tcPr>
            <w:tcW w:w="1004" w:type="dxa"/>
            <w:tcBorders>
              <w:top w:val="single" w:color="000000" w:sz="4" w:space="0"/>
              <w:left w:val="single" w:color="000000" w:sz="4" w:space="0"/>
              <w:bottom w:val="single" w:color="000000" w:sz="4" w:space="0"/>
              <w:right w:val="single" w:color="000000" w:sz="4" w:space="0"/>
            </w:tcBorders>
            <w:noWrap w:val="0"/>
            <w:vAlign w:val="center"/>
          </w:tcPr>
          <w:p w14:paraId="05015AF8">
            <w:pPr>
              <w:widowControl/>
              <w:spacing w:line="300" w:lineRule="exact"/>
              <w:jc w:val="left"/>
              <w:rPr>
                <w:rFonts w:eastAsia="宋体"/>
                <w:color w:val="000000"/>
                <w:sz w:val="24"/>
              </w:rPr>
            </w:pPr>
            <w:r>
              <w:rPr>
                <w:rFonts w:hint="eastAsia" w:eastAsia="宋体"/>
                <w:color w:val="000000"/>
                <w:sz w:val="24"/>
              </w:rPr>
              <w:t>推进“三献”工作</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B974E07">
            <w:pPr>
              <w:widowControl/>
              <w:spacing w:line="300" w:lineRule="exact"/>
              <w:jc w:val="center"/>
              <w:rPr>
                <w:rFonts w:eastAsia="宋体"/>
                <w:color w:val="000000"/>
                <w:sz w:val="24"/>
              </w:rPr>
            </w:pPr>
            <w:r>
              <w:rPr>
                <w:rFonts w:hint="eastAsia" w:eastAsia="宋体"/>
                <w:color w:val="000000"/>
                <w:sz w:val="24"/>
              </w:rPr>
              <w:t>≥</w:t>
            </w:r>
          </w:p>
        </w:tc>
        <w:tc>
          <w:tcPr>
            <w:tcW w:w="2162" w:type="dxa"/>
            <w:tcBorders>
              <w:top w:val="single" w:color="000000" w:sz="4" w:space="0"/>
              <w:left w:val="single" w:color="000000" w:sz="4" w:space="0"/>
              <w:bottom w:val="single" w:color="000000" w:sz="4" w:space="0"/>
              <w:right w:val="single" w:color="000000" w:sz="4" w:space="0"/>
            </w:tcBorders>
            <w:noWrap w:val="0"/>
            <w:vAlign w:val="center"/>
          </w:tcPr>
          <w:p w14:paraId="77F4B38F">
            <w:pPr>
              <w:widowControl/>
              <w:spacing w:line="300" w:lineRule="exact"/>
              <w:jc w:val="center"/>
              <w:rPr>
                <w:rFonts w:eastAsia="宋体"/>
                <w:color w:val="000000"/>
                <w:sz w:val="24"/>
              </w:rPr>
            </w:pPr>
            <w:r>
              <w:rPr>
                <w:rFonts w:hint="eastAsia" w:eastAsia="宋体"/>
                <w:color w:val="000000"/>
                <w:sz w:val="24"/>
              </w:rPr>
              <w:t>90</w:t>
            </w:r>
          </w:p>
        </w:tc>
        <w:tc>
          <w:tcPr>
            <w:tcW w:w="839" w:type="dxa"/>
            <w:tcBorders>
              <w:top w:val="single" w:color="000000" w:sz="4" w:space="0"/>
              <w:left w:val="single" w:color="000000" w:sz="4" w:space="0"/>
              <w:bottom w:val="single" w:color="000000" w:sz="4" w:space="0"/>
              <w:right w:val="single" w:color="000000" w:sz="4" w:space="0"/>
            </w:tcBorders>
            <w:noWrap w:val="0"/>
            <w:vAlign w:val="center"/>
          </w:tcPr>
          <w:p w14:paraId="2CE7828E">
            <w:pPr>
              <w:widowControl/>
              <w:spacing w:line="300" w:lineRule="exact"/>
              <w:jc w:val="center"/>
              <w:rPr>
                <w:rFonts w:eastAsia="宋体"/>
                <w:color w:val="000000"/>
                <w:sz w:val="24"/>
              </w:rPr>
            </w:pPr>
            <w:r>
              <w:rPr>
                <w:rFonts w:hint="eastAsia" w:eastAsia="宋体"/>
                <w:color w:val="000000"/>
                <w:sz w:val="24"/>
              </w:rPr>
              <w:t>%</w:t>
            </w:r>
          </w:p>
        </w:tc>
        <w:tc>
          <w:tcPr>
            <w:tcW w:w="2259" w:type="dxa"/>
            <w:tcBorders>
              <w:top w:val="single" w:color="000000" w:sz="4" w:space="0"/>
              <w:left w:val="single" w:color="000000" w:sz="4" w:space="0"/>
              <w:bottom w:val="single" w:color="000000" w:sz="4" w:space="0"/>
              <w:right w:val="single" w:color="000000" w:sz="4" w:space="0"/>
            </w:tcBorders>
            <w:noWrap w:val="0"/>
            <w:vAlign w:val="center"/>
          </w:tcPr>
          <w:p w14:paraId="3AE89CA7">
            <w:pPr>
              <w:widowControl/>
              <w:spacing w:line="300" w:lineRule="exact"/>
              <w:jc w:val="center"/>
              <w:rPr>
                <w:rFonts w:eastAsia="宋体"/>
                <w:color w:val="000000"/>
                <w:sz w:val="24"/>
              </w:rPr>
            </w:pPr>
            <w:r>
              <w:rPr>
                <w:rFonts w:hint="eastAsia" w:eastAsia="宋体"/>
                <w:color w:val="000000"/>
                <w:sz w:val="24"/>
              </w:rPr>
              <w:t>100</w:t>
            </w:r>
          </w:p>
        </w:tc>
      </w:tr>
    </w:tbl>
    <w:p w14:paraId="5CD35FED">
      <w:pPr>
        <w:rPr>
          <w:rFonts w:eastAsia="黑体"/>
          <w:sz w:val="24"/>
        </w:rPr>
      </w:pPr>
    </w:p>
    <w:p w14:paraId="2FE77CB8">
      <w:pPr>
        <w:spacing w:line="578" w:lineRule="exact"/>
        <w:jc w:val="left"/>
        <w:rPr>
          <w:rFonts w:ascii="Times New Roman" w:hAnsi="Times New Roman" w:eastAsia="黑体" w:cs="Times New Roman"/>
          <w:sz w:val="32"/>
        </w:rPr>
      </w:pPr>
    </w:p>
    <w:p w14:paraId="44CF3370">
      <w:pPr>
        <w:spacing w:line="578" w:lineRule="exact"/>
        <w:jc w:val="left"/>
        <w:rPr>
          <w:rFonts w:ascii="Times New Roman" w:hAnsi="Times New Roman" w:eastAsia="黑体" w:cs="Times New Roman"/>
          <w:sz w:val="32"/>
        </w:rPr>
      </w:pPr>
    </w:p>
    <w:p w14:paraId="4ACD4303">
      <w:pPr>
        <w:spacing w:line="578" w:lineRule="exact"/>
        <w:jc w:val="left"/>
        <w:rPr>
          <w:rFonts w:ascii="Times New Roman" w:hAnsi="Times New Roman" w:eastAsia="黑体" w:cs="Times New Roman"/>
          <w:sz w:val="32"/>
        </w:rPr>
      </w:pPr>
    </w:p>
    <w:p w14:paraId="1AAE7645">
      <w:pPr>
        <w:spacing w:line="578" w:lineRule="exact"/>
        <w:jc w:val="left"/>
        <w:rPr>
          <w:rFonts w:ascii="Times New Roman" w:hAnsi="Times New Roman" w:eastAsia="黑体" w:cs="Times New Roman"/>
          <w:sz w:val="32"/>
        </w:rPr>
      </w:pPr>
    </w:p>
    <w:p w14:paraId="4C22D3FE">
      <w:pPr>
        <w:spacing w:line="578" w:lineRule="exact"/>
        <w:jc w:val="left"/>
        <w:rPr>
          <w:rFonts w:ascii="Times New Roman" w:hAnsi="Times New Roman" w:eastAsia="黑体" w:cs="Times New Roman"/>
          <w:sz w:val="32"/>
        </w:rPr>
      </w:pPr>
      <w:r>
        <w:rPr>
          <w:rFonts w:ascii="Times New Roman" w:hAnsi="Times New Roman" w:eastAsia="黑体" w:cs="Times New Roman"/>
          <w:sz w:val="32"/>
        </w:rPr>
        <w:t>附表</w:t>
      </w:r>
      <w:r>
        <w:rPr>
          <w:rFonts w:hint="eastAsia" w:ascii="Times New Roman" w:hAnsi="Times New Roman" w:eastAsia="黑体" w:cs="Times New Roman"/>
          <w:sz w:val="32"/>
        </w:rPr>
        <w:t>3</w:t>
      </w:r>
    </w:p>
    <w:p w14:paraId="0854CF1C">
      <w:pPr>
        <w:pStyle w:val="14"/>
      </w:pPr>
    </w:p>
    <w:tbl>
      <w:tblPr>
        <w:tblStyle w:val="16"/>
        <w:tblW w:w="10599" w:type="dxa"/>
        <w:tblInd w:w="-767" w:type="dxa"/>
        <w:tblLayout w:type="fixed"/>
        <w:tblCellMar>
          <w:top w:w="0" w:type="dxa"/>
          <w:left w:w="108" w:type="dxa"/>
          <w:bottom w:w="0" w:type="dxa"/>
          <w:right w:w="108" w:type="dxa"/>
        </w:tblCellMar>
      </w:tblPr>
      <w:tblGrid>
        <w:gridCol w:w="1026"/>
        <w:gridCol w:w="1278"/>
        <w:gridCol w:w="1206"/>
        <w:gridCol w:w="1275"/>
        <w:gridCol w:w="780"/>
        <w:gridCol w:w="1049"/>
        <w:gridCol w:w="811"/>
        <w:gridCol w:w="1033"/>
        <w:gridCol w:w="750"/>
        <w:gridCol w:w="676"/>
        <w:gridCol w:w="715"/>
      </w:tblGrid>
      <w:tr w14:paraId="1985A93B">
        <w:tblPrEx>
          <w:tblCellMar>
            <w:top w:w="0" w:type="dxa"/>
            <w:left w:w="108" w:type="dxa"/>
            <w:bottom w:w="0" w:type="dxa"/>
            <w:right w:w="108" w:type="dxa"/>
          </w:tblCellMar>
        </w:tblPrEx>
        <w:trPr>
          <w:trHeight w:val="1258" w:hRule="atLeast"/>
        </w:trPr>
        <w:tc>
          <w:tcPr>
            <w:tcW w:w="10599" w:type="dxa"/>
            <w:gridSpan w:val="11"/>
            <w:tcBorders>
              <w:top w:val="single" w:color="000000" w:sz="4" w:space="0"/>
              <w:left w:val="single" w:color="000000" w:sz="4" w:space="0"/>
              <w:bottom w:val="single" w:color="000000" w:sz="4" w:space="0"/>
              <w:right w:val="single" w:color="000000" w:sz="4" w:space="0"/>
            </w:tcBorders>
            <w:noWrap w:val="0"/>
            <w:vAlign w:val="center"/>
          </w:tcPr>
          <w:p w14:paraId="2961309D">
            <w:pPr>
              <w:widowControl/>
              <w:spacing w:line="500"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部门预算项目支出绩效自评表</w:t>
            </w:r>
          </w:p>
          <w:p w14:paraId="110CACCA">
            <w:pPr>
              <w:widowControl/>
              <w:spacing w:line="500" w:lineRule="exact"/>
              <w:jc w:val="center"/>
              <w:textAlignment w:val="center"/>
              <w:rPr>
                <w:rFonts w:hint="eastAsia" w:ascii="黑体" w:eastAsia="黑体" w:cs="黑体"/>
                <w:b/>
                <w:bCs/>
                <w:color w:val="000000"/>
                <w:sz w:val="30"/>
                <w:szCs w:val="30"/>
              </w:rPr>
            </w:pPr>
            <w:r>
              <w:rPr>
                <w:rFonts w:hint="eastAsia" w:eastAsia="宋体"/>
                <w:color w:val="000000"/>
                <w:kern w:val="0"/>
                <w:sz w:val="28"/>
                <w:szCs w:val="28"/>
              </w:rPr>
              <w:t>（2025年度）</w:t>
            </w:r>
          </w:p>
        </w:tc>
      </w:tr>
      <w:tr w14:paraId="141A9824">
        <w:tblPrEx>
          <w:tblCellMar>
            <w:top w:w="0" w:type="dxa"/>
            <w:left w:w="108" w:type="dxa"/>
            <w:bottom w:w="0" w:type="dxa"/>
            <w:right w:w="108" w:type="dxa"/>
          </w:tblCellMar>
        </w:tblPrEx>
        <w:trPr>
          <w:trHeight w:val="286" w:hRule="atLeast"/>
        </w:trPr>
        <w:tc>
          <w:tcPr>
            <w:tcW w:w="2304" w:type="dxa"/>
            <w:gridSpan w:val="2"/>
            <w:tcBorders>
              <w:top w:val="single" w:color="000000" w:sz="4" w:space="0"/>
              <w:left w:val="single" w:color="000000" w:sz="4" w:space="0"/>
              <w:bottom w:val="single" w:color="000000" w:sz="4" w:space="0"/>
              <w:right w:val="single" w:color="000000" w:sz="4" w:space="0"/>
            </w:tcBorders>
            <w:noWrap w:val="0"/>
            <w:vAlign w:val="center"/>
          </w:tcPr>
          <w:p w14:paraId="3DA7F536">
            <w:pPr>
              <w:widowControl/>
              <w:jc w:val="left"/>
              <w:textAlignment w:val="center"/>
              <w:rPr>
                <w:rFonts w:hint="eastAsia" w:ascii="宋体" w:eastAsia="宋体" w:cs="宋体"/>
                <w:color w:val="000000"/>
                <w:sz w:val="24"/>
              </w:rPr>
            </w:pPr>
            <w:r>
              <w:rPr>
                <w:rFonts w:hint="eastAsia" w:ascii="宋体" w:eastAsia="宋体" w:cs="宋体"/>
                <w:color w:val="000000"/>
                <w:kern w:val="0"/>
                <w:sz w:val="24"/>
              </w:rPr>
              <w:t>项目名称</w:t>
            </w:r>
          </w:p>
        </w:tc>
        <w:tc>
          <w:tcPr>
            <w:tcW w:w="8295" w:type="dxa"/>
            <w:gridSpan w:val="9"/>
            <w:tcBorders>
              <w:top w:val="single" w:color="000000" w:sz="4" w:space="0"/>
              <w:left w:val="single" w:color="000000" w:sz="4" w:space="0"/>
              <w:bottom w:val="single" w:color="000000" w:sz="4" w:space="0"/>
              <w:right w:val="single" w:color="000000" w:sz="4" w:space="0"/>
            </w:tcBorders>
            <w:noWrap w:val="0"/>
            <w:vAlign w:val="center"/>
          </w:tcPr>
          <w:p w14:paraId="5338896B">
            <w:pPr>
              <w:widowControl/>
              <w:jc w:val="left"/>
              <w:textAlignment w:val="center"/>
              <w:rPr>
                <w:rFonts w:hint="eastAsia" w:ascii="宋体" w:eastAsia="宋体" w:cs="宋体"/>
                <w:color w:val="000000"/>
                <w:sz w:val="24"/>
              </w:rPr>
            </w:pPr>
            <w:r>
              <w:rPr>
                <w:rFonts w:hint="eastAsia" w:ascii="宋体" w:eastAsia="宋体" w:cs="宋体"/>
                <w:color w:val="000000"/>
                <w:kern w:val="0"/>
                <w:sz w:val="24"/>
              </w:rPr>
              <w:t>51040024T000011290701-应急救护知识普及项目</w:t>
            </w:r>
          </w:p>
        </w:tc>
      </w:tr>
      <w:tr w14:paraId="018B7FA6">
        <w:tblPrEx>
          <w:tblCellMar>
            <w:top w:w="0" w:type="dxa"/>
            <w:left w:w="108" w:type="dxa"/>
            <w:bottom w:w="0" w:type="dxa"/>
            <w:right w:w="108" w:type="dxa"/>
          </w:tblCellMar>
        </w:tblPrEx>
        <w:trPr>
          <w:trHeight w:val="1045" w:hRule="atLeast"/>
        </w:trPr>
        <w:tc>
          <w:tcPr>
            <w:tcW w:w="2304" w:type="dxa"/>
            <w:gridSpan w:val="2"/>
            <w:tcBorders>
              <w:top w:val="single" w:color="000000" w:sz="4" w:space="0"/>
              <w:left w:val="single" w:color="000000" w:sz="4" w:space="0"/>
              <w:bottom w:val="single" w:color="000000" w:sz="4" w:space="0"/>
              <w:right w:val="single" w:color="000000" w:sz="4" w:space="0"/>
            </w:tcBorders>
            <w:noWrap w:val="0"/>
            <w:vAlign w:val="center"/>
          </w:tcPr>
          <w:p w14:paraId="7AC395B2">
            <w:pPr>
              <w:widowControl/>
              <w:jc w:val="left"/>
              <w:textAlignment w:val="center"/>
              <w:rPr>
                <w:rFonts w:hint="eastAsia" w:ascii="宋体" w:eastAsia="宋体" w:cs="宋体"/>
                <w:color w:val="000000"/>
                <w:sz w:val="24"/>
              </w:rPr>
            </w:pPr>
            <w:r>
              <w:rPr>
                <w:rFonts w:hint="eastAsia" w:ascii="宋体" w:eastAsia="宋体" w:cs="宋体"/>
                <w:color w:val="000000"/>
                <w:kern w:val="0"/>
                <w:sz w:val="24"/>
              </w:rPr>
              <w:t>主管部门</w:t>
            </w:r>
          </w:p>
        </w:tc>
        <w:tc>
          <w:tcPr>
            <w:tcW w:w="4310" w:type="dxa"/>
            <w:gridSpan w:val="4"/>
            <w:tcBorders>
              <w:top w:val="single" w:color="000000" w:sz="4" w:space="0"/>
              <w:left w:val="single" w:color="000000" w:sz="4" w:space="0"/>
              <w:bottom w:val="single" w:color="000000" w:sz="4" w:space="0"/>
              <w:right w:val="single" w:color="000000" w:sz="4" w:space="0"/>
            </w:tcBorders>
            <w:noWrap w:val="0"/>
            <w:vAlign w:val="center"/>
          </w:tcPr>
          <w:p w14:paraId="626EA482">
            <w:pPr>
              <w:widowControl/>
              <w:jc w:val="left"/>
              <w:textAlignment w:val="center"/>
              <w:rPr>
                <w:rFonts w:hint="eastAsia" w:ascii="宋体" w:eastAsia="宋体" w:cs="宋体"/>
                <w:color w:val="000000"/>
                <w:sz w:val="24"/>
              </w:rPr>
            </w:pPr>
            <w:r>
              <w:rPr>
                <w:rFonts w:hint="eastAsia" w:ascii="宋体" w:eastAsia="宋体" w:cs="宋体"/>
                <w:color w:val="000000"/>
                <w:kern w:val="0"/>
                <w:sz w:val="24"/>
              </w:rPr>
              <w:t>攀枝花市红十字会部门</w:t>
            </w:r>
          </w:p>
        </w:tc>
        <w:tc>
          <w:tcPr>
            <w:tcW w:w="1844" w:type="dxa"/>
            <w:gridSpan w:val="2"/>
            <w:tcBorders>
              <w:top w:val="nil"/>
              <w:left w:val="nil"/>
              <w:bottom w:val="nil"/>
              <w:right w:val="nil"/>
            </w:tcBorders>
            <w:noWrap w:val="0"/>
            <w:vAlign w:val="center"/>
          </w:tcPr>
          <w:p w14:paraId="1F2D5FBE">
            <w:pPr>
              <w:widowControl/>
              <w:jc w:val="left"/>
              <w:textAlignment w:val="center"/>
              <w:rPr>
                <w:rFonts w:hint="eastAsia" w:ascii="宋体" w:eastAsia="宋体" w:cs="宋体"/>
                <w:color w:val="000000"/>
                <w:sz w:val="24"/>
              </w:rPr>
            </w:pPr>
            <w:r>
              <w:rPr>
                <w:rFonts w:hint="eastAsia" w:ascii="宋体" w:eastAsia="宋体" w:cs="宋体"/>
                <w:color w:val="000000"/>
                <w:kern w:val="0"/>
                <w:sz w:val="24"/>
              </w:rPr>
              <w:t>实施单位 （盖章）</w:t>
            </w:r>
          </w:p>
        </w:tc>
        <w:tc>
          <w:tcPr>
            <w:tcW w:w="2141" w:type="dxa"/>
            <w:gridSpan w:val="3"/>
            <w:tcBorders>
              <w:top w:val="single" w:color="000000" w:sz="4" w:space="0"/>
              <w:left w:val="single" w:color="000000" w:sz="4" w:space="0"/>
              <w:bottom w:val="single" w:color="000000" w:sz="4" w:space="0"/>
              <w:right w:val="single" w:color="000000" w:sz="4" w:space="0"/>
            </w:tcBorders>
            <w:noWrap w:val="0"/>
            <w:vAlign w:val="center"/>
          </w:tcPr>
          <w:p w14:paraId="2ACF106D">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攀枝花市红十字会</w:t>
            </w:r>
          </w:p>
        </w:tc>
      </w:tr>
      <w:tr w14:paraId="3E09116B">
        <w:tblPrEx>
          <w:tblCellMar>
            <w:top w:w="0" w:type="dxa"/>
            <w:left w:w="108" w:type="dxa"/>
            <w:bottom w:w="0" w:type="dxa"/>
            <w:right w:w="108" w:type="dxa"/>
          </w:tblCellMar>
        </w:tblPrEx>
        <w:trPr>
          <w:trHeight w:val="286" w:hRule="atLeast"/>
        </w:trPr>
        <w:tc>
          <w:tcPr>
            <w:tcW w:w="1026" w:type="dxa"/>
            <w:vMerge w:val="restart"/>
            <w:tcBorders>
              <w:top w:val="single" w:color="000000" w:sz="4" w:space="0"/>
              <w:left w:val="single" w:color="000000" w:sz="4" w:space="0"/>
              <w:bottom w:val="single" w:color="000000" w:sz="4" w:space="0"/>
              <w:right w:val="single" w:color="000000" w:sz="4" w:space="0"/>
            </w:tcBorders>
            <w:noWrap w:val="0"/>
            <w:vAlign w:val="center"/>
          </w:tcPr>
          <w:p w14:paraId="73EBB3BE">
            <w:pPr>
              <w:widowControl/>
              <w:jc w:val="left"/>
              <w:textAlignment w:val="center"/>
              <w:rPr>
                <w:rFonts w:hint="eastAsia" w:ascii="宋体" w:eastAsia="宋体" w:cs="宋体"/>
                <w:color w:val="000000"/>
                <w:sz w:val="24"/>
              </w:rPr>
            </w:pPr>
            <w:r>
              <w:rPr>
                <w:rFonts w:hint="eastAsia" w:ascii="宋体" w:eastAsia="宋体" w:cs="宋体"/>
                <w:color w:val="000000"/>
                <w:kern w:val="0"/>
                <w:sz w:val="24"/>
              </w:rPr>
              <w:t>项目基本情况</w:t>
            </w:r>
          </w:p>
        </w:tc>
        <w:tc>
          <w:tcPr>
            <w:tcW w:w="1278" w:type="dxa"/>
            <w:vMerge w:val="restart"/>
            <w:tcBorders>
              <w:top w:val="single" w:color="000000" w:sz="4" w:space="0"/>
              <w:left w:val="single" w:color="000000" w:sz="4" w:space="0"/>
              <w:bottom w:val="single" w:color="000000" w:sz="4" w:space="0"/>
              <w:right w:val="single" w:color="000000" w:sz="4" w:space="0"/>
            </w:tcBorders>
            <w:noWrap w:val="0"/>
            <w:vAlign w:val="center"/>
          </w:tcPr>
          <w:p w14:paraId="40561450">
            <w:pPr>
              <w:widowControl/>
              <w:jc w:val="left"/>
              <w:textAlignment w:val="center"/>
              <w:rPr>
                <w:rFonts w:hint="eastAsia" w:ascii="宋体" w:eastAsia="宋体" w:cs="宋体"/>
                <w:color w:val="000000"/>
                <w:sz w:val="24"/>
              </w:rPr>
            </w:pPr>
            <w:r>
              <w:rPr>
                <w:rFonts w:hint="eastAsia" w:ascii="宋体" w:eastAsia="宋体" w:cs="宋体"/>
                <w:color w:val="000000"/>
                <w:kern w:val="0"/>
                <w:sz w:val="24"/>
              </w:rPr>
              <w:t>1.项目年度目标完成情况</w:t>
            </w:r>
          </w:p>
        </w:tc>
        <w:tc>
          <w:tcPr>
            <w:tcW w:w="4310" w:type="dxa"/>
            <w:gridSpan w:val="4"/>
            <w:tcBorders>
              <w:top w:val="single" w:color="000000" w:sz="4" w:space="0"/>
              <w:left w:val="single" w:color="000000" w:sz="4" w:space="0"/>
              <w:bottom w:val="single" w:color="000000" w:sz="4" w:space="0"/>
              <w:right w:val="single" w:color="000000" w:sz="4" w:space="0"/>
            </w:tcBorders>
            <w:noWrap w:val="0"/>
            <w:vAlign w:val="center"/>
          </w:tcPr>
          <w:p w14:paraId="1E49B1A8">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项目年度目标</w:t>
            </w:r>
          </w:p>
        </w:tc>
        <w:tc>
          <w:tcPr>
            <w:tcW w:w="3985" w:type="dxa"/>
            <w:gridSpan w:val="5"/>
            <w:tcBorders>
              <w:top w:val="single" w:color="000000" w:sz="4" w:space="0"/>
              <w:left w:val="single" w:color="000000" w:sz="4" w:space="0"/>
              <w:bottom w:val="single" w:color="000000" w:sz="4" w:space="0"/>
              <w:right w:val="single" w:color="000000" w:sz="4" w:space="0"/>
            </w:tcBorders>
            <w:noWrap w:val="0"/>
            <w:vAlign w:val="center"/>
          </w:tcPr>
          <w:p w14:paraId="68143A9F">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年度目标完成情况</w:t>
            </w:r>
          </w:p>
        </w:tc>
      </w:tr>
      <w:tr w14:paraId="0AACC0BC">
        <w:tblPrEx>
          <w:tblCellMar>
            <w:top w:w="0" w:type="dxa"/>
            <w:left w:w="108" w:type="dxa"/>
            <w:bottom w:w="0" w:type="dxa"/>
            <w:right w:w="108" w:type="dxa"/>
          </w:tblCellMar>
        </w:tblPrEx>
        <w:trPr>
          <w:trHeight w:val="2492" w:hRule="atLeast"/>
        </w:trPr>
        <w:tc>
          <w:tcPr>
            <w:tcW w:w="102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56AD96"/>
        </w:tc>
        <w:tc>
          <w:tcPr>
            <w:tcW w:w="127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9C20A7"/>
        </w:tc>
        <w:tc>
          <w:tcPr>
            <w:tcW w:w="4310" w:type="dxa"/>
            <w:gridSpan w:val="4"/>
            <w:tcBorders>
              <w:top w:val="single" w:color="000000" w:sz="4" w:space="0"/>
              <w:left w:val="single" w:color="000000" w:sz="4" w:space="0"/>
              <w:bottom w:val="single" w:color="000000" w:sz="4" w:space="0"/>
              <w:right w:val="single" w:color="000000" w:sz="4" w:space="0"/>
            </w:tcBorders>
            <w:noWrap w:val="0"/>
            <w:vAlign w:val="center"/>
          </w:tcPr>
          <w:p w14:paraId="4E65F24C">
            <w:pPr>
              <w:widowControl/>
              <w:jc w:val="left"/>
              <w:textAlignment w:val="center"/>
              <w:rPr>
                <w:rFonts w:hint="eastAsia" w:ascii="宋体" w:eastAsia="宋体" w:cs="宋体"/>
                <w:color w:val="000000"/>
                <w:sz w:val="18"/>
                <w:szCs w:val="18"/>
              </w:rPr>
            </w:pPr>
            <w:r>
              <w:rPr>
                <w:rFonts w:hint="eastAsia" w:ascii="宋体" w:eastAsia="宋体" w:cs="宋体"/>
                <w:color w:val="000000"/>
                <w:kern w:val="0"/>
                <w:sz w:val="24"/>
              </w:rPr>
              <w:t>积极推进应急救护知识进学校、进军营、进企业、进社区、进农村，利用线上线下等多种渠道，普及应急救护知识，共完成持证救护员1600名，普及救护知识1.5万人次。</w:t>
            </w:r>
          </w:p>
        </w:tc>
        <w:tc>
          <w:tcPr>
            <w:tcW w:w="3985" w:type="dxa"/>
            <w:gridSpan w:val="5"/>
            <w:tcBorders>
              <w:top w:val="single" w:color="000000" w:sz="4" w:space="0"/>
              <w:left w:val="single" w:color="000000" w:sz="4" w:space="0"/>
              <w:bottom w:val="single" w:color="000000" w:sz="4" w:space="0"/>
              <w:right w:val="single" w:color="000000" w:sz="4" w:space="0"/>
            </w:tcBorders>
            <w:noWrap w:val="0"/>
            <w:vAlign w:val="center"/>
          </w:tcPr>
          <w:p w14:paraId="24B895D3">
            <w:pPr>
              <w:widowControl/>
              <w:jc w:val="left"/>
              <w:textAlignment w:val="center"/>
              <w:rPr>
                <w:rFonts w:hint="eastAsia" w:ascii="宋体" w:eastAsia="宋体" w:cs="宋体"/>
                <w:color w:val="000000"/>
                <w:sz w:val="18"/>
                <w:szCs w:val="18"/>
              </w:rPr>
            </w:pPr>
            <w:r>
              <w:rPr>
                <w:rFonts w:hint="eastAsia" w:ascii="宋体" w:eastAsia="宋体" w:cs="宋体"/>
                <w:color w:val="000000"/>
                <w:kern w:val="0"/>
                <w:sz w:val="24"/>
              </w:rPr>
              <w:t>积极推进救护知识进学校、进企业、进社区、进农村等，利用线上线下等多种渠道，普及应急救护知识，实际共完成持证救护员培训3176名，普及救护知识培训20533人次。</w:t>
            </w:r>
          </w:p>
        </w:tc>
      </w:tr>
      <w:tr w14:paraId="0661C1C0">
        <w:tblPrEx>
          <w:tblCellMar>
            <w:top w:w="0" w:type="dxa"/>
            <w:left w:w="108" w:type="dxa"/>
            <w:bottom w:w="0" w:type="dxa"/>
            <w:right w:w="108" w:type="dxa"/>
          </w:tblCellMar>
        </w:tblPrEx>
        <w:trPr>
          <w:trHeight w:val="785" w:hRule="atLeast"/>
        </w:trPr>
        <w:tc>
          <w:tcPr>
            <w:tcW w:w="102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D8C005"/>
        </w:tc>
        <w:tc>
          <w:tcPr>
            <w:tcW w:w="1278" w:type="dxa"/>
            <w:tcBorders>
              <w:top w:val="single" w:color="000000" w:sz="4" w:space="0"/>
              <w:left w:val="single" w:color="000000" w:sz="4" w:space="0"/>
              <w:bottom w:val="single" w:color="000000" w:sz="4" w:space="0"/>
              <w:right w:val="single" w:color="000000" w:sz="4" w:space="0"/>
            </w:tcBorders>
            <w:noWrap w:val="0"/>
            <w:vAlign w:val="center"/>
          </w:tcPr>
          <w:p w14:paraId="5FFF47AF">
            <w:pPr>
              <w:widowControl/>
              <w:jc w:val="left"/>
              <w:textAlignment w:val="center"/>
              <w:rPr>
                <w:rFonts w:hint="eastAsia" w:ascii="宋体" w:eastAsia="宋体" w:cs="宋体"/>
                <w:color w:val="000000"/>
                <w:sz w:val="24"/>
              </w:rPr>
            </w:pPr>
            <w:r>
              <w:rPr>
                <w:rFonts w:hint="eastAsia" w:ascii="宋体" w:eastAsia="宋体" w:cs="宋体"/>
                <w:color w:val="000000"/>
                <w:kern w:val="0"/>
                <w:sz w:val="24"/>
              </w:rPr>
              <w:t>2.项目实施内容及过程概述</w:t>
            </w:r>
          </w:p>
        </w:tc>
        <w:tc>
          <w:tcPr>
            <w:tcW w:w="8295" w:type="dxa"/>
            <w:gridSpan w:val="9"/>
            <w:tcBorders>
              <w:top w:val="single" w:color="000000" w:sz="4" w:space="0"/>
              <w:left w:val="single" w:color="000000" w:sz="4" w:space="0"/>
              <w:bottom w:val="single" w:color="000000" w:sz="4" w:space="0"/>
              <w:right w:val="single" w:color="000000" w:sz="4" w:space="0"/>
            </w:tcBorders>
            <w:noWrap w:val="0"/>
            <w:vAlign w:val="center"/>
          </w:tcPr>
          <w:p w14:paraId="696F2E92">
            <w:pPr>
              <w:rPr>
                <w:rFonts w:hint="eastAsia" w:ascii="宋体" w:eastAsia="宋体" w:cs="宋体"/>
                <w:color w:val="000000"/>
                <w:sz w:val="18"/>
                <w:szCs w:val="18"/>
              </w:rPr>
            </w:pPr>
            <w:r>
              <w:rPr>
                <w:rFonts w:hint="eastAsia" w:ascii="宋体" w:eastAsia="宋体" w:cs="宋体"/>
                <w:color w:val="000000"/>
                <w:kern w:val="0"/>
                <w:sz w:val="24"/>
              </w:rPr>
              <w:t>2025年，攀枝花市红十字会培训实施内容涵盖红十字运动知识、心肺复苏、AED规范使用、气道异物梗阻急救、创伤止血包扎、常见急症与意外伤害处置，同步融入防灾减灾、消防安全等应急避险知识，培训过程采用专业师资面授、理论讲解、实操演示、分组练习、模拟演练相结合的模式，严格执行理论与实操双考核，学员考核合格后颁发红十字救护员证书。联合市工人文化宫开展社会培训班，联合攀枝花学院开展红十字救护员培训，将应急救护知识纳入学校选修课并设置1个学分，面向社会公众、企业职工、青年学生、消防救援人员、社区工作者等重点群体开展常态化应急救护培训。全年培训红十字救护员3176名，普及培训20533人次。</w:t>
            </w:r>
          </w:p>
        </w:tc>
      </w:tr>
      <w:tr w14:paraId="5A55D3C6">
        <w:tblPrEx>
          <w:tblCellMar>
            <w:top w:w="0" w:type="dxa"/>
            <w:left w:w="108" w:type="dxa"/>
            <w:bottom w:w="0" w:type="dxa"/>
            <w:right w:w="108" w:type="dxa"/>
          </w:tblCellMar>
        </w:tblPrEx>
        <w:trPr>
          <w:trHeight w:val="620" w:hRule="atLeast"/>
        </w:trPr>
        <w:tc>
          <w:tcPr>
            <w:tcW w:w="1026" w:type="dxa"/>
            <w:vMerge w:val="restart"/>
            <w:tcBorders>
              <w:top w:val="single" w:color="000000" w:sz="4" w:space="0"/>
              <w:left w:val="single" w:color="000000" w:sz="4" w:space="0"/>
              <w:bottom w:val="single" w:color="000000" w:sz="4" w:space="0"/>
              <w:right w:val="single" w:color="000000" w:sz="4" w:space="0"/>
            </w:tcBorders>
            <w:noWrap w:val="0"/>
            <w:vAlign w:val="center"/>
          </w:tcPr>
          <w:p w14:paraId="52F8AB20">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预算执行情况（10分）</w:t>
            </w:r>
          </w:p>
        </w:tc>
        <w:tc>
          <w:tcPr>
            <w:tcW w:w="1278" w:type="dxa"/>
            <w:tcBorders>
              <w:top w:val="single" w:color="000000" w:sz="4" w:space="0"/>
              <w:left w:val="single" w:color="000000" w:sz="4" w:space="0"/>
              <w:bottom w:val="single" w:color="000000" w:sz="4" w:space="0"/>
              <w:right w:val="single" w:color="000000" w:sz="4" w:space="0"/>
            </w:tcBorders>
            <w:noWrap w:val="0"/>
            <w:vAlign w:val="center"/>
          </w:tcPr>
          <w:p w14:paraId="0A7BC806">
            <w:pPr>
              <w:widowControl/>
              <w:spacing w:line="30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年度预算数（万元）</w:t>
            </w:r>
          </w:p>
        </w:tc>
        <w:tc>
          <w:tcPr>
            <w:tcW w:w="1206" w:type="dxa"/>
            <w:tcBorders>
              <w:top w:val="single" w:color="000000" w:sz="4" w:space="0"/>
              <w:left w:val="single" w:color="000000" w:sz="4" w:space="0"/>
              <w:bottom w:val="single" w:color="000000" w:sz="4" w:space="0"/>
              <w:right w:val="single" w:color="000000" w:sz="4" w:space="0"/>
            </w:tcBorders>
            <w:noWrap w:val="0"/>
            <w:vAlign w:val="center"/>
          </w:tcPr>
          <w:p w14:paraId="341833AA">
            <w:pPr>
              <w:widowControl/>
              <w:spacing w:line="30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年初预算</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0F69AF19">
            <w:pPr>
              <w:widowControl/>
              <w:spacing w:line="30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调整后预算数</w:t>
            </w:r>
          </w:p>
        </w:tc>
        <w:tc>
          <w:tcPr>
            <w:tcW w:w="1829" w:type="dxa"/>
            <w:gridSpan w:val="2"/>
            <w:tcBorders>
              <w:top w:val="single" w:color="000000" w:sz="4" w:space="0"/>
              <w:left w:val="single" w:color="000000" w:sz="4" w:space="0"/>
              <w:bottom w:val="single" w:color="000000" w:sz="4" w:space="0"/>
              <w:right w:val="single" w:color="000000" w:sz="4" w:space="0"/>
            </w:tcBorders>
            <w:noWrap w:val="0"/>
            <w:vAlign w:val="center"/>
          </w:tcPr>
          <w:p w14:paraId="17664DD9">
            <w:pPr>
              <w:widowControl/>
              <w:spacing w:line="30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预算执行数</w:t>
            </w:r>
          </w:p>
        </w:tc>
        <w:tc>
          <w:tcPr>
            <w:tcW w:w="1844" w:type="dxa"/>
            <w:gridSpan w:val="2"/>
            <w:tcBorders>
              <w:top w:val="single" w:color="000000" w:sz="4" w:space="0"/>
              <w:left w:val="single" w:color="000000" w:sz="4" w:space="0"/>
              <w:bottom w:val="single" w:color="000000" w:sz="4" w:space="0"/>
              <w:right w:val="single" w:color="000000" w:sz="4" w:space="0"/>
            </w:tcBorders>
            <w:noWrap w:val="0"/>
            <w:vAlign w:val="center"/>
          </w:tcPr>
          <w:p w14:paraId="2396E1B0">
            <w:pPr>
              <w:widowControl/>
              <w:spacing w:line="30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预算执行率</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6E00709C">
            <w:pPr>
              <w:widowControl/>
              <w:spacing w:line="30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权重</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02F2E01A">
            <w:pPr>
              <w:widowControl/>
              <w:spacing w:line="30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得分</w:t>
            </w:r>
          </w:p>
        </w:tc>
        <w:tc>
          <w:tcPr>
            <w:tcW w:w="715" w:type="dxa"/>
            <w:tcBorders>
              <w:top w:val="single" w:color="000000" w:sz="4" w:space="0"/>
              <w:left w:val="single" w:color="000000" w:sz="4" w:space="0"/>
              <w:bottom w:val="single" w:color="000000" w:sz="4" w:space="0"/>
              <w:right w:val="single" w:color="000000" w:sz="4" w:space="0"/>
            </w:tcBorders>
            <w:noWrap w:val="0"/>
            <w:vAlign w:val="center"/>
          </w:tcPr>
          <w:p w14:paraId="41A5AD9B">
            <w:pPr>
              <w:widowControl/>
              <w:spacing w:line="30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原因</w:t>
            </w:r>
          </w:p>
        </w:tc>
      </w:tr>
      <w:tr w14:paraId="419E07DD">
        <w:tblPrEx>
          <w:tblCellMar>
            <w:top w:w="0" w:type="dxa"/>
            <w:left w:w="108" w:type="dxa"/>
            <w:bottom w:w="0" w:type="dxa"/>
            <w:right w:w="108" w:type="dxa"/>
          </w:tblCellMar>
        </w:tblPrEx>
        <w:trPr>
          <w:trHeight w:val="480" w:hRule="atLeast"/>
        </w:trPr>
        <w:tc>
          <w:tcPr>
            <w:tcW w:w="102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A9FEBA"/>
        </w:tc>
        <w:tc>
          <w:tcPr>
            <w:tcW w:w="1278" w:type="dxa"/>
            <w:tcBorders>
              <w:top w:val="single" w:color="000000" w:sz="4" w:space="0"/>
              <w:left w:val="single" w:color="000000" w:sz="4" w:space="0"/>
              <w:bottom w:val="single" w:color="000000" w:sz="4" w:space="0"/>
              <w:right w:val="single" w:color="000000" w:sz="4" w:space="0"/>
            </w:tcBorders>
            <w:noWrap w:val="0"/>
            <w:vAlign w:val="center"/>
          </w:tcPr>
          <w:p w14:paraId="7A9DCCA2">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总额</w:t>
            </w:r>
          </w:p>
        </w:tc>
        <w:tc>
          <w:tcPr>
            <w:tcW w:w="1206" w:type="dxa"/>
            <w:tcBorders>
              <w:top w:val="single" w:color="000000" w:sz="4" w:space="0"/>
              <w:left w:val="single" w:color="000000" w:sz="4" w:space="0"/>
              <w:bottom w:val="single" w:color="000000" w:sz="4" w:space="0"/>
              <w:right w:val="single" w:color="000000" w:sz="4" w:space="0"/>
            </w:tcBorders>
            <w:noWrap w:val="0"/>
            <w:vAlign w:val="center"/>
          </w:tcPr>
          <w:p w14:paraId="2C8B8E84">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3.00</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7C952364">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3.00</w:t>
            </w:r>
          </w:p>
        </w:tc>
        <w:tc>
          <w:tcPr>
            <w:tcW w:w="1829" w:type="dxa"/>
            <w:gridSpan w:val="2"/>
            <w:tcBorders>
              <w:top w:val="single" w:color="000000" w:sz="4" w:space="0"/>
              <w:left w:val="single" w:color="000000" w:sz="4" w:space="0"/>
              <w:bottom w:val="single" w:color="000000" w:sz="4" w:space="0"/>
              <w:right w:val="single" w:color="000000" w:sz="4" w:space="0"/>
            </w:tcBorders>
            <w:noWrap w:val="0"/>
            <w:vAlign w:val="center"/>
          </w:tcPr>
          <w:p w14:paraId="351E3773">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3.00</w:t>
            </w:r>
          </w:p>
        </w:tc>
        <w:tc>
          <w:tcPr>
            <w:tcW w:w="1844" w:type="dxa"/>
            <w:gridSpan w:val="2"/>
            <w:tcBorders>
              <w:top w:val="single" w:color="000000" w:sz="4" w:space="0"/>
              <w:left w:val="single" w:color="000000" w:sz="4" w:space="0"/>
              <w:bottom w:val="single" w:color="000000" w:sz="4" w:space="0"/>
              <w:right w:val="single" w:color="000000" w:sz="4" w:space="0"/>
            </w:tcBorders>
            <w:noWrap w:val="0"/>
            <w:vAlign w:val="center"/>
          </w:tcPr>
          <w:p w14:paraId="6DCD82AC">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100.00%</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03C5AB27">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10</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124F399F">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10</w:t>
            </w:r>
          </w:p>
        </w:tc>
        <w:tc>
          <w:tcPr>
            <w:tcW w:w="715" w:type="dxa"/>
            <w:vMerge w:val="restart"/>
            <w:tcBorders>
              <w:top w:val="single" w:color="000000" w:sz="4" w:space="0"/>
              <w:left w:val="single" w:color="000000" w:sz="4" w:space="0"/>
              <w:bottom w:val="single" w:color="000000" w:sz="4" w:space="0"/>
              <w:right w:val="single" w:color="000000" w:sz="4" w:space="0"/>
            </w:tcBorders>
            <w:noWrap w:val="0"/>
            <w:vAlign w:val="center"/>
          </w:tcPr>
          <w:p w14:paraId="1F7B4902">
            <w:pPr>
              <w:rPr>
                <w:rFonts w:hint="eastAsia" w:ascii="宋体" w:eastAsia="宋体" w:cs="宋体"/>
                <w:i/>
                <w:iCs/>
                <w:color w:val="000000"/>
                <w:sz w:val="24"/>
              </w:rPr>
            </w:pPr>
          </w:p>
        </w:tc>
      </w:tr>
      <w:tr w14:paraId="6CB5550C">
        <w:tblPrEx>
          <w:tblCellMar>
            <w:top w:w="0" w:type="dxa"/>
            <w:left w:w="108" w:type="dxa"/>
            <w:bottom w:w="0" w:type="dxa"/>
            <w:right w:w="108" w:type="dxa"/>
          </w:tblCellMar>
        </w:tblPrEx>
        <w:trPr>
          <w:trHeight w:val="480" w:hRule="atLeast"/>
        </w:trPr>
        <w:tc>
          <w:tcPr>
            <w:tcW w:w="102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3B1F42"/>
        </w:tc>
        <w:tc>
          <w:tcPr>
            <w:tcW w:w="1278" w:type="dxa"/>
            <w:tcBorders>
              <w:top w:val="single" w:color="000000" w:sz="4" w:space="0"/>
              <w:left w:val="single" w:color="000000" w:sz="4" w:space="0"/>
              <w:bottom w:val="single" w:color="000000" w:sz="4" w:space="0"/>
              <w:right w:val="single" w:color="000000" w:sz="4" w:space="0"/>
            </w:tcBorders>
            <w:noWrap w:val="0"/>
            <w:vAlign w:val="center"/>
          </w:tcPr>
          <w:p w14:paraId="1A6C8979">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其中：财政资金</w:t>
            </w:r>
          </w:p>
        </w:tc>
        <w:tc>
          <w:tcPr>
            <w:tcW w:w="1206" w:type="dxa"/>
            <w:tcBorders>
              <w:top w:val="single" w:color="000000" w:sz="4" w:space="0"/>
              <w:left w:val="single" w:color="000000" w:sz="4" w:space="0"/>
              <w:bottom w:val="single" w:color="000000" w:sz="4" w:space="0"/>
              <w:right w:val="single" w:color="000000" w:sz="4" w:space="0"/>
            </w:tcBorders>
            <w:noWrap w:val="0"/>
            <w:vAlign w:val="center"/>
          </w:tcPr>
          <w:p w14:paraId="06A80A4D">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3.00</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44DEBC06">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3.00</w:t>
            </w:r>
          </w:p>
        </w:tc>
        <w:tc>
          <w:tcPr>
            <w:tcW w:w="1829" w:type="dxa"/>
            <w:gridSpan w:val="2"/>
            <w:tcBorders>
              <w:top w:val="single" w:color="000000" w:sz="4" w:space="0"/>
              <w:left w:val="single" w:color="000000" w:sz="4" w:space="0"/>
              <w:bottom w:val="single" w:color="000000" w:sz="4" w:space="0"/>
              <w:right w:val="single" w:color="000000" w:sz="4" w:space="0"/>
            </w:tcBorders>
            <w:noWrap w:val="0"/>
            <w:vAlign w:val="center"/>
          </w:tcPr>
          <w:p w14:paraId="7482F7D5">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3.00</w:t>
            </w:r>
          </w:p>
        </w:tc>
        <w:tc>
          <w:tcPr>
            <w:tcW w:w="1844" w:type="dxa"/>
            <w:gridSpan w:val="2"/>
            <w:tcBorders>
              <w:top w:val="single" w:color="000000" w:sz="4" w:space="0"/>
              <w:left w:val="single" w:color="000000" w:sz="4" w:space="0"/>
              <w:bottom w:val="single" w:color="000000" w:sz="4" w:space="0"/>
              <w:right w:val="single" w:color="000000" w:sz="4" w:space="0"/>
            </w:tcBorders>
            <w:noWrap w:val="0"/>
            <w:vAlign w:val="center"/>
          </w:tcPr>
          <w:p w14:paraId="0ABEDA1D">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100.00%</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0FFBFA2A">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7D3135EC">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w:t>
            </w:r>
          </w:p>
        </w:tc>
        <w:tc>
          <w:tcPr>
            <w:tcW w:w="7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01A519"/>
        </w:tc>
      </w:tr>
      <w:tr w14:paraId="00761E00">
        <w:tblPrEx>
          <w:tblCellMar>
            <w:top w:w="0" w:type="dxa"/>
            <w:left w:w="108" w:type="dxa"/>
            <w:bottom w:w="0" w:type="dxa"/>
            <w:right w:w="108" w:type="dxa"/>
          </w:tblCellMar>
        </w:tblPrEx>
        <w:trPr>
          <w:trHeight w:val="480" w:hRule="atLeast"/>
        </w:trPr>
        <w:tc>
          <w:tcPr>
            <w:tcW w:w="102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5001AF"/>
        </w:tc>
        <w:tc>
          <w:tcPr>
            <w:tcW w:w="1278" w:type="dxa"/>
            <w:tcBorders>
              <w:top w:val="single" w:color="000000" w:sz="4" w:space="0"/>
              <w:left w:val="single" w:color="000000" w:sz="4" w:space="0"/>
              <w:bottom w:val="single" w:color="000000" w:sz="4" w:space="0"/>
              <w:right w:val="single" w:color="000000" w:sz="4" w:space="0"/>
            </w:tcBorders>
            <w:noWrap w:val="0"/>
            <w:vAlign w:val="center"/>
          </w:tcPr>
          <w:p w14:paraId="44DB0D11">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财政专户管理资金</w:t>
            </w:r>
          </w:p>
        </w:tc>
        <w:tc>
          <w:tcPr>
            <w:tcW w:w="1206" w:type="dxa"/>
            <w:tcBorders>
              <w:top w:val="single" w:color="000000" w:sz="4" w:space="0"/>
              <w:left w:val="single" w:color="000000" w:sz="4" w:space="0"/>
              <w:bottom w:val="single" w:color="000000" w:sz="4" w:space="0"/>
              <w:right w:val="single" w:color="000000" w:sz="4" w:space="0"/>
            </w:tcBorders>
            <w:noWrap w:val="0"/>
            <w:vAlign w:val="center"/>
          </w:tcPr>
          <w:p w14:paraId="3E0D7771">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0.00</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54B16AEF">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0.00</w:t>
            </w:r>
          </w:p>
        </w:tc>
        <w:tc>
          <w:tcPr>
            <w:tcW w:w="1829" w:type="dxa"/>
            <w:gridSpan w:val="2"/>
            <w:tcBorders>
              <w:top w:val="single" w:color="000000" w:sz="4" w:space="0"/>
              <w:left w:val="single" w:color="000000" w:sz="4" w:space="0"/>
              <w:bottom w:val="single" w:color="000000" w:sz="4" w:space="0"/>
              <w:right w:val="single" w:color="000000" w:sz="4" w:space="0"/>
            </w:tcBorders>
            <w:noWrap w:val="0"/>
            <w:vAlign w:val="center"/>
          </w:tcPr>
          <w:p w14:paraId="7777C557">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0.00</w:t>
            </w:r>
          </w:p>
        </w:tc>
        <w:tc>
          <w:tcPr>
            <w:tcW w:w="1844" w:type="dxa"/>
            <w:gridSpan w:val="2"/>
            <w:tcBorders>
              <w:top w:val="single" w:color="000000" w:sz="4" w:space="0"/>
              <w:left w:val="single" w:color="000000" w:sz="4" w:space="0"/>
              <w:bottom w:val="single" w:color="000000" w:sz="4" w:space="0"/>
              <w:right w:val="single" w:color="000000" w:sz="4" w:space="0"/>
            </w:tcBorders>
            <w:noWrap w:val="0"/>
            <w:vAlign w:val="center"/>
          </w:tcPr>
          <w:p w14:paraId="76FB57AD">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0.00%</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3CE4268F">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64772F7B">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w:t>
            </w:r>
          </w:p>
        </w:tc>
        <w:tc>
          <w:tcPr>
            <w:tcW w:w="7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70EF5F"/>
        </w:tc>
      </w:tr>
      <w:tr w14:paraId="73929BF6">
        <w:tblPrEx>
          <w:tblCellMar>
            <w:top w:w="0" w:type="dxa"/>
            <w:left w:w="108" w:type="dxa"/>
            <w:bottom w:w="0" w:type="dxa"/>
            <w:right w:w="108" w:type="dxa"/>
          </w:tblCellMar>
        </w:tblPrEx>
        <w:trPr>
          <w:trHeight w:val="480" w:hRule="atLeast"/>
        </w:trPr>
        <w:tc>
          <w:tcPr>
            <w:tcW w:w="102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B4930C"/>
        </w:tc>
        <w:tc>
          <w:tcPr>
            <w:tcW w:w="1278" w:type="dxa"/>
            <w:tcBorders>
              <w:top w:val="single" w:color="000000" w:sz="4" w:space="0"/>
              <w:left w:val="single" w:color="000000" w:sz="4" w:space="0"/>
              <w:bottom w:val="single" w:color="000000" w:sz="4" w:space="0"/>
              <w:right w:val="single" w:color="000000" w:sz="4" w:space="0"/>
            </w:tcBorders>
            <w:noWrap w:val="0"/>
            <w:vAlign w:val="center"/>
          </w:tcPr>
          <w:p w14:paraId="522ACF76">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单位资金</w:t>
            </w:r>
          </w:p>
        </w:tc>
        <w:tc>
          <w:tcPr>
            <w:tcW w:w="1206" w:type="dxa"/>
            <w:tcBorders>
              <w:top w:val="single" w:color="000000" w:sz="4" w:space="0"/>
              <w:left w:val="single" w:color="000000" w:sz="4" w:space="0"/>
              <w:bottom w:val="single" w:color="000000" w:sz="4" w:space="0"/>
              <w:right w:val="single" w:color="000000" w:sz="4" w:space="0"/>
            </w:tcBorders>
            <w:noWrap w:val="0"/>
            <w:vAlign w:val="center"/>
          </w:tcPr>
          <w:p w14:paraId="5BBCEFD3">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0.00</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6CE4991D">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0.00</w:t>
            </w:r>
          </w:p>
        </w:tc>
        <w:tc>
          <w:tcPr>
            <w:tcW w:w="1829" w:type="dxa"/>
            <w:gridSpan w:val="2"/>
            <w:tcBorders>
              <w:top w:val="single" w:color="000000" w:sz="4" w:space="0"/>
              <w:left w:val="single" w:color="000000" w:sz="4" w:space="0"/>
              <w:bottom w:val="single" w:color="000000" w:sz="4" w:space="0"/>
              <w:right w:val="single" w:color="000000" w:sz="4" w:space="0"/>
            </w:tcBorders>
            <w:noWrap w:val="0"/>
            <w:vAlign w:val="center"/>
          </w:tcPr>
          <w:p w14:paraId="7433ED2E">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0.00</w:t>
            </w:r>
          </w:p>
        </w:tc>
        <w:tc>
          <w:tcPr>
            <w:tcW w:w="1844" w:type="dxa"/>
            <w:gridSpan w:val="2"/>
            <w:tcBorders>
              <w:top w:val="single" w:color="000000" w:sz="4" w:space="0"/>
              <w:left w:val="single" w:color="000000" w:sz="4" w:space="0"/>
              <w:bottom w:val="single" w:color="000000" w:sz="4" w:space="0"/>
              <w:right w:val="single" w:color="000000" w:sz="4" w:space="0"/>
            </w:tcBorders>
            <w:noWrap w:val="0"/>
            <w:vAlign w:val="center"/>
          </w:tcPr>
          <w:p w14:paraId="5A0CCF75">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0.00%</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1146B4FF">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0E874C78">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w:t>
            </w:r>
          </w:p>
        </w:tc>
        <w:tc>
          <w:tcPr>
            <w:tcW w:w="7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887543"/>
        </w:tc>
      </w:tr>
      <w:tr w14:paraId="0C92D5B9">
        <w:tblPrEx>
          <w:tblCellMar>
            <w:top w:w="0" w:type="dxa"/>
            <w:left w:w="108" w:type="dxa"/>
            <w:bottom w:w="0" w:type="dxa"/>
            <w:right w:w="108" w:type="dxa"/>
          </w:tblCellMar>
        </w:tblPrEx>
        <w:trPr>
          <w:trHeight w:val="480" w:hRule="atLeast"/>
        </w:trPr>
        <w:tc>
          <w:tcPr>
            <w:tcW w:w="102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F69445"/>
        </w:tc>
        <w:tc>
          <w:tcPr>
            <w:tcW w:w="1278" w:type="dxa"/>
            <w:tcBorders>
              <w:top w:val="single" w:color="000000" w:sz="4" w:space="0"/>
              <w:left w:val="single" w:color="000000" w:sz="4" w:space="0"/>
              <w:bottom w:val="single" w:color="000000" w:sz="4" w:space="0"/>
              <w:right w:val="single" w:color="000000" w:sz="4" w:space="0"/>
            </w:tcBorders>
            <w:noWrap w:val="0"/>
            <w:vAlign w:val="center"/>
          </w:tcPr>
          <w:p w14:paraId="41A0D9B4">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其他资金</w:t>
            </w:r>
          </w:p>
        </w:tc>
        <w:tc>
          <w:tcPr>
            <w:tcW w:w="1206" w:type="dxa"/>
            <w:tcBorders>
              <w:top w:val="single" w:color="000000" w:sz="4" w:space="0"/>
              <w:left w:val="single" w:color="000000" w:sz="4" w:space="0"/>
              <w:bottom w:val="single" w:color="000000" w:sz="4" w:space="0"/>
              <w:right w:val="single" w:color="000000" w:sz="4" w:space="0"/>
            </w:tcBorders>
            <w:noWrap w:val="0"/>
            <w:vAlign w:val="center"/>
          </w:tcPr>
          <w:p w14:paraId="2611C8F8">
            <w:pPr>
              <w:jc w:val="center"/>
              <w:rPr>
                <w:rFonts w:hint="eastAsia" w:ascii="宋体" w:eastAsia="宋体" w:cs="宋体"/>
                <w:i/>
                <w:iCs/>
                <w:color w:val="000000"/>
                <w:sz w:val="24"/>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193645B2">
            <w:pPr>
              <w:jc w:val="center"/>
              <w:rPr>
                <w:rFonts w:hint="eastAsia" w:ascii="宋体" w:eastAsia="宋体" w:cs="宋体"/>
                <w:i/>
                <w:iCs/>
                <w:color w:val="000000"/>
                <w:sz w:val="24"/>
              </w:rPr>
            </w:pPr>
          </w:p>
        </w:tc>
        <w:tc>
          <w:tcPr>
            <w:tcW w:w="1829" w:type="dxa"/>
            <w:gridSpan w:val="2"/>
            <w:tcBorders>
              <w:top w:val="single" w:color="000000" w:sz="4" w:space="0"/>
              <w:left w:val="single" w:color="000000" w:sz="4" w:space="0"/>
              <w:bottom w:val="single" w:color="000000" w:sz="4" w:space="0"/>
              <w:right w:val="single" w:color="000000" w:sz="4" w:space="0"/>
            </w:tcBorders>
            <w:noWrap w:val="0"/>
            <w:vAlign w:val="center"/>
          </w:tcPr>
          <w:p w14:paraId="0239BB6B">
            <w:pPr>
              <w:jc w:val="center"/>
              <w:rPr>
                <w:rFonts w:hint="eastAsia" w:ascii="宋体" w:eastAsia="宋体" w:cs="宋体"/>
                <w:i/>
                <w:iCs/>
                <w:color w:val="000000"/>
                <w:sz w:val="24"/>
              </w:rPr>
            </w:pPr>
          </w:p>
        </w:tc>
        <w:tc>
          <w:tcPr>
            <w:tcW w:w="1844" w:type="dxa"/>
            <w:gridSpan w:val="2"/>
            <w:tcBorders>
              <w:top w:val="single" w:color="000000" w:sz="4" w:space="0"/>
              <w:left w:val="single" w:color="000000" w:sz="4" w:space="0"/>
              <w:bottom w:val="single" w:color="000000" w:sz="4" w:space="0"/>
              <w:right w:val="single" w:color="000000" w:sz="4" w:space="0"/>
            </w:tcBorders>
            <w:noWrap w:val="0"/>
            <w:vAlign w:val="center"/>
          </w:tcPr>
          <w:p w14:paraId="3F019C04">
            <w:pPr>
              <w:jc w:val="center"/>
              <w:rPr>
                <w:rFonts w:hint="eastAsia" w:ascii="宋体" w:eastAsia="宋体" w:cs="宋体"/>
                <w:i/>
                <w:iCs/>
                <w:color w:val="000000"/>
                <w:sz w:val="24"/>
              </w:rPr>
            </w:pP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190CE6D4">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1055D938">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w:t>
            </w:r>
          </w:p>
        </w:tc>
        <w:tc>
          <w:tcPr>
            <w:tcW w:w="7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59044F"/>
        </w:tc>
      </w:tr>
      <w:tr w14:paraId="5F79D162">
        <w:tblPrEx>
          <w:tblCellMar>
            <w:top w:w="0" w:type="dxa"/>
            <w:left w:w="108" w:type="dxa"/>
            <w:bottom w:w="0" w:type="dxa"/>
            <w:right w:w="108" w:type="dxa"/>
          </w:tblCellMar>
        </w:tblPrEx>
        <w:trPr>
          <w:trHeight w:val="1080" w:hRule="atLeast"/>
        </w:trPr>
        <w:tc>
          <w:tcPr>
            <w:tcW w:w="1026" w:type="dxa"/>
            <w:vMerge w:val="restart"/>
            <w:tcBorders>
              <w:top w:val="single" w:color="000000" w:sz="4" w:space="0"/>
              <w:left w:val="single" w:color="000000" w:sz="4" w:space="0"/>
              <w:bottom w:val="single" w:color="000000" w:sz="4" w:space="0"/>
              <w:right w:val="single" w:color="000000" w:sz="4" w:space="0"/>
            </w:tcBorders>
            <w:noWrap w:val="0"/>
            <w:vAlign w:val="center"/>
          </w:tcPr>
          <w:p w14:paraId="6576DCD9">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绩效指标（90分）</w:t>
            </w:r>
          </w:p>
        </w:tc>
        <w:tc>
          <w:tcPr>
            <w:tcW w:w="1278" w:type="dxa"/>
            <w:tcBorders>
              <w:top w:val="single" w:color="000000" w:sz="4" w:space="0"/>
              <w:left w:val="single" w:color="000000" w:sz="4" w:space="0"/>
              <w:bottom w:val="single" w:color="000000" w:sz="4" w:space="0"/>
              <w:right w:val="single" w:color="000000" w:sz="4" w:space="0"/>
            </w:tcBorders>
            <w:noWrap w:val="0"/>
            <w:vAlign w:val="center"/>
          </w:tcPr>
          <w:p w14:paraId="2720048A">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一级指标</w:t>
            </w:r>
          </w:p>
        </w:tc>
        <w:tc>
          <w:tcPr>
            <w:tcW w:w="1206" w:type="dxa"/>
            <w:tcBorders>
              <w:top w:val="single" w:color="000000" w:sz="4" w:space="0"/>
              <w:left w:val="single" w:color="000000" w:sz="4" w:space="0"/>
              <w:bottom w:val="single" w:color="000000" w:sz="4" w:space="0"/>
              <w:right w:val="single" w:color="000000" w:sz="4" w:space="0"/>
            </w:tcBorders>
            <w:noWrap w:val="0"/>
            <w:vAlign w:val="center"/>
          </w:tcPr>
          <w:p w14:paraId="03DB0A5A">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二级指标</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051DD2FD">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三级指标</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2B560D8">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指标性质</w:t>
            </w:r>
          </w:p>
        </w:tc>
        <w:tc>
          <w:tcPr>
            <w:tcW w:w="1049" w:type="dxa"/>
            <w:tcBorders>
              <w:top w:val="single" w:color="000000" w:sz="4" w:space="0"/>
              <w:left w:val="single" w:color="000000" w:sz="4" w:space="0"/>
              <w:bottom w:val="single" w:color="000000" w:sz="4" w:space="0"/>
              <w:right w:val="single" w:color="000000" w:sz="4" w:space="0"/>
            </w:tcBorders>
            <w:noWrap w:val="0"/>
            <w:vAlign w:val="center"/>
          </w:tcPr>
          <w:p w14:paraId="331055A1">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指标值</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14D9050A">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度量单位</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61D70946">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完成值</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797D111F">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权重</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78AF8BA6">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得分</w:t>
            </w:r>
          </w:p>
        </w:tc>
        <w:tc>
          <w:tcPr>
            <w:tcW w:w="715" w:type="dxa"/>
            <w:tcBorders>
              <w:top w:val="single" w:color="000000" w:sz="4" w:space="0"/>
              <w:left w:val="single" w:color="000000" w:sz="4" w:space="0"/>
              <w:bottom w:val="single" w:color="000000" w:sz="4" w:space="0"/>
              <w:right w:val="single" w:color="000000" w:sz="4" w:space="0"/>
            </w:tcBorders>
            <w:noWrap w:val="0"/>
            <w:vAlign w:val="center"/>
          </w:tcPr>
          <w:p w14:paraId="52987FB0">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未完成原因分析</w:t>
            </w:r>
          </w:p>
        </w:tc>
      </w:tr>
      <w:tr w14:paraId="27C4C0FC">
        <w:tblPrEx>
          <w:tblCellMar>
            <w:top w:w="0" w:type="dxa"/>
            <w:left w:w="108" w:type="dxa"/>
            <w:bottom w:w="0" w:type="dxa"/>
            <w:right w:w="108" w:type="dxa"/>
          </w:tblCellMar>
        </w:tblPrEx>
        <w:trPr>
          <w:trHeight w:val="452" w:hRule="atLeast"/>
        </w:trPr>
        <w:tc>
          <w:tcPr>
            <w:tcW w:w="102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FE8A21"/>
        </w:tc>
        <w:tc>
          <w:tcPr>
            <w:tcW w:w="1278" w:type="dxa"/>
            <w:vMerge w:val="restart"/>
            <w:tcBorders>
              <w:top w:val="single" w:color="000000" w:sz="4" w:space="0"/>
              <w:left w:val="single" w:color="000000" w:sz="4" w:space="0"/>
              <w:bottom w:val="single" w:color="000000" w:sz="4" w:space="0"/>
              <w:right w:val="single" w:color="000000" w:sz="4" w:space="0"/>
            </w:tcBorders>
            <w:noWrap w:val="0"/>
            <w:vAlign w:val="center"/>
          </w:tcPr>
          <w:p w14:paraId="4A431E53">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产出指标</w:t>
            </w:r>
          </w:p>
        </w:tc>
        <w:tc>
          <w:tcPr>
            <w:tcW w:w="1206" w:type="dxa"/>
            <w:vMerge w:val="restart"/>
            <w:tcBorders>
              <w:top w:val="single" w:color="000000" w:sz="4" w:space="0"/>
              <w:left w:val="single" w:color="000000" w:sz="4" w:space="0"/>
              <w:bottom w:val="single" w:color="000000" w:sz="4" w:space="0"/>
              <w:right w:val="single" w:color="000000" w:sz="4" w:space="0"/>
            </w:tcBorders>
            <w:noWrap w:val="0"/>
            <w:vAlign w:val="center"/>
          </w:tcPr>
          <w:p w14:paraId="5BB94D9C">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数量指标</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695E8180">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普及急救知识</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A920AEB">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w:t>
            </w:r>
          </w:p>
        </w:tc>
        <w:tc>
          <w:tcPr>
            <w:tcW w:w="1049" w:type="dxa"/>
            <w:tcBorders>
              <w:top w:val="single" w:color="000000" w:sz="4" w:space="0"/>
              <w:left w:val="single" w:color="000000" w:sz="4" w:space="0"/>
              <w:bottom w:val="single" w:color="000000" w:sz="4" w:space="0"/>
              <w:right w:val="single" w:color="000000" w:sz="4" w:space="0"/>
            </w:tcBorders>
            <w:noWrap w:val="0"/>
            <w:vAlign w:val="center"/>
          </w:tcPr>
          <w:p w14:paraId="299C4A9D">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15000</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16FC18E8">
            <w:pPr>
              <w:widowControl/>
              <w:textAlignment w:val="center"/>
              <w:rPr>
                <w:rFonts w:hint="eastAsia" w:ascii="宋体" w:eastAsia="宋体" w:cs="宋体"/>
                <w:color w:val="000000"/>
                <w:sz w:val="24"/>
              </w:rPr>
            </w:pPr>
            <w:r>
              <w:rPr>
                <w:rFonts w:hint="eastAsia" w:ascii="宋体" w:eastAsia="宋体" w:cs="宋体"/>
                <w:color w:val="000000"/>
                <w:kern w:val="0"/>
                <w:sz w:val="24"/>
              </w:rPr>
              <w:t>人/户</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608C1433">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20533</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4DAA8864">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20</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2B496496">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20</w:t>
            </w:r>
          </w:p>
        </w:tc>
        <w:tc>
          <w:tcPr>
            <w:tcW w:w="715" w:type="dxa"/>
            <w:tcBorders>
              <w:top w:val="single" w:color="000000" w:sz="4" w:space="0"/>
              <w:left w:val="single" w:color="000000" w:sz="4" w:space="0"/>
              <w:bottom w:val="single" w:color="000000" w:sz="4" w:space="0"/>
              <w:right w:val="single" w:color="000000" w:sz="4" w:space="0"/>
            </w:tcBorders>
            <w:noWrap w:val="0"/>
            <w:vAlign w:val="center"/>
          </w:tcPr>
          <w:p w14:paraId="364F248E">
            <w:pPr>
              <w:jc w:val="center"/>
              <w:rPr>
                <w:rFonts w:hint="eastAsia" w:ascii="宋体" w:eastAsia="宋体" w:cs="宋体"/>
                <w:i/>
                <w:iCs/>
                <w:color w:val="000000"/>
                <w:sz w:val="24"/>
              </w:rPr>
            </w:pPr>
          </w:p>
        </w:tc>
      </w:tr>
      <w:tr w14:paraId="4D19CF10">
        <w:tblPrEx>
          <w:tblCellMar>
            <w:top w:w="0" w:type="dxa"/>
            <w:left w:w="108" w:type="dxa"/>
            <w:bottom w:w="0" w:type="dxa"/>
            <w:right w:w="108" w:type="dxa"/>
          </w:tblCellMar>
        </w:tblPrEx>
        <w:trPr>
          <w:trHeight w:val="452" w:hRule="atLeast"/>
        </w:trPr>
        <w:tc>
          <w:tcPr>
            <w:tcW w:w="102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4AFF50"/>
        </w:tc>
        <w:tc>
          <w:tcPr>
            <w:tcW w:w="127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F2AF31"/>
        </w:tc>
        <w:tc>
          <w:tcPr>
            <w:tcW w:w="12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026475"/>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74EC9D50">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持证救护员</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71E2725">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w:t>
            </w:r>
          </w:p>
        </w:tc>
        <w:tc>
          <w:tcPr>
            <w:tcW w:w="1049" w:type="dxa"/>
            <w:tcBorders>
              <w:top w:val="single" w:color="000000" w:sz="4" w:space="0"/>
              <w:left w:val="single" w:color="000000" w:sz="4" w:space="0"/>
              <w:bottom w:val="single" w:color="000000" w:sz="4" w:space="0"/>
              <w:right w:val="single" w:color="000000" w:sz="4" w:space="0"/>
            </w:tcBorders>
            <w:noWrap w:val="0"/>
            <w:vAlign w:val="center"/>
          </w:tcPr>
          <w:p w14:paraId="61E696F2">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1600</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2E944F42">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人/户</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48E908BE">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3176</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25D62052">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20</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4B2423A9">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20</w:t>
            </w:r>
          </w:p>
        </w:tc>
        <w:tc>
          <w:tcPr>
            <w:tcW w:w="715" w:type="dxa"/>
            <w:tcBorders>
              <w:top w:val="single" w:color="000000" w:sz="4" w:space="0"/>
              <w:left w:val="single" w:color="000000" w:sz="4" w:space="0"/>
              <w:bottom w:val="single" w:color="000000" w:sz="4" w:space="0"/>
              <w:right w:val="single" w:color="000000" w:sz="4" w:space="0"/>
            </w:tcBorders>
            <w:noWrap w:val="0"/>
            <w:vAlign w:val="center"/>
          </w:tcPr>
          <w:p w14:paraId="67A10FBE">
            <w:pPr>
              <w:jc w:val="center"/>
              <w:rPr>
                <w:rFonts w:hint="eastAsia" w:ascii="宋体" w:eastAsia="宋体" w:cs="宋体"/>
                <w:i/>
                <w:iCs/>
                <w:color w:val="000000"/>
                <w:sz w:val="24"/>
              </w:rPr>
            </w:pPr>
          </w:p>
        </w:tc>
      </w:tr>
      <w:tr w14:paraId="238EC340">
        <w:tblPrEx>
          <w:tblCellMar>
            <w:top w:w="0" w:type="dxa"/>
            <w:left w:w="108" w:type="dxa"/>
            <w:bottom w:w="0" w:type="dxa"/>
            <w:right w:w="108" w:type="dxa"/>
          </w:tblCellMar>
        </w:tblPrEx>
        <w:trPr>
          <w:trHeight w:val="339" w:hRule="atLeast"/>
        </w:trPr>
        <w:tc>
          <w:tcPr>
            <w:tcW w:w="102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5B72AB"/>
        </w:tc>
        <w:tc>
          <w:tcPr>
            <w:tcW w:w="127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6CC045"/>
        </w:tc>
        <w:tc>
          <w:tcPr>
            <w:tcW w:w="1206" w:type="dxa"/>
            <w:tcBorders>
              <w:top w:val="single" w:color="000000" w:sz="4" w:space="0"/>
              <w:left w:val="single" w:color="000000" w:sz="4" w:space="0"/>
              <w:bottom w:val="single" w:color="000000" w:sz="4" w:space="0"/>
              <w:right w:val="single" w:color="000000" w:sz="4" w:space="0"/>
            </w:tcBorders>
            <w:noWrap w:val="0"/>
            <w:vAlign w:val="center"/>
          </w:tcPr>
          <w:p w14:paraId="3685F6E4">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质量指标</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3604FD9A">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救护员培训合格率</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B6DDBAC">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w:t>
            </w:r>
          </w:p>
        </w:tc>
        <w:tc>
          <w:tcPr>
            <w:tcW w:w="1049" w:type="dxa"/>
            <w:tcBorders>
              <w:top w:val="single" w:color="000000" w:sz="4" w:space="0"/>
              <w:left w:val="single" w:color="000000" w:sz="4" w:space="0"/>
              <w:bottom w:val="single" w:color="000000" w:sz="4" w:space="0"/>
              <w:right w:val="single" w:color="000000" w:sz="4" w:space="0"/>
            </w:tcBorders>
            <w:noWrap w:val="0"/>
            <w:vAlign w:val="center"/>
          </w:tcPr>
          <w:p w14:paraId="75303E51">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90</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56AC0ADC">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011838A5">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0.98</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170A2A47">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10</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279ABB2F">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10</w:t>
            </w:r>
          </w:p>
        </w:tc>
        <w:tc>
          <w:tcPr>
            <w:tcW w:w="715" w:type="dxa"/>
            <w:tcBorders>
              <w:top w:val="single" w:color="000000" w:sz="4" w:space="0"/>
              <w:left w:val="single" w:color="000000" w:sz="4" w:space="0"/>
              <w:bottom w:val="single" w:color="000000" w:sz="4" w:space="0"/>
              <w:right w:val="single" w:color="000000" w:sz="4" w:space="0"/>
            </w:tcBorders>
            <w:noWrap w:val="0"/>
            <w:vAlign w:val="center"/>
          </w:tcPr>
          <w:p w14:paraId="369B982C">
            <w:pPr>
              <w:jc w:val="center"/>
              <w:rPr>
                <w:rFonts w:hint="eastAsia" w:ascii="宋体" w:eastAsia="宋体" w:cs="宋体"/>
                <w:i/>
                <w:iCs/>
                <w:color w:val="000000"/>
                <w:sz w:val="24"/>
              </w:rPr>
            </w:pPr>
          </w:p>
        </w:tc>
      </w:tr>
      <w:tr w14:paraId="22B65DD6">
        <w:tblPrEx>
          <w:tblCellMar>
            <w:top w:w="0" w:type="dxa"/>
            <w:left w:w="108" w:type="dxa"/>
            <w:bottom w:w="0" w:type="dxa"/>
            <w:right w:w="108" w:type="dxa"/>
          </w:tblCellMar>
        </w:tblPrEx>
        <w:trPr>
          <w:trHeight w:val="339" w:hRule="atLeast"/>
        </w:trPr>
        <w:tc>
          <w:tcPr>
            <w:tcW w:w="102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36A533"/>
        </w:tc>
        <w:tc>
          <w:tcPr>
            <w:tcW w:w="127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C47DE3"/>
        </w:tc>
        <w:tc>
          <w:tcPr>
            <w:tcW w:w="1206" w:type="dxa"/>
            <w:tcBorders>
              <w:top w:val="single" w:color="000000" w:sz="4" w:space="0"/>
              <w:left w:val="single" w:color="000000" w:sz="4" w:space="0"/>
              <w:bottom w:val="single" w:color="000000" w:sz="4" w:space="0"/>
              <w:right w:val="single" w:color="000000" w:sz="4" w:space="0"/>
            </w:tcBorders>
            <w:noWrap w:val="0"/>
            <w:vAlign w:val="center"/>
          </w:tcPr>
          <w:p w14:paraId="0A3ED6FD">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时效指标</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2B9E8B05">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完成时间</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492751C">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定性</w:t>
            </w:r>
          </w:p>
        </w:tc>
        <w:tc>
          <w:tcPr>
            <w:tcW w:w="1049" w:type="dxa"/>
            <w:tcBorders>
              <w:top w:val="single" w:color="000000" w:sz="4" w:space="0"/>
              <w:left w:val="single" w:color="000000" w:sz="4" w:space="0"/>
              <w:bottom w:val="single" w:color="000000" w:sz="4" w:space="0"/>
              <w:right w:val="single" w:color="000000" w:sz="4" w:space="0"/>
            </w:tcBorders>
            <w:noWrap w:val="0"/>
            <w:vAlign w:val="center"/>
          </w:tcPr>
          <w:p w14:paraId="21656402">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11月前</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6FE00510">
            <w:pPr>
              <w:jc w:val="center"/>
              <w:rPr>
                <w:rFonts w:hint="eastAsia" w:ascii="宋体" w:eastAsia="宋体" w:cs="宋体"/>
                <w:color w:val="000000"/>
                <w:sz w:val="24"/>
              </w:rPr>
            </w:pP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72D6C7DB">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11月前</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476FC90F">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5</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2CFDEB07">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5</w:t>
            </w:r>
          </w:p>
        </w:tc>
        <w:tc>
          <w:tcPr>
            <w:tcW w:w="715" w:type="dxa"/>
            <w:tcBorders>
              <w:top w:val="single" w:color="000000" w:sz="4" w:space="0"/>
              <w:left w:val="single" w:color="000000" w:sz="4" w:space="0"/>
              <w:bottom w:val="single" w:color="000000" w:sz="4" w:space="0"/>
              <w:right w:val="single" w:color="000000" w:sz="4" w:space="0"/>
            </w:tcBorders>
            <w:noWrap w:val="0"/>
            <w:vAlign w:val="center"/>
          </w:tcPr>
          <w:p w14:paraId="69E935A4">
            <w:pPr>
              <w:jc w:val="center"/>
              <w:rPr>
                <w:rFonts w:hint="eastAsia" w:ascii="宋体" w:eastAsia="宋体" w:cs="宋体"/>
                <w:i/>
                <w:iCs/>
                <w:color w:val="000000"/>
                <w:sz w:val="24"/>
              </w:rPr>
            </w:pPr>
          </w:p>
        </w:tc>
      </w:tr>
      <w:tr w14:paraId="3E9084C8">
        <w:tblPrEx>
          <w:tblCellMar>
            <w:top w:w="0" w:type="dxa"/>
            <w:left w:w="108" w:type="dxa"/>
            <w:bottom w:w="0" w:type="dxa"/>
            <w:right w:w="108" w:type="dxa"/>
          </w:tblCellMar>
        </w:tblPrEx>
        <w:trPr>
          <w:trHeight w:val="339" w:hRule="atLeast"/>
        </w:trPr>
        <w:tc>
          <w:tcPr>
            <w:tcW w:w="102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D7B1D5"/>
        </w:tc>
        <w:tc>
          <w:tcPr>
            <w:tcW w:w="1278" w:type="dxa"/>
            <w:tcBorders>
              <w:top w:val="single" w:color="000000" w:sz="4" w:space="0"/>
              <w:left w:val="single" w:color="000000" w:sz="4" w:space="0"/>
              <w:bottom w:val="single" w:color="000000" w:sz="4" w:space="0"/>
              <w:right w:val="single" w:color="000000" w:sz="4" w:space="0"/>
            </w:tcBorders>
            <w:noWrap w:val="0"/>
            <w:vAlign w:val="center"/>
          </w:tcPr>
          <w:p w14:paraId="37576A82">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效益指标</w:t>
            </w:r>
          </w:p>
        </w:tc>
        <w:tc>
          <w:tcPr>
            <w:tcW w:w="1206" w:type="dxa"/>
            <w:tcBorders>
              <w:top w:val="single" w:color="000000" w:sz="4" w:space="0"/>
              <w:left w:val="single" w:color="000000" w:sz="4" w:space="0"/>
              <w:bottom w:val="single" w:color="000000" w:sz="4" w:space="0"/>
              <w:right w:val="single" w:color="000000" w:sz="4" w:space="0"/>
            </w:tcBorders>
            <w:noWrap w:val="0"/>
            <w:vAlign w:val="center"/>
          </w:tcPr>
          <w:p w14:paraId="53F9F76D">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社会效益指标</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20E9D58E">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提高公众应急救护能力</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1E4D7C3">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定性</w:t>
            </w:r>
          </w:p>
        </w:tc>
        <w:tc>
          <w:tcPr>
            <w:tcW w:w="1049" w:type="dxa"/>
            <w:tcBorders>
              <w:top w:val="single" w:color="000000" w:sz="4" w:space="0"/>
              <w:left w:val="single" w:color="000000" w:sz="4" w:space="0"/>
              <w:bottom w:val="single" w:color="000000" w:sz="4" w:space="0"/>
              <w:right w:val="single" w:color="000000" w:sz="4" w:space="0"/>
            </w:tcBorders>
            <w:noWrap w:val="0"/>
            <w:vAlign w:val="center"/>
          </w:tcPr>
          <w:p w14:paraId="0F43C690">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提高</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2545174C">
            <w:pPr>
              <w:jc w:val="center"/>
              <w:rPr>
                <w:rFonts w:hint="eastAsia" w:ascii="宋体" w:eastAsia="宋体" w:cs="宋体"/>
                <w:color w:val="000000"/>
                <w:sz w:val="24"/>
              </w:rPr>
            </w:pP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33E0932E">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提高</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1179358C">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20</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4CC5FF03">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20</w:t>
            </w:r>
          </w:p>
        </w:tc>
        <w:tc>
          <w:tcPr>
            <w:tcW w:w="715" w:type="dxa"/>
            <w:tcBorders>
              <w:top w:val="single" w:color="000000" w:sz="4" w:space="0"/>
              <w:left w:val="single" w:color="000000" w:sz="4" w:space="0"/>
              <w:bottom w:val="single" w:color="000000" w:sz="4" w:space="0"/>
              <w:right w:val="single" w:color="000000" w:sz="4" w:space="0"/>
            </w:tcBorders>
            <w:noWrap w:val="0"/>
            <w:vAlign w:val="center"/>
          </w:tcPr>
          <w:p w14:paraId="3CD0F46F">
            <w:pPr>
              <w:jc w:val="center"/>
              <w:rPr>
                <w:rFonts w:hint="eastAsia" w:ascii="宋体" w:eastAsia="宋体" w:cs="宋体"/>
                <w:i/>
                <w:iCs/>
                <w:color w:val="000000"/>
                <w:sz w:val="24"/>
              </w:rPr>
            </w:pPr>
          </w:p>
        </w:tc>
      </w:tr>
      <w:tr w14:paraId="57CC9C73">
        <w:tblPrEx>
          <w:tblCellMar>
            <w:top w:w="0" w:type="dxa"/>
            <w:left w:w="108" w:type="dxa"/>
            <w:bottom w:w="0" w:type="dxa"/>
            <w:right w:w="108" w:type="dxa"/>
          </w:tblCellMar>
        </w:tblPrEx>
        <w:trPr>
          <w:trHeight w:val="520" w:hRule="atLeast"/>
        </w:trPr>
        <w:tc>
          <w:tcPr>
            <w:tcW w:w="102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EB59AB"/>
        </w:tc>
        <w:tc>
          <w:tcPr>
            <w:tcW w:w="1278" w:type="dxa"/>
            <w:tcBorders>
              <w:top w:val="single" w:color="000000" w:sz="4" w:space="0"/>
              <w:left w:val="single" w:color="000000" w:sz="4" w:space="0"/>
              <w:bottom w:val="single" w:color="000000" w:sz="4" w:space="0"/>
              <w:right w:val="single" w:color="000000" w:sz="4" w:space="0"/>
            </w:tcBorders>
            <w:noWrap w:val="0"/>
            <w:vAlign w:val="center"/>
          </w:tcPr>
          <w:p w14:paraId="77837BDF">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满意度指标</w:t>
            </w:r>
          </w:p>
        </w:tc>
        <w:tc>
          <w:tcPr>
            <w:tcW w:w="1206" w:type="dxa"/>
            <w:tcBorders>
              <w:top w:val="single" w:color="000000" w:sz="4" w:space="0"/>
              <w:left w:val="single" w:color="000000" w:sz="4" w:space="0"/>
              <w:bottom w:val="single" w:color="000000" w:sz="4" w:space="0"/>
              <w:right w:val="single" w:color="000000" w:sz="4" w:space="0"/>
            </w:tcBorders>
            <w:noWrap w:val="0"/>
            <w:vAlign w:val="center"/>
          </w:tcPr>
          <w:p w14:paraId="0E06C9A3">
            <w:pPr>
              <w:widowControl/>
              <w:spacing w:line="24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服务对象满意度指标</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7FCF9705">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公众满意度</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0BA1C6F">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w:t>
            </w:r>
          </w:p>
        </w:tc>
        <w:tc>
          <w:tcPr>
            <w:tcW w:w="1049" w:type="dxa"/>
            <w:tcBorders>
              <w:top w:val="single" w:color="000000" w:sz="4" w:space="0"/>
              <w:left w:val="single" w:color="000000" w:sz="4" w:space="0"/>
              <w:bottom w:val="single" w:color="000000" w:sz="4" w:space="0"/>
              <w:right w:val="single" w:color="000000" w:sz="4" w:space="0"/>
            </w:tcBorders>
            <w:noWrap w:val="0"/>
            <w:vAlign w:val="center"/>
          </w:tcPr>
          <w:p w14:paraId="01980EFC">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90</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63477003">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0DBCBF45">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99</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33BF42B9">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5</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5FDB374E">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5</w:t>
            </w:r>
          </w:p>
        </w:tc>
        <w:tc>
          <w:tcPr>
            <w:tcW w:w="715" w:type="dxa"/>
            <w:tcBorders>
              <w:top w:val="single" w:color="000000" w:sz="4" w:space="0"/>
              <w:left w:val="single" w:color="000000" w:sz="4" w:space="0"/>
              <w:bottom w:val="single" w:color="000000" w:sz="4" w:space="0"/>
              <w:right w:val="single" w:color="000000" w:sz="4" w:space="0"/>
            </w:tcBorders>
            <w:noWrap w:val="0"/>
            <w:vAlign w:val="center"/>
          </w:tcPr>
          <w:p w14:paraId="7AE2CEA9">
            <w:pPr>
              <w:jc w:val="center"/>
              <w:rPr>
                <w:rFonts w:hint="eastAsia" w:ascii="宋体" w:eastAsia="宋体" w:cs="宋体"/>
                <w:i/>
                <w:iCs/>
                <w:color w:val="000000"/>
                <w:sz w:val="24"/>
              </w:rPr>
            </w:pPr>
          </w:p>
        </w:tc>
      </w:tr>
      <w:tr w14:paraId="3603C5CA">
        <w:tblPrEx>
          <w:tblCellMar>
            <w:top w:w="0" w:type="dxa"/>
            <w:left w:w="108" w:type="dxa"/>
            <w:bottom w:w="0" w:type="dxa"/>
            <w:right w:w="108" w:type="dxa"/>
          </w:tblCellMar>
        </w:tblPrEx>
        <w:trPr>
          <w:trHeight w:val="452" w:hRule="atLeast"/>
        </w:trPr>
        <w:tc>
          <w:tcPr>
            <w:tcW w:w="102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DDE037"/>
        </w:tc>
        <w:tc>
          <w:tcPr>
            <w:tcW w:w="1278" w:type="dxa"/>
            <w:tcBorders>
              <w:top w:val="single" w:color="000000" w:sz="4" w:space="0"/>
              <w:left w:val="single" w:color="000000" w:sz="4" w:space="0"/>
              <w:bottom w:val="single" w:color="000000" w:sz="4" w:space="0"/>
              <w:right w:val="single" w:color="000000" w:sz="4" w:space="0"/>
            </w:tcBorders>
            <w:noWrap w:val="0"/>
            <w:vAlign w:val="center"/>
          </w:tcPr>
          <w:p w14:paraId="71B79856">
            <w:pPr>
              <w:widowControl/>
              <w:spacing w:line="30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成本指标</w:t>
            </w:r>
          </w:p>
        </w:tc>
        <w:tc>
          <w:tcPr>
            <w:tcW w:w="1206" w:type="dxa"/>
            <w:tcBorders>
              <w:top w:val="single" w:color="000000" w:sz="4" w:space="0"/>
              <w:left w:val="single" w:color="000000" w:sz="4" w:space="0"/>
              <w:bottom w:val="single" w:color="000000" w:sz="4" w:space="0"/>
              <w:right w:val="single" w:color="000000" w:sz="4" w:space="0"/>
            </w:tcBorders>
            <w:noWrap w:val="0"/>
            <w:vAlign w:val="center"/>
          </w:tcPr>
          <w:p w14:paraId="0A163A87">
            <w:pPr>
              <w:widowControl/>
              <w:spacing w:line="30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经济成本指标</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14:paraId="2A6FDA46">
            <w:pPr>
              <w:widowControl/>
              <w:spacing w:line="30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费用合计</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9E7F710">
            <w:pPr>
              <w:widowControl/>
              <w:spacing w:line="30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w:t>
            </w:r>
          </w:p>
        </w:tc>
        <w:tc>
          <w:tcPr>
            <w:tcW w:w="1049" w:type="dxa"/>
            <w:tcBorders>
              <w:top w:val="single" w:color="000000" w:sz="4" w:space="0"/>
              <w:left w:val="single" w:color="000000" w:sz="4" w:space="0"/>
              <w:bottom w:val="single" w:color="000000" w:sz="4" w:space="0"/>
              <w:right w:val="single" w:color="000000" w:sz="4" w:space="0"/>
            </w:tcBorders>
            <w:noWrap w:val="0"/>
            <w:vAlign w:val="center"/>
          </w:tcPr>
          <w:p w14:paraId="51151247">
            <w:pPr>
              <w:widowControl/>
              <w:spacing w:line="30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30000</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09B0F461">
            <w:pPr>
              <w:widowControl/>
              <w:spacing w:line="30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元/个</w:t>
            </w:r>
          </w:p>
        </w:tc>
        <w:tc>
          <w:tcPr>
            <w:tcW w:w="1033" w:type="dxa"/>
            <w:tcBorders>
              <w:top w:val="single" w:color="000000" w:sz="4" w:space="0"/>
              <w:left w:val="single" w:color="000000" w:sz="4" w:space="0"/>
              <w:bottom w:val="single" w:color="000000" w:sz="4" w:space="0"/>
              <w:right w:val="single" w:color="000000" w:sz="4" w:space="0"/>
            </w:tcBorders>
            <w:noWrap w:val="0"/>
            <w:vAlign w:val="center"/>
          </w:tcPr>
          <w:p w14:paraId="69336E65">
            <w:pPr>
              <w:widowControl/>
              <w:spacing w:line="30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30000</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0EE91816">
            <w:pPr>
              <w:widowControl/>
              <w:spacing w:line="30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10</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45F4F152">
            <w:pPr>
              <w:widowControl/>
              <w:spacing w:line="30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10</w:t>
            </w:r>
          </w:p>
        </w:tc>
        <w:tc>
          <w:tcPr>
            <w:tcW w:w="715" w:type="dxa"/>
            <w:tcBorders>
              <w:top w:val="single" w:color="000000" w:sz="4" w:space="0"/>
              <w:left w:val="single" w:color="000000" w:sz="4" w:space="0"/>
              <w:bottom w:val="single" w:color="000000" w:sz="4" w:space="0"/>
              <w:right w:val="single" w:color="000000" w:sz="4" w:space="0"/>
            </w:tcBorders>
            <w:noWrap w:val="0"/>
            <w:vAlign w:val="center"/>
          </w:tcPr>
          <w:p w14:paraId="6A641D81">
            <w:pPr>
              <w:spacing w:line="300" w:lineRule="exact"/>
              <w:jc w:val="center"/>
              <w:rPr>
                <w:rFonts w:hint="eastAsia" w:ascii="宋体" w:eastAsia="宋体" w:cs="宋体"/>
                <w:i/>
                <w:iCs/>
                <w:color w:val="000000"/>
                <w:sz w:val="24"/>
              </w:rPr>
            </w:pPr>
          </w:p>
        </w:tc>
      </w:tr>
      <w:tr w14:paraId="5AA2B57C">
        <w:tblPrEx>
          <w:tblCellMar>
            <w:top w:w="0" w:type="dxa"/>
            <w:left w:w="108" w:type="dxa"/>
            <w:bottom w:w="0" w:type="dxa"/>
            <w:right w:w="108" w:type="dxa"/>
          </w:tblCellMar>
        </w:tblPrEx>
        <w:trPr>
          <w:trHeight w:val="286" w:hRule="atLeast"/>
        </w:trPr>
        <w:tc>
          <w:tcPr>
            <w:tcW w:w="8458" w:type="dxa"/>
            <w:gridSpan w:val="8"/>
            <w:tcBorders>
              <w:top w:val="single" w:color="000000" w:sz="4" w:space="0"/>
              <w:left w:val="single" w:color="000000" w:sz="4" w:space="0"/>
              <w:bottom w:val="single" w:color="000000" w:sz="4" w:space="0"/>
              <w:right w:val="single" w:color="000000" w:sz="4" w:space="0"/>
            </w:tcBorders>
            <w:noWrap w:val="0"/>
            <w:vAlign w:val="center"/>
          </w:tcPr>
          <w:p w14:paraId="455B50E1">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合计</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14:paraId="688221A4">
            <w:pPr>
              <w:widowControl/>
              <w:jc w:val="center"/>
              <w:textAlignment w:val="center"/>
              <w:rPr>
                <w:rFonts w:hint="eastAsia" w:ascii="宋体" w:eastAsia="宋体" w:cs="宋体"/>
                <w:color w:val="000000"/>
                <w:sz w:val="24"/>
              </w:rPr>
            </w:pPr>
            <w:r>
              <w:rPr>
                <w:rFonts w:hint="eastAsia" w:ascii="宋体" w:eastAsia="宋体" w:cs="宋体"/>
                <w:color w:val="000000"/>
                <w:kern w:val="0"/>
                <w:sz w:val="24"/>
              </w:rPr>
              <w:t>100</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5B26EAC0">
            <w:pPr>
              <w:rPr>
                <w:rFonts w:hint="eastAsia" w:ascii="宋体" w:eastAsia="宋体" w:cs="宋体"/>
                <w:color w:val="000000"/>
                <w:sz w:val="24"/>
              </w:rPr>
            </w:pPr>
            <w:r>
              <w:rPr>
                <w:rFonts w:hint="eastAsia" w:ascii="宋体" w:eastAsia="宋体" w:cs="宋体"/>
                <w:color w:val="000000"/>
                <w:sz w:val="24"/>
              </w:rPr>
              <w:t>100</w:t>
            </w:r>
          </w:p>
        </w:tc>
        <w:tc>
          <w:tcPr>
            <w:tcW w:w="715" w:type="dxa"/>
            <w:tcBorders>
              <w:top w:val="single" w:color="000000" w:sz="4" w:space="0"/>
              <w:left w:val="single" w:color="000000" w:sz="4" w:space="0"/>
              <w:bottom w:val="single" w:color="000000" w:sz="4" w:space="0"/>
              <w:right w:val="single" w:color="000000" w:sz="4" w:space="0"/>
            </w:tcBorders>
            <w:noWrap w:val="0"/>
            <w:vAlign w:val="center"/>
          </w:tcPr>
          <w:p w14:paraId="1F2F33D1">
            <w:pPr>
              <w:rPr>
                <w:rFonts w:hint="eastAsia" w:ascii="宋体" w:eastAsia="宋体" w:cs="宋体"/>
                <w:color w:val="000000"/>
                <w:sz w:val="24"/>
              </w:rPr>
            </w:pPr>
          </w:p>
        </w:tc>
      </w:tr>
      <w:tr w14:paraId="342E7669">
        <w:tblPrEx>
          <w:tblCellMar>
            <w:top w:w="0" w:type="dxa"/>
            <w:left w:w="108" w:type="dxa"/>
            <w:bottom w:w="0" w:type="dxa"/>
            <w:right w:w="108" w:type="dxa"/>
          </w:tblCellMar>
        </w:tblPrEx>
        <w:trPr>
          <w:trHeight w:val="535" w:hRule="atLeast"/>
        </w:trPr>
        <w:tc>
          <w:tcPr>
            <w:tcW w:w="1026" w:type="dxa"/>
            <w:tcBorders>
              <w:top w:val="single" w:color="000000" w:sz="4" w:space="0"/>
              <w:left w:val="single" w:color="000000" w:sz="4" w:space="0"/>
              <w:bottom w:val="single" w:color="000000" w:sz="4" w:space="0"/>
              <w:right w:val="single" w:color="000000" w:sz="4" w:space="0"/>
            </w:tcBorders>
            <w:noWrap w:val="0"/>
            <w:vAlign w:val="center"/>
          </w:tcPr>
          <w:p w14:paraId="313AFB49">
            <w:pPr>
              <w:widowControl/>
              <w:spacing w:line="30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评价结论</w:t>
            </w:r>
          </w:p>
        </w:tc>
        <w:tc>
          <w:tcPr>
            <w:tcW w:w="9573" w:type="dxa"/>
            <w:gridSpan w:val="10"/>
            <w:tcBorders>
              <w:top w:val="single" w:color="000000" w:sz="4" w:space="0"/>
              <w:left w:val="single" w:color="000000" w:sz="4" w:space="0"/>
              <w:bottom w:val="single" w:color="000000" w:sz="4" w:space="0"/>
              <w:right w:val="single" w:color="000000" w:sz="4" w:space="0"/>
            </w:tcBorders>
            <w:noWrap w:val="0"/>
            <w:vAlign w:val="center"/>
          </w:tcPr>
          <w:p w14:paraId="5EEA2E46">
            <w:pPr>
              <w:widowControl/>
              <w:spacing w:line="300" w:lineRule="exact"/>
              <w:jc w:val="left"/>
              <w:textAlignment w:val="center"/>
              <w:rPr>
                <w:rFonts w:hint="eastAsia" w:ascii="宋体" w:eastAsia="宋体" w:cs="宋体"/>
                <w:color w:val="000000"/>
                <w:sz w:val="24"/>
              </w:rPr>
            </w:pPr>
            <w:r>
              <w:rPr>
                <w:rFonts w:hint="eastAsia" w:ascii="宋体" w:eastAsia="宋体" w:cs="宋体"/>
                <w:color w:val="000000"/>
                <w:kern w:val="0"/>
                <w:sz w:val="24"/>
              </w:rPr>
              <w:t>市红十字会2025年积极推进救护知识进学校、进企业、进社区、进农村等，利用线上线下等多种渠道，普及应急救护知识，共完成持证救护员培训3176名，普及救护知识培训20533人，有效提高了公众应急救护能力，培训对象满意率100%，费用完成率100%。</w:t>
            </w:r>
          </w:p>
        </w:tc>
      </w:tr>
      <w:tr w14:paraId="083114C0">
        <w:tblPrEx>
          <w:tblCellMar>
            <w:top w:w="0" w:type="dxa"/>
            <w:left w:w="108" w:type="dxa"/>
            <w:bottom w:w="0" w:type="dxa"/>
            <w:right w:w="108" w:type="dxa"/>
          </w:tblCellMar>
        </w:tblPrEx>
        <w:trPr>
          <w:trHeight w:val="572" w:hRule="atLeast"/>
        </w:trPr>
        <w:tc>
          <w:tcPr>
            <w:tcW w:w="1026" w:type="dxa"/>
            <w:tcBorders>
              <w:top w:val="single" w:color="000000" w:sz="4" w:space="0"/>
              <w:left w:val="single" w:color="000000" w:sz="4" w:space="0"/>
              <w:bottom w:val="single" w:color="000000" w:sz="4" w:space="0"/>
              <w:right w:val="single" w:color="000000" w:sz="4" w:space="0"/>
            </w:tcBorders>
            <w:noWrap w:val="0"/>
            <w:vAlign w:val="center"/>
          </w:tcPr>
          <w:p w14:paraId="4FD571DF">
            <w:pPr>
              <w:widowControl/>
              <w:spacing w:line="30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存在问题</w:t>
            </w:r>
          </w:p>
        </w:tc>
        <w:tc>
          <w:tcPr>
            <w:tcW w:w="9573" w:type="dxa"/>
            <w:gridSpan w:val="10"/>
            <w:tcBorders>
              <w:top w:val="single" w:color="000000" w:sz="4" w:space="0"/>
              <w:left w:val="single" w:color="000000" w:sz="4" w:space="0"/>
              <w:bottom w:val="single" w:color="000000" w:sz="4" w:space="0"/>
              <w:right w:val="single" w:color="000000" w:sz="4" w:space="0"/>
            </w:tcBorders>
            <w:noWrap w:val="0"/>
            <w:vAlign w:val="center"/>
          </w:tcPr>
          <w:p w14:paraId="54E19621">
            <w:pPr>
              <w:widowControl/>
              <w:spacing w:line="300" w:lineRule="exact"/>
              <w:jc w:val="left"/>
              <w:textAlignment w:val="center"/>
              <w:rPr>
                <w:rFonts w:hint="eastAsia" w:ascii="宋体" w:eastAsia="宋体" w:cs="宋体"/>
                <w:color w:val="000000"/>
                <w:sz w:val="24"/>
              </w:rPr>
            </w:pPr>
            <w:r>
              <w:rPr>
                <w:rFonts w:hint="eastAsia" w:ascii="宋体" w:eastAsia="宋体" w:cs="宋体"/>
                <w:color w:val="000000"/>
                <w:kern w:val="0"/>
                <w:sz w:val="24"/>
              </w:rPr>
              <w:t>无</w:t>
            </w:r>
          </w:p>
        </w:tc>
      </w:tr>
      <w:tr w14:paraId="556955E9">
        <w:tblPrEx>
          <w:tblCellMar>
            <w:top w:w="0" w:type="dxa"/>
            <w:left w:w="108" w:type="dxa"/>
            <w:bottom w:w="0" w:type="dxa"/>
            <w:right w:w="108" w:type="dxa"/>
          </w:tblCellMar>
        </w:tblPrEx>
        <w:trPr>
          <w:trHeight w:val="633" w:hRule="atLeast"/>
        </w:trPr>
        <w:tc>
          <w:tcPr>
            <w:tcW w:w="1026" w:type="dxa"/>
            <w:tcBorders>
              <w:top w:val="single" w:color="000000" w:sz="4" w:space="0"/>
              <w:left w:val="single" w:color="000000" w:sz="4" w:space="0"/>
              <w:bottom w:val="single" w:color="000000" w:sz="4" w:space="0"/>
              <w:right w:val="single" w:color="000000" w:sz="4" w:space="0"/>
            </w:tcBorders>
            <w:noWrap w:val="0"/>
            <w:vAlign w:val="center"/>
          </w:tcPr>
          <w:p w14:paraId="19FC6A6F">
            <w:pPr>
              <w:widowControl/>
              <w:spacing w:line="300" w:lineRule="exact"/>
              <w:jc w:val="center"/>
              <w:textAlignment w:val="center"/>
              <w:rPr>
                <w:rFonts w:hint="eastAsia" w:ascii="宋体" w:eastAsia="宋体" w:cs="宋体"/>
                <w:color w:val="000000"/>
                <w:sz w:val="24"/>
              </w:rPr>
            </w:pPr>
            <w:r>
              <w:rPr>
                <w:rFonts w:hint="eastAsia" w:ascii="宋体" w:eastAsia="宋体" w:cs="宋体"/>
                <w:color w:val="000000"/>
                <w:kern w:val="0"/>
                <w:sz w:val="24"/>
              </w:rPr>
              <w:t>改进措施</w:t>
            </w:r>
          </w:p>
        </w:tc>
        <w:tc>
          <w:tcPr>
            <w:tcW w:w="9573" w:type="dxa"/>
            <w:gridSpan w:val="10"/>
            <w:tcBorders>
              <w:top w:val="single" w:color="000000" w:sz="4" w:space="0"/>
              <w:left w:val="single" w:color="000000" w:sz="4" w:space="0"/>
              <w:bottom w:val="single" w:color="000000" w:sz="4" w:space="0"/>
              <w:right w:val="single" w:color="000000" w:sz="4" w:space="0"/>
            </w:tcBorders>
            <w:noWrap w:val="0"/>
            <w:vAlign w:val="center"/>
          </w:tcPr>
          <w:p w14:paraId="57FA3212">
            <w:pPr>
              <w:widowControl/>
              <w:jc w:val="left"/>
              <w:textAlignment w:val="center"/>
              <w:rPr>
                <w:rFonts w:hint="eastAsia" w:ascii="宋体" w:eastAsia="宋体" w:cs="宋体"/>
                <w:color w:val="000000"/>
                <w:sz w:val="24"/>
              </w:rPr>
            </w:pPr>
            <w:r>
              <w:rPr>
                <w:rFonts w:hint="eastAsia" w:ascii="宋体" w:eastAsia="宋体" w:cs="宋体"/>
                <w:color w:val="000000"/>
                <w:kern w:val="0"/>
                <w:sz w:val="24"/>
              </w:rPr>
              <w:t>继续扩大培训覆盖面，不断提高培训质量。</w:t>
            </w:r>
          </w:p>
        </w:tc>
      </w:tr>
      <w:tr w14:paraId="37C2025F">
        <w:tblPrEx>
          <w:tblCellMar>
            <w:top w:w="0" w:type="dxa"/>
            <w:left w:w="108" w:type="dxa"/>
            <w:bottom w:w="0" w:type="dxa"/>
            <w:right w:w="108" w:type="dxa"/>
          </w:tblCellMar>
        </w:tblPrEx>
        <w:trPr>
          <w:trHeight w:val="286" w:hRule="atLeast"/>
        </w:trPr>
        <w:tc>
          <w:tcPr>
            <w:tcW w:w="5565" w:type="dxa"/>
            <w:gridSpan w:val="5"/>
            <w:tcBorders>
              <w:top w:val="single" w:color="000000" w:sz="4" w:space="0"/>
              <w:left w:val="single" w:color="000000" w:sz="4" w:space="0"/>
              <w:bottom w:val="single" w:color="000000" w:sz="4" w:space="0"/>
              <w:right w:val="single" w:color="000000" w:sz="4" w:space="0"/>
            </w:tcBorders>
            <w:noWrap w:val="0"/>
            <w:vAlign w:val="center"/>
          </w:tcPr>
          <w:p w14:paraId="09C03A16">
            <w:pPr>
              <w:widowControl/>
              <w:jc w:val="left"/>
              <w:textAlignment w:val="center"/>
              <w:rPr>
                <w:rFonts w:hint="eastAsia" w:ascii="宋体" w:eastAsia="宋体" w:cs="宋体"/>
                <w:color w:val="000000"/>
                <w:sz w:val="24"/>
              </w:rPr>
            </w:pPr>
            <w:r>
              <w:rPr>
                <w:rFonts w:hint="eastAsia" w:ascii="宋体" w:eastAsia="宋体" w:cs="宋体"/>
                <w:color w:val="000000"/>
                <w:kern w:val="0"/>
                <w:sz w:val="24"/>
              </w:rPr>
              <w:t>项目负责人：游山</w:t>
            </w:r>
          </w:p>
        </w:tc>
        <w:tc>
          <w:tcPr>
            <w:tcW w:w="5034" w:type="dxa"/>
            <w:gridSpan w:val="6"/>
            <w:tcBorders>
              <w:top w:val="single" w:color="000000" w:sz="4" w:space="0"/>
              <w:left w:val="single" w:color="000000" w:sz="4" w:space="0"/>
              <w:bottom w:val="single" w:color="000000" w:sz="4" w:space="0"/>
              <w:right w:val="single" w:color="000000" w:sz="4" w:space="0"/>
            </w:tcBorders>
            <w:noWrap w:val="0"/>
            <w:vAlign w:val="center"/>
          </w:tcPr>
          <w:p w14:paraId="3A8EAB3F">
            <w:pPr>
              <w:widowControl/>
              <w:jc w:val="left"/>
              <w:textAlignment w:val="center"/>
              <w:rPr>
                <w:rFonts w:hint="eastAsia" w:ascii="宋体" w:eastAsia="宋体" w:cs="宋体"/>
                <w:color w:val="000000"/>
                <w:sz w:val="24"/>
              </w:rPr>
            </w:pPr>
            <w:r>
              <w:rPr>
                <w:rFonts w:hint="eastAsia" w:ascii="宋体" w:eastAsia="宋体" w:cs="宋体"/>
                <w:color w:val="000000"/>
                <w:kern w:val="0"/>
                <w:sz w:val="24"/>
              </w:rPr>
              <w:t>财务负责人：岑忠兰</w:t>
            </w:r>
          </w:p>
        </w:tc>
      </w:tr>
    </w:tbl>
    <w:p w14:paraId="31C13532">
      <w:pPr>
        <w:pStyle w:val="3"/>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69129A6E">
      <w:pPr>
        <w:pStyle w:val="3"/>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sectPr>
          <w:footerReference r:id="rId9" w:type="first"/>
          <w:footerReference r:id="rId8" w:type="default"/>
          <w:pgSz w:w="11906" w:h="16838"/>
          <w:pgMar w:top="1440" w:right="1800" w:bottom="1440" w:left="1800" w:header="851" w:footer="992" w:gutter="0"/>
          <w:pgNumType w:fmt="numberInDash" w:start="1"/>
          <w:cols w:space="425" w:num="1"/>
          <w:docGrid w:type="lines" w:linePitch="312" w:charSpace="0"/>
        </w:sectPr>
      </w:pPr>
    </w:p>
    <w:p w14:paraId="6B643C01">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D6F76D8">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仿宋"/>
          <w:b w:val="0"/>
          <w:color w:val="auto"/>
          <w:highlight w:val="none"/>
        </w:rPr>
      </w:pPr>
      <w:bookmarkStart w:id="51" w:name="_Toc15396618"/>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48"/>
      <w:bookmarkEnd w:id="51"/>
      <w:bookmarkStart w:id="52" w:name="_Toc15396619"/>
    </w:p>
    <w:p w14:paraId="098C9F6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0137A81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2"/>
    </w:p>
    <w:p w14:paraId="21D9CC2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0"/>
      <w:r>
        <w:rPr>
          <w:rFonts w:hint="eastAsia" w:ascii="Times New Roman" w:hAnsi="Times New Roman" w:eastAsia="仿宋_GB2312" w:cs="仿宋_GB2312"/>
          <w:color w:val="auto"/>
          <w:sz w:val="32"/>
          <w:szCs w:val="32"/>
          <w:highlight w:val="none"/>
        </w:rPr>
        <w:t>二、收入决算表</w:t>
      </w:r>
      <w:bookmarkEnd w:id="53"/>
    </w:p>
    <w:p w14:paraId="5B480F3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1"/>
      <w:r>
        <w:rPr>
          <w:rFonts w:hint="eastAsia" w:ascii="Times New Roman" w:hAnsi="Times New Roman" w:eastAsia="仿宋_GB2312" w:cs="仿宋_GB2312"/>
          <w:color w:val="auto"/>
          <w:sz w:val="32"/>
          <w:szCs w:val="32"/>
          <w:highlight w:val="none"/>
        </w:rPr>
        <w:t>三、支出决算表</w:t>
      </w:r>
      <w:bookmarkEnd w:id="54"/>
    </w:p>
    <w:p w14:paraId="6AE9161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2"/>
      <w:r>
        <w:rPr>
          <w:rFonts w:hint="eastAsia" w:ascii="Times New Roman" w:hAnsi="Times New Roman" w:eastAsia="仿宋_GB2312" w:cs="仿宋_GB2312"/>
          <w:color w:val="auto"/>
          <w:sz w:val="32"/>
          <w:szCs w:val="32"/>
          <w:highlight w:val="none"/>
        </w:rPr>
        <w:t>四、财政拨款收入支出决算总表</w:t>
      </w:r>
      <w:bookmarkEnd w:id="55"/>
    </w:p>
    <w:p w14:paraId="27D6204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3"/>
      <w:r>
        <w:rPr>
          <w:rFonts w:hint="eastAsia" w:ascii="Times New Roman" w:hAnsi="Times New Roman" w:eastAsia="仿宋_GB2312" w:cs="仿宋_GB2312"/>
          <w:color w:val="auto"/>
          <w:sz w:val="32"/>
          <w:szCs w:val="32"/>
          <w:highlight w:val="none"/>
        </w:rPr>
        <w:t>五、财政拨款支出决算明细表</w:t>
      </w:r>
      <w:bookmarkEnd w:id="56"/>
      <w:bookmarkStart w:id="57" w:name="_Toc15396624"/>
    </w:p>
    <w:p w14:paraId="4D79AD4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7"/>
    </w:p>
    <w:p w14:paraId="50BB8B9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5"/>
      <w:r>
        <w:rPr>
          <w:rFonts w:hint="eastAsia" w:ascii="Times New Roman" w:hAnsi="Times New Roman" w:eastAsia="仿宋_GB2312" w:cs="仿宋_GB2312"/>
          <w:color w:val="auto"/>
          <w:sz w:val="32"/>
          <w:szCs w:val="32"/>
          <w:highlight w:val="none"/>
        </w:rPr>
        <w:t>七、一般公共预算财政拨款支出决算明细表</w:t>
      </w:r>
      <w:bookmarkEnd w:id="58"/>
    </w:p>
    <w:p w14:paraId="59A111F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6"/>
      <w:r>
        <w:rPr>
          <w:rFonts w:hint="eastAsia" w:ascii="Times New Roman" w:hAnsi="Times New Roman" w:eastAsia="仿宋_GB2312" w:cs="仿宋_GB2312"/>
          <w:color w:val="auto"/>
          <w:sz w:val="32"/>
          <w:szCs w:val="32"/>
          <w:highlight w:val="none"/>
        </w:rPr>
        <w:t>八、一般公共预算财政拨款基本支出决算表</w:t>
      </w:r>
      <w:bookmarkEnd w:id="59"/>
    </w:p>
    <w:p w14:paraId="164D281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7"/>
      <w:r>
        <w:rPr>
          <w:rFonts w:hint="eastAsia" w:ascii="Times New Roman" w:hAnsi="Times New Roman" w:eastAsia="仿宋_GB2312" w:cs="仿宋_GB2312"/>
          <w:color w:val="auto"/>
          <w:sz w:val="32"/>
          <w:szCs w:val="32"/>
          <w:highlight w:val="none"/>
        </w:rPr>
        <w:t>九、一般公共预算财政拨款项目支出决算表</w:t>
      </w:r>
      <w:bookmarkEnd w:id="60"/>
    </w:p>
    <w:p w14:paraId="6142C59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8"/>
      <w:r>
        <w:rPr>
          <w:rFonts w:hint="eastAsia" w:ascii="Times New Roman" w:hAnsi="Times New Roman" w:eastAsia="仿宋_GB2312" w:cs="仿宋_GB2312"/>
          <w:color w:val="auto"/>
          <w:sz w:val="32"/>
          <w:szCs w:val="32"/>
          <w:highlight w:val="none"/>
        </w:rPr>
        <w:t>十、</w:t>
      </w:r>
      <w:bookmarkEnd w:id="61"/>
      <w:r>
        <w:rPr>
          <w:rFonts w:hint="eastAsia" w:ascii="Times New Roman" w:hAnsi="Times New Roman" w:eastAsia="仿宋_GB2312" w:cs="仿宋_GB2312"/>
          <w:color w:val="auto"/>
          <w:sz w:val="32"/>
          <w:szCs w:val="32"/>
          <w:highlight w:val="none"/>
        </w:rPr>
        <w:t>政府性基金预算财政拨款收入支出决算表</w:t>
      </w:r>
    </w:p>
    <w:p w14:paraId="5C09FBD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9"/>
      <w:r>
        <w:rPr>
          <w:rFonts w:hint="eastAsia" w:ascii="Times New Roman" w:hAnsi="Times New Roman" w:eastAsia="仿宋_GB2312" w:cs="仿宋_GB2312"/>
          <w:color w:val="auto"/>
          <w:sz w:val="32"/>
          <w:szCs w:val="32"/>
          <w:highlight w:val="none"/>
        </w:rPr>
        <w:t>十一、</w:t>
      </w:r>
      <w:bookmarkEnd w:id="62"/>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6F5072E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30"/>
      <w:r>
        <w:rPr>
          <w:rFonts w:hint="eastAsia" w:ascii="Times New Roman" w:hAnsi="Times New Roman" w:eastAsia="仿宋_GB2312" w:cs="仿宋_GB2312"/>
          <w:color w:val="auto"/>
          <w:sz w:val="32"/>
          <w:szCs w:val="32"/>
          <w:highlight w:val="none"/>
        </w:rPr>
        <w:t>十二、</w:t>
      </w:r>
      <w:bookmarkEnd w:id="63"/>
      <w:r>
        <w:rPr>
          <w:rFonts w:hint="eastAsia" w:ascii="Times New Roman" w:hAnsi="Times New Roman" w:eastAsia="仿宋_GB2312" w:cs="仿宋_GB2312"/>
          <w:color w:val="auto"/>
          <w:sz w:val="32"/>
          <w:szCs w:val="32"/>
          <w:highlight w:val="none"/>
          <w:lang w:eastAsia="zh-CN"/>
        </w:rPr>
        <w:t>国有资本经营预算财政拨款支出决算表</w:t>
      </w:r>
    </w:p>
    <w:p w14:paraId="43B4302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4" w:name="_Toc15396631"/>
      <w:r>
        <w:rPr>
          <w:rFonts w:hint="eastAsia" w:ascii="Times New Roman" w:hAnsi="Times New Roman" w:eastAsia="仿宋_GB2312" w:cs="仿宋_GB2312"/>
          <w:color w:val="auto"/>
          <w:sz w:val="32"/>
          <w:szCs w:val="32"/>
          <w:highlight w:val="none"/>
        </w:rPr>
        <w:t>十三、</w:t>
      </w:r>
      <w:bookmarkEnd w:id="64"/>
      <w:r>
        <w:rPr>
          <w:rFonts w:hint="eastAsia" w:ascii="Times New Roman" w:hAnsi="Times New Roman" w:eastAsia="仿宋_GB2312" w:cs="仿宋_GB2312"/>
          <w:color w:val="auto"/>
          <w:sz w:val="32"/>
          <w:szCs w:val="32"/>
          <w:highlight w:val="none"/>
          <w:lang w:eastAsia="zh-CN"/>
        </w:rPr>
        <w:t>财政拨款“三公”经费支出决算表</w:t>
      </w:r>
    </w:p>
    <w:p w14:paraId="05D798DB">
      <w:pPr>
        <w:rPr>
          <w:rFonts w:hint="eastAsia" w:ascii="Times New Roman" w:hAnsi="Times New Roman"/>
          <w:lang w:eastAsia="zh-CN"/>
        </w:rPr>
      </w:pPr>
    </w:p>
    <w:sectPr>
      <w:footerReference r:id="rId11" w:type="first"/>
      <w:footerReference r:id="rId10" w:type="default"/>
      <w:pgSz w:w="11906" w:h="16838"/>
      <w:pgMar w:top="1440" w:right="1800" w:bottom="1440" w:left="1800" w:header="851" w:footer="992" w:gutter="0"/>
      <w:pgNumType w:fmt="numberInDash" w:start="25"/>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BDE01">
    <w:pPr>
      <w:pStyle w:val="11"/>
      <w:jc w:val="center"/>
    </w:pPr>
  </w:p>
  <w:p w14:paraId="50C99067">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4B9C9">
    <w:pPr>
      <w:pStyle w:val="11"/>
      <w:jc w:val="center"/>
    </w:pPr>
  </w:p>
  <w:p w14:paraId="285ADAC2">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45547">
    <w:pPr>
      <w:pStyle w:val="11"/>
      <w:jc w:val="center"/>
    </w:pPr>
  </w:p>
  <w:p w14:paraId="6D22040A">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08162">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08AEB">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4795D3">
                          <w:pPr>
                            <w:pStyle w:val="11"/>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7C4795D3">
                    <w:pPr>
                      <w:pStyle w:val="11"/>
                    </w:pPr>
                    <w:r>
                      <w:fldChar w:fldCharType="begin"/>
                    </w:r>
                    <w:r>
                      <w:instrText xml:space="preserve"> PAGE  \* MERGEFORMAT </w:instrText>
                    </w:r>
                    <w:r>
                      <w:fldChar w:fldCharType="separate"/>
                    </w:r>
                    <w:r>
                      <w:t>- 2 -</w:t>
                    </w:r>
                    <w:r>
                      <w:fldChar w:fldCharType="end"/>
                    </w:r>
                  </w:p>
                </w:txbxContent>
              </v:textbox>
            </v:shape>
          </w:pict>
        </mc:Fallback>
      </mc:AlternateContent>
    </w:r>
  </w:p>
  <w:p w14:paraId="2FCF4513">
    <w:pPr>
      <w:pStyle w:val="1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54BAE">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231AE7">
                          <w:pPr>
                            <w:pStyle w:val="11"/>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01231AE7">
                    <w:pPr>
                      <w:pStyle w:val="11"/>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87052">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965E24">
                          <w:pPr>
                            <w:pStyle w:val="11"/>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7E965E24">
                    <w:pPr>
                      <w:pStyle w:val="11"/>
                    </w:pPr>
                    <w:r>
                      <w:fldChar w:fldCharType="begin"/>
                    </w:r>
                    <w:r>
                      <w:instrText xml:space="preserve"> PAGE  \* MERGEFORMAT </w:instrText>
                    </w:r>
                    <w:r>
                      <w:fldChar w:fldCharType="separate"/>
                    </w:r>
                    <w:r>
                      <w:t>- 2 -</w:t>
                    </w:r>
                    <w:r>
                      <w:fldChar w:fldCharType="end"/>
                    </w:r>
                  </w:p>
                </w:txbxContent>
              </v:textbox>
            </v:shape>
          </w:pict>
        </mc:Fallback>
      </mc:AlternateContent>
    </w:r>
  </w:p>
  <w:p w14:paraId="09263BF5">
    <w:pPr>
      <w:pStyle w:val="11"/>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FF468">
    <w:pPr>
      <w:pStyle w:val="11"/>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BB7D4D">
                          <w:pPr>
                            <w:pStyle w:val="11"/>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56BB7D4D">
                    <w:pPr>
                      <w:pStyle w:val="11"/>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C314F">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69AEB7"/>
    <w:multiLevelType w:val="singleLevel"/>
    <w:tmpl w:val="B369AEB7"/>
    <w:lvl w:ilvl="0" w:tentative="0">
      <w:start w:val="2"/>
      <w:numFmt w:val="chineseCounting"/>
      <w:suff w:val="nothing"/>
      <w:lvlText w:val="（%1）"/>
      <w:lvlJc w:val="left"/>
      <w:rPr>
        <w:rFonts w:hint="eastAsia"/>
      </w:rPr>
    </w:lvl>
  </w:abstractNum>
  <w:abstractNum w:abstractNumId="1">
    <w:nsid w:val="5E0A51FE"/>
    <w:multiLevelType w:val="singleLevel"/>
    <w:tmpl w:val="5E0A51FE"/>
    <w:lvl w:ilvl="0" w:tentative="0">
      <w:start w:val="1"/>
      <w:numFmt w:val="chineseCounting"/>
      <w:suff w:val="nothing"/>
      <w:lvlText w:val="%1、"/>
      <w:lvlJc w:val="left"/>
      <w:pPr>
        <w:ind w:left="420" w:firstLine="224"/>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6F3181D"/>
    <w:rsid w:val="07996F6E"/>
    <w:rsid w:val="07B77B93"/>
    <w:rsid w:val="07DFD8BA"/>
    <w:rsid w:val="08A603D1"/>
    <w:rsid w:val="09867E8F"/>
    <w:rsid w:val="0A2032A3"/>
    <w:rsid w:val="0CA8290A"/>
    <w:rsid w:val="0D35B1ED"/>
    <w:rsid w:val="0DEE7FAA"/>
    <w:rsid w:val="0E254B6B"/>
    <w:rsid w:val="0F5651D3"/>
    <w:rsid w:val="0F98263C"/>
    <w:rsid w:val="101860EC"/>
    <w:rsid w:val="101F47CC"/>
    <w:rsid w:val="10C055FF"/>
    <w:rsid w:val="1138185B"/>
    <w:rsid w:val="11694EBD"/>
    <w:rsid w:val="11772AA4"/>
    <w:rsid w:val="118107EC"/>
    <w:rsid w:val="12E24EE2"/>
    <w:rsid w:val="13D50BC4"/>
    <w:rsid w:val="14604863"/>
    <w:rsid w:val="14A71A64"/>
    <w:rsid w:val="14B17F78"/>
    <w:rsid w:val="165E0673"/>
    <w:rsid w:val="16B831D5"/>
    <w:rsid w:val="16BB723D"/>
    <w:rsid w:val="17E50567"/>
    <w:rsid w:val="186504BB"/>
    <w:rsid w:val="196B3C81"/>
    <w:rsid w:val="19A445FC"/>
    <w:rsid w:val="1BE8440E"/>
    <w:rsid w:val="1D155CEE"/>
    <w:rsid w:val="1D1638FE"/>
    <w:rsid w:val="1E312DEB"/>
    <w:rsid w:val="1E740ACF"/>
    <w:rsid w:val="1FF35744"/>
    <w:rsid w:val="1FF6BC77"/>
    <w:rsid w:val="217202A9"/>
    <w:rsid w:val="2186353C"/>
    <w:rsid w:val="235D7379"/>
    <w:rsid w:val="23860B96"/>
    <w:rsid w:val="240371BF"/>
    <w:rsid w:val="244F3473"/>
    <w:rsid w:val="24C97D99"/>
    <w:rsid w:val="25A718F0"/>
    <w:rsid w:val="25BB59F6"/>
    <w:rsid w:val="260F557C"/>
    <w:rsid w:val="267B1655"/>
    <w:rsid w:val="26970054"/>
    <w:rsid w:val="281408E2"/>
    <w:rsid w:val="2946306F"/>
    <w:rsid w:val="29FD04D3"/>
    <w:rsid w:val="2BFF7BC6"/>
    <w:rsid w:val="2C8A61B5"/>
    <w:rsid w:val="2DF04E50"/>
    <w:rsid w:val="2E586DFA"/>
    <w:rsid w:val="2F040D46"/>
    <w:rsid w:val="2F6B035B"/>
    <w:rsid w:val="2FAE5751"/>
    <w:rsid w:val="2FB1A395"/>
    <w:rsid w:val="2FD9A7D8"/>
    <w:rsid w:val="2FDBF714"/>
    <w:rsid w:val="30AB6865"/>
    <w:rsid w:val="319F7F4E"/>
    <w:rsid w:val="32BD1EF1"/>
    <w:rsid w:val="3304709D"/>
    <w:rsid w:val="33A773CB"/>
    <w:rsid w:val="349D6851"/>
    <w:rsid w:val="3652172C"/>
    <w:rsid w:val="36AA5135"/>
    <w:rsid w:val="36BE0DA7"/>
    <w:rsid w:val="376B6AA6"/>
    <w:rsid w:val="376D39B2"/>
    <w:rsid w:val="37E16F03"/>
    <w:rsid w:val="37F53A3B"/>
    <w:rsid w:val="389B6C89"/>
    <w:rsid w:val="38D469F0"/>
    <w:rsid w:val="39627CCD"/>
    <w:rsid w:val="397BAF1F"/>
    <w:rsid w:val="3A706705"/>
    <w:rsid w:val="3AB79AF3"/>
    <w:rsid w:val="3AE834C0"/>
    <w:rsid w:val="3B7EF35A"/>
    <w:rsid w:val="3B9FDB6C"/>
    <w:rsid w:val="3BF5BC2F"/>
    <w:rsid w:val="3CEBA265"/>
    <w:rsid w:val="3D98207C"/>
    <w:rsid w:val="3DEE7CF3"/>
    <w:rsid w:val="3E740A63"/>
    <w:rsid w:val="3E78745D"/>
    <w:rsid w:val="3EE17838"/>
    <w:rsid w:val="3F55381A"/>
    <w:rsid w:val="3F7F7599"/>
    <w:rsid w:val="3FF4CAE0"/>
    <w:rsid w:val="3FF7B227"/>
    <w:rsid w:val="40105DD9"/>
    <w:rsid w:val="41550F05"/>
    <w:rsid w:val="44E268DA"/>
    <w:rsid w:val="450D13D7"/>
    <w:rsid w:val="45506656"/>
    <w:rsid w:val="45975C5F"/>
    <w:rsid w:val="486A6C7A"/>
    <w:rsid w:val="4A627F82"/>
    <w:rsid w:val="4B0E749A"/>
    <w:rsid w:val="4B2477C4"/>
    <w:rsid w:val="4B4F25DA"/>
    <w:rsid w:val="4BE068DB"/>
    <w:rsid w:val="4D577224"/>
    <w:rsid w:val="4DBF1CEB"/>
    <w:rsid w:val="4DF0007C"/>
    <w:rsid w:val="4EAB630A"/>
    <w:rsid w:val="4ECE2238"/>
    <w:rsid w:val="4F833267"/>
    <w:rsid w:val="4FE9BD67"/>
    <w:rsid w:val="4FFB052F"/>
    <w:rsid w:val="537E6D0A"/>
    <w:rsid w:val="53F74C96"/>
    <w:rsid w:val="54D1429C"/>
    <w:rsid w:val="55170BA8"/>
    <w:rsid w:val="553218C9"/>
    <w:rsid w:val="567E1AA5"/>
    <w:rsid w:val="56E47B74"/>
    <w:rsid w:val="57175D52"/>
    <w:rsid w:val="572604A2"/>
    <w:rsid w:val="57BD3DD4"/>
    <w:rsid w:val="5AD75B85"/>
    <w:rsid w:val="5AF92295"/>
    <w:rsid w:val="5B250254"/>
    <w:rsid w:val="5B4B204F"/>
    <w:rsid w:val="5BDD79E6"/>
    <w:rsid w:val="5BF561CA"/>
    <w:rsid w:val="5BFF5DFC"/>
    <w:rsid w:val="5CD71FC4"/>
    <w:rsid w:val="5D1F11B5"/>
    <w:rsid w:val="5D695134"/>
    <w:rsid w:val="5DAE1B18"/>
    <w:rsid w:val="5DE7D9E5"/>
    <w:rsid w:val="5ECEC941"/>
    <w:rsid w:val="5FBF9FF3"/>
    <w:rsid w:val="5FCD4E2C"/>
    <w:rsid w:val="5FEF394A"/>
    <w:rsid w:val="5FF67715"/>
    <w:rsid w:val="62BF3928"/>
    <w:rsid w:val="62C547B2"/>
    <w:rsid w:val="63B3701E"/>
    <w:rsid w:val="647F5392"/>
    <w:rsid w:val="65422410"/>
    <w:rsid w:val="65E66580"/>
    <w:rsid w:val="664B1D71"/>
    <w:rsid w:val="664B4E8E"/>
    <w:rsid w:val="67277B67"/>
    <w:rsid w:val="67AA3209"/>
    <w:rsid w:val="698D0931"/>
    <w:rsid w:val="6A7FE5F3"/>
    <w:rsid w:val="6B053271"/>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734D90"/>
    <w:rsid w:val="73160E6D"/>
    <w:rsid w:val="7332FE48"/>
    <w:rsid w:val="738D5E4A"/>
    <w:rsid w:val="73AB61DA"/>
    <w:rsid w:val="73AD73D5"/>
    <w:rsid w:val="73B6EB34"/>
    <w:rsid w:val="73FA497D"/>
    <w:rsid w:val="74190C93"/>
    <w:rsid w:val="744731E5"/>
    <w:rsid w:val="74BBD01D"/>
    <w:rsid w:val="74ED5379"/>
    <w:rsid w:val="75DEEEC2"/>
    <w:rsid w:val="75E32345"/>
    <w:rsid w:val="76100A2E"/>
    <w:rsid w:val="76E3355F"/>
    <w:rsid w:val="76FF5125"/>
    <w:rsid w:val="776F6FFA"/>
    <w:rsid w:val="778769C8"/>
    <w:rsid w:val="77A75DCA"/>
    <w:rsid w:val="77DC22F5"/>
    <w:rsid w:val="783E271A"/>
    <w:rsid w:val="78616DE9"/>
    <w:rsid w:val="78E875D7"/>
    <w:rsid w:val="79086DAD"/>
    <w:rsid w:val="79D7FD79"/>
    <w:rsid w:val="79EE5BA4"/>
    <w:rsid w:val="7A894339"/>
    <w:rsid w:val="7AD284E8"/>
    <w:rsid w:val="7AFF7572"/>
    <w:rsid w:val="7B6C7DFB"/>
    <w:rsid w:val="7BBFBED0"/>
    <w:rsid w:val="7BC3E394"/>
    <w:rsid w:val="7C1F3737"/>
    <w:rsid w:val="7CBFC87B"/>
    <w:rsid w:val="7CFE0F48"/>
    <w:rsid w:val="7D272ABC"/>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qFormat="1" w:unhideWhenUsed="0" w:uiPriority="0" w:semiHidden="0"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6"/>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index 9"/>
    <w:next w:val="1"/>
    <w:qFormat/>
    <w:uiPriority w:val="0"/>
    <w:pPr>
      <w:widowControl w:val="0"/>
      <w:tabs>
        <w:tab w:val="left" w:pos="2"/>
      </w:tabs>
      <w:ind w:firstLine="629"/>
      <w:jc w:val="both"/>
    </w:pPr>
    <w:rPr>
      <w:rFonts w:ascii="Calibri" w:hAnsi="Calibri" w:eastAsia="宋体" w:cs="Times New Roman"/>
      <w:kern w:val="2"/>
      <w:sz w:val="21"/>
      <w:szCs w:val="24"/>
      <w:lang w:val="en-US" w:eastAsia="zh-CN" w:bidi="ar-SA"/>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8"/>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5"/>
    <w:qFormat/>
    <w:uiPriority w:val="9"/>
    <w:rPr>
      <w:rFonts w:ascii="Times New Roman" w:hAnsi="Times New Roman"/>
      <w:b/>
      <w:bCs/>
      <w:kern w:val="44"/>
      <w:sz w:val="44"/>
      <w:szCs w:val="44"/>
    </w:rPr>
  </w:style>
  <w:style w:type="character" w:customStyle="1" w:styleId="30">
    <w:name w:val="标题 2 Char"/>
    <w:basedOn w:val="17"/>
    <w:link w:val="6"/>
    <w:qFormat/>
    <w:uiPriority w:val="9"/>
    <w:rPr>
      <w:rFonts w:asciiTheme="majorHAnsi" w:hAnsiTheme="majorHAnsi" w:eastAsiaTheme="majorEastAsia" w:cstheme="majorBidi"/>
      <w:b/>
      <w:bCs/>
      <w:kern w:val="2"/>
      <w:sz w:val="32"/>
      <w:szCs w:val="32"/>
    </w:rPr>
  </w:style>
  <w:style w:type="paragraph" w:customStyle="1" w:styleId="31">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7"/>
    <w:qFormat/>
    <w:uiPriority w:val="9"/>
    <w:rPr>
      <w:rFonts w:ascii="Times New Roman" w:hAnsi="Times New Roman"/>
      <w:b/>
      <w:bCs/>
      <w:kern w:val="2"/>
      <w:sz w:val="32"/>
      <w:szCs w:val="32"/>
    </w:rPr>
  </w:style>
  <w:style w:type="paragraph" w:customStyle="1" w:styleId="34">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chart" Target="charts/chart7.xml"/><Relationship Id="rId18" Type="http://schemas.openxmlformats.org/officeDocument/2006/relationships/chart" Target="charts/chart6.xml"/><Relationship Id="rId17" Type="http://schemas.openxmlformats.org/officeDocument/2006/relationships/chart" Target="charts/chart5.xml"/><Relationship Id="rId16" Type="http://schemas.openxmlformats.org/officeDocument/2006/relationships/chart" Target="charts/chart4.xml"/><Relationship Id="rId15" Type="http://schemas.openxmlformats.org/officeDocument/2006/relationships/chart" Target="charts/chart3.xml"/><Relationship Id="rId14" Type="http://schemas.openxmlformats.org/officeDocument/2006/relationships/chart" Target="charts/chart2.xml"/><Relationship Id="rId13" Type="http://schemas.openxmlformats.org/officeDocument/2006/relationships/chart" Target="charts/chart1.xml"/><Relationship Id="rId12" Type="http://schemas.openxmlformats.org/officeDocument/2006/relationships/theme" Target="theme/theme1.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24037;&#20316;&#31807;1"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24037;&#20316;&#31807;1"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24037;&#20316;&#31807;1"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1"/>
            <c:invertIfNegative val="0"/>
            <c:bubble3D val="0"/>
            <c:spPr>
              <a:solidFill>
                <a:schemeClr val="accent2"/>
              </a:solidFill>
              <a:ln>
                <a:noFill/>
              </a:ln>
              <a:effectLst/>
            </c:spPr>
          </c:dPt>
          <c:dLbls>
            <c:delete val="1"/>
          </c:dLbls>
          <c:cat>
            <c:strRef>
              <c:f>[工作簿1]Sheet1!$G$5:$G$6</c:f>
              <c:strCache>
                <c:ptCount val="2"/>
                <c:pt idx="0">
                  <c:v>2024年</c:v>
                </c:pt>
                <c:pt idx="1">
                  <c:v>2025年</c:v>
                </c:pt>
              </c:strCache>
            </c:strRef>
          </c:cat>
          <c:val>
            <c:numRef>
              <c:f>[工作簿1]Sheet1!$H$5:$H$6</c:f>
              <c:numCache>
                <c:formatCode>General</c:formatCode>
                <c:ptCount val="2"/>
                <c:pt idx="0">
                  <c:v>144.36</c:v>
                </c:pt>
                <c:pt idx="1">
                  <c:v>222.97</c:v>
                </c:pt>
              </c:numCache>
            </c:numRef>
          </c:val>
        </c:ser>
        <c:dLbls>
          <c:showLegendKey val="0"/>
          <c:showVal val="0"/>
          <c:showCatName val="0"/>
          <c:showSerName val="0"/>
          <c:showPercent val="0"/>
          <c:showBubbleSize val="0"/>
        </c:dLbls>
        <c:gapWidth val="246"/>
        <c:overlap val="-28"/>
        <c:axId val="949852566"/>
        <c:axId val="545313909"/>
      </c:barChart>
      <c:catAx>
        <c:axId val="94985256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5313909"/>
        <c:crosses val="autoZero"/>
        <c:auto val="1"/>
        <c:lblAlgn val="ctr"/>
        <c:lblOffset val="100"/>
        <c:noMultiLvlLbl val="0"/>
      </c:catAx>
      <c:valAx>
        <c:axId val="54531390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985256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c4843f3-2819-4b65-a665-2212c642872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Lbls>
            <c:delete val="1"/>
          </c:dLbls>
          <c:cat>
            <c:strRef>
              <c:extLst>
                <c:ext xmlns:c15="http://schemas.microsoft.com/office/drawing/2012/chart" uri="{02D57815-91ED-43cb-92C2-25804820EDAC}">
                  <c15:fullRef>
                    <c15:sqref>Sheet1!$A$2:$A$5</c15:sqref>
                  </c15:fullRef>
                  <c15:levelRef>
                    <c15:sqref>Sheet1!$A$2</c15:sqref>
                  </c15:levelRef>
                </c:ext>
              </c:extLst>
              <c:f>Sheet1!$A$2</c:f>
              <c:strCache>
                <c:ptCount val="1"/>
                <c:pt idx="0">
                  <c:v>一般公共预算财政拨款</c:v>
                </c:pt>
              </c:strCache>
            </c:strRef>
          </c:cat>
          <c:val>
            <c:numRef>
              <c:extLst>
                <c:ext xmlns:c15="http://schemas.microsoft.com/office/drawing/2012/chart" uri="{02D57815-91ED-43cb-92C2-25804820EDAC}">
                  <c15:fullRef>
                    <c15:sqref>Sheet1!$B$2:$B$5</c15:sqref>
                  </c15:fullRef>
                </c:ext>
              </c:extLst>
              <c:f>Sheet1!$B$2</c:f>
              <c:numCache>
                <c:formatCode>General</c:formatCode>
                <c:ptCount val="1"/>
                <c:pt idx="0">
                  <c:v>8.2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646781009197117"/>
          <c:y val="0.466323296354992"/>
          <c:w val="0.320904797414865"/>
          <c:h val="0.13906497622820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162c980-1427-4586-a87f-d75cc20d2e3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Lbls>
            <c:delete val="1"/>
          </c:dLbls>
          <c:cat>
            <c:strRef>
              <c:extLst>
                <c:ext xmlns:c15="http://schemas.microsoft.com/office/drawing/2012/chart" uri="{02D57815-91ED-43cb-92C2-25804820EDAC}">
                  <c15:fullRef>
                    <c15:sqref>Sheet1!$A$2:$A$5</c15:sqref>
                  </c15:fullRef>
                </c:ext>
              </c:extLst>
              <c:f>Sheet1!$A$2</c:f>
              <c:strCache>
                <c:ptCount val="1"/>
                <c:pt idx="0">
                  <c:v>基本支出</c:v>
                </c:pt>
              </c:strCache>
            </c:strRef>
          </c:cat>
          <c:val>
            <c:numRef>
              <c:extLst>
                <c:ext xmlns:c15="http://schemas.microsoft.com/office/drawing/2012/chart" uri="{02D57815-91ED-43cb-92C2-25804820EDAC}">
                  <c15:fullRef>
                    <c15:sqref>Sheet1!$B$2:$B$5</c15:sqref>
                  </c15:fullRef>
                </c:ext>
              </c:extLst>
              <c:f>Sheet1!$B$2</c:f>
              <c:numCache>
                <c:formatCode>General</c:formatCode>
                <c:ptCount val="1"/>
                <c:pt idx="0">
                  <c:v>8.2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646781009197117"/>
          <c:y val="0.466323296354992"/>
          <c:w val="0.320904797414865"/>
          <c:h val="0.13906497622820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e316a70-a1c4-4ddd-9874-1a16cb97f93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1"/>
            <c:invertIfNegative val="0"/>
            <c:bubble3D val="0"/>
            <c:spPr>
              <a:solidFill>
                <a:schemeClr val="accent2"/>
              </a:solidFill>
              <a:ln>
                <a:noFill/>
              </a:ln>
              <a:effectLst/>
            </c:spPr>
          </c:dPt>
          <c:dLbls>
            <c:delete val="1"/>
          </c:dLbls>
          <c:cat>
            <c:strRef>
              <c:f>[工作簿1]Sheet1!$G$5:$G$6</c:f>
              <c:strCache>
                <c:ptCount val="2"/>
                <c:pt idx="0">
                  <c:v>2024年</c:v>
                </c:pt>
                <c:pt idx="1">
                  <c:v>2025年</c:v>
                </c:pt>
              </c:strCache>
            </c:strRef>
          </c:cat>
          <c:val>
            <c:numRef>
              <c:f>[工作簿1]Sheet1!$H$5:$H$6</c:f>
              <c:numCache>
                <c:formatCode>General</c:formatCode>
                <c:ptCount val="2"/>
                <c:pt idx="0">
                  <c:v>144.36</c:v>
                </c:pt>
                <c:pt idx="1">
                  <c:v>222.97</c:v>
                </c:pt>
              </c:numCache>
            </c:numRef>
          </c:val>
        </c:ser>
        <c:dLbls>
          <c:showLegendKey val="0"/>
          <c:showVal val="0"/>
          <c:showCatName val="0"/>
          <c:showSerName val="0"/>
          <c:showPercent val="0"/>
          <c:showBubbleSize val="0"/>
        </c:dLbls>
        <c:gapWidth val="246"/>
        <c:overlap val="-28"/>
        <c:axId val="949852566"/>
        <c:axId val="545313909"/>
      </c:barChart>
      <c:catAx>
        <c:axId val="94985256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5313909"/>
        <c:crosses val="autoZero"/>
        <c:auto val="1"/>
        <c:lblAlgn val="ctr"/>
        <c:lblOffset val="100"/>
        <c:noMultiLvlLbl val="0"/>
      </c:catAx>
      <c:valAx>
        <c:axId val="54531390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985256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c4843f3-2819-4b65-a665-2212c642872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1"/>
            <c:invertIfNegative val="0"/>
            <c:bubble3D val="0"/>
            <c:spPr>
              <a:solidFill>
                <a:schemeClr val="accent2"/>
              </a:solidFill>
              <a:ln>
                <a:noFill/>
              </a:ln>
              <a:effectLst/>
            </c:spPr>
          </c:dPt>
          <c:dLbls>
            <c:delete val="1"/>
          </c:dLbls>
          <c:cat>
            <c:strRef>
              <c:f>[工作簿1]Sheet1!$G$5:$G$6</c:f>
              <c:strCache>
                <c:ptCount val="2"/>
                <c:pt idx="0">
                  <c:v>2024年</c:v>
                </c:pt>
                <c:pt idx="1">
                  <c:v>2025年</c:v>
                </c:pt>
              </c:strCache>
            </c:strRef>
          </c:cat>
          <c:val>
            <c:numRef>
              <c:f>[工作簿1]Sheet1!$H$5:$H$6</c:f>
              <c:numCache>
                <c:formatCode>General</c:formatCode>
                <c:ptCount val="2"/>
                <c:pt idx="0">
                  <c:v>144.36</c:v>
                </c:pt>
                <c:pt idx="1">
                  <c:v>222.97</c:v>
                </c:pt>
              </c:numCache>
            </c:numRef>
          </c:val>
        </c:ser>
        <c:dLbls>
          <c:showLegendKey val="0"/>
          <c:showVal val="0"/>
          <c:showCatName val="0"/>
          <c:showSerName val="0"/>
          <c:showPercent val="0"/>
          <c:showBubbleSize val="0"/>
        </c:dLbls>
        <c:gapWidth val="246"/>
        <c:overlap val="-28"/>
        <c:axId val="949852566"/>
        <c:axId val="545313909"/>
      </c:barChart>
      <c:catAx>
        <c:axId val="94985256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5313909"/>
        <c:crosses val="autoZero"/>
        <c:auto val="1"/>
        <c:lblAlgn val="ctr"/>
        <c:lblOffset val="100"/>
        <c:noMultiLvlLbl val="0"/>
      </c:catAx>
      <c:valAx>
        <c:axId val="54531390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985256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c4843f3-2819-4b65-a665-2212c642872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[工作簿1]Sheet1!$H$6:$H$8</c:f>
              <c:strCache>
                <c:ptCount val="3"/>
                <c:pt idx="0">
                  <c:v>社会保障和就业支出</c:v>
                </c:pt>
                <c:pt idx="1">
                  <c:v>卫生健康支出</c:v>
                </c:pt>
                <c:pt idx="2">
                  <c:v>住房保障支出</c:v>
                </c:pt>
              </c:strCache>
            </c:strRef>
          </c:cat>
          <c:val>
            <c:numRef>
              <c:f>[工作簿1]Sheet1!$I$6:$I$8</c:f>
              <c:numCache>
                <c:formatCode>0.00%</c:formatCode>
                <c:ptCount val="3"/>
                <c:pt idx="0">
                  <c:v>0.867</c:v>
                </c:pt>
                <c:pt idx="1">
                  <c:v>0.055</c:v>
                </c:pt>
                <c:pt idx="2">
                  <c:v>0.077</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adc2443-4d60-4098-989f-4518f72d51b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[工作簿1]Sheet1!$H$6:$H$8</c:f>
              <c:strCache>
                <c:ptCount val="3"/>
                <c:pt idx="0">
                  <c:v>因公出国（境）费</c:v>
                </c:pt>
                <c:pt idx="1">
                  <c:v>公务用车购置及运行维护费</c:v>
                </c:pt>
                <c:pt idx="2">
                  <c:v>公务接待费</c:v>
                </c:pt>
              </c:strCache>
            </c:strRef>
          </c:cat>
          <c:val>
            <c:numRef>
              <c:f>[工作簿1]Sheet1!$I$6:$I$8</c:f>
              <c:numCache>
                <c:formatCode>0.00%</c:formatCode>
                <c:ptCount val="3"/>
                <c:pt idx="0">
                  <c:v>0</c:v>
                </c:pt>
                <c:pt idx="1">
                  <c:v>1</c:v>
                </c:pt>
                <c:pt idx="2">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b9c18d8-8785-468c-9d87-56014bb4885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31</Pages>
  <Words>9547</Words>
  <Characters>11149</Characters>
  <Lines>61</Lines>
  <Paragraphs>17</Paragraphs>
  <TotalTime>2</TotalTime>
  <ScaleCrop>false</ScaleCrop>
  <LinksUpToDate>false</LinksUpToDate>
  <CharactersWithSpaces>11185</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秦韵月</cp:lastModifiedBy>
  <cp:lastPrinted>2025-08-06T17:34:00Z</cp:lastPrinted>
  <dcterms:modified xsi:type="dcterms:W3CDTF">2026-09-08T10:06:58Z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04787F2533EB45DC91BCDE4AB213247F</vt:lpwstr>
  </property>
  <property fmtid="{D5CDD505-2E9C-101B-9397-08002B2CF9AE}" pid="4" name="KSOTemplateDocerSaveRecord">
    <vt:lpwstr>eyJoZGlkIjoiZWU4OWUwYzEyY2UzOGJmZjNmZWM5ZDI0OTY1ZmEwNmYiLCJ1c2VySWQiOiIxNTk4Mzc5NjQ1In0=</vt:lpwstr>
  </property>
</Properties>
</file>