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ind w:firstLine="0" w:firstLineChars="0"/>
        <w:jc w:val="center"/>
        <w:rPr>
          <w:rFonts w:hint="default" w:ascii="Times New Roman" w:hAnsi="Times New Roman" w:eastAsia="方正小标宋_GBK" w:cs="Times New Roman"/>
          <w:bCs/>
          <w:sz w:val="44"/>
          <w:szCs w:val="44"/>
        </w:rPr>
      </w:pPr>
      <w:r>
        <w:rPr>
          <w:rFonts w:hint="default" w:ascii="Times New Roman" w:hAnsi="Times New Roman" w:eastAsia="方正小标宋_GBK" w:cs="Times New Roman"/>
          <w:bCs/>
          <w:sz w:val="44"/>
          <w:szCs w:val="44"/>
        </w:rPr>
        <w:t>攀枝花市生态环境局</w:t>
      </w:r>
    </w:p>
    <w:p>
      <w:pPr>
        <w:spacing w:line="600" w:lineRule="exact"/>
        <w:ind w:firstLine="0" w:firstLineChars="0"/>
        <w:jc w:val="center"/>
        <w:rPr>
          <w:rFonts w:hint="default" w:ascii="Times New Roman" w:hAnsi="Times New Roman" w:eastAsia="方正小标宋_GBK" w:cs="Times New Roman"/>
          <w:bCs/>
          <w:w w:val="98"/>
          <w:sz w:val="44"/>
          <w:szCs w:val="44"/>
          <w:lang w:eastAsia="zh-CN"/>
        </w:rPr>
      </w:pPr>
      <w:r>
        <w:rPr>
          <w:rFonts w:hint="default" w:ascii="Times New Roman" w:hAnsi="Times New Roman" w:eastAsia="方正小标宋_GBK" w:cs="Times New Roman"/>
          <w:bCs/>
          <w:w w:val="98"/>
          <w:sz w:val="44"/>
          <w:szCs w:val="44"/>
        </w:rPr>
        <w:t>关于</w:t>
      </w:r>
      <w:r>
        <w:rPr>
          <w:rFonts w:hint="default" w:ascii="Times New Roman" w:hAnsi="Times New Roman" w:eastAsia="方正小标宋_GBK" w:cs="Times New Roman"/>
          <w:bCs/>
          <w:w w:val="98"/>
          <w:sz w:val="44"/>
          <w:szCs w:val="44"/>
          <w:lang w:eastAsia="zh-CN"/>
        </w:rPr>
        <w:t>攀枝花润鑫市政设施有限责任公司</w:t>
      </w:r>
    </w:p>
    <w:p>
      <w:pPr>
        <w:spacing w:line="600" w:lineRule="exact"/>
        <w:ind w:firstLine="0" w:firstLineChars="0"/>
        <w:jc w:val="center"/>
        <w:rPr>
          <w:rFonts w:hint="default" w:ascii="Times New Roman" w:hAnsi="Times New Roman" w:eastAsia="仿宋_GB2312" w:cs="Times New Roman"/>
          <w:snapToGrid w:val="0"/>
          <w:w w:val="98"/>
          <w:sz w:val="32"/>
          <w:szCs w:val="32"/>
        </w:rPr>
      </w:pPr>
      <w:r>
        <w:rPr>
          <w:rFonts w:hint="default" w:ascii="Times New Roman" w:hAnsi="Times New Roman" w:eastAsia="方正小标宋_GBK" w:cs="Times New Roman"/>
          <w:bCs/>
          <w:w w:val="98"/>
          <w:sz w:val="44"/>
          <w:szCs w:val="44"/>
          <w:lang w:eastAsia="zh-CN"/>
        </w:rPr>
        <w:t>年产</w:t>
      </w:r>
      <w:r>
        <w:rPr>
          <w:rFonts w:hint="default" w:ascii="Times New Roman" w:hAnsi="Times New Roman" w:eastAsia="仿宋_GB2312" w:cs="Times New Roman"/>
          <w:bCs/>
          <w:color w:val="000000"/>
          <w:kern w:val="2"/>
          <w:sz w:val="44"/>
          <w:szCs w:val="44"/>
          <w:lang w:val="en-US" w:eastAsia="zh-CN" w:bidi="ar-SA"/>
        </w:rPr>
        <w:t>30</w:t>
      </w:r>
      <w:r>
        <w:rPr>
          <w:rFonts w:hint="default" w:ascii="Times New Roman" w:hAnsi="Times New Roman" w:eastAsia="方正小标宋_GBK" w:cs="Times New Roman"/>
          <w:bCs/>
          <w:w w:val="98"/>
          <w:sz w:val="44"/>
          <w:szCs w:val="44"/>
          <w:lang w:eastAsia="zh-CN"/>
        </w:rPr>
        <w:t>万吨水泥制品项目环境影响报告表</w:t>
      </w:r>
      <w:r>
        <w:rPr>
          <w:rFonts w:hint="default" w:ascii="Times New Roman" w:hAnsi="Times New Roman" w:eastAsia="方正小标宋_GBK" w:cs="Times New Roman"/>
          <w:bCs/>
          <w:w w:val="98"/>
          <w:sz w:val="44"/>
          <w:szCs w:val="44"/>
        </w:rPr>
        <w:t>的批复</w:t>
      </w:r>
    </w:p>
    <w:p>
      <w:pPr>
        <w:spacing w:line="600" w:lineRule="exact"/>
        <w:ind w:firstLine="19" w:firstLineChars="6"/>
        <w:jc w:val="both"/>
        <w:rPr>
          <w:rFonts w:hint="default" w:ascii="Times New Roman" w:hAnsi="Times New Roman" w:eastAsia="仿宋_GB2312" w:cs="Times New Roman"/>
          <w:kern w:val="2"/>
          <w:sz w:val="32"/>
          <w:szCs w:val="32"/>
        </w:rPr>
      </w:pPr>
    </w:p>
    <w:p>
      <w:pPr>
        <w:keepNext w:val="0"/>
        <w:keepLines w:val="0"/>
        <w:pageBreakBefore w:val="0"/>
        <w:widowControl w:val="0"/>
        <w:kinsoku/>
        <w:wordWrap/>
        <w:overflowPunct/>
        <w:bidi w:val="0"/>
        <w:spacing w:line="560" w:lineRule="exact"/>
        <w:ind w:firstLine="0" w:firstLineChars="0"/>
        <w:jc w:val="both"/>
        <w:textAlignment w:val="auto"/>
        <w:rPr>
          <w:rFonts w:hint="default" w:ascii="Times New Roman" w:hAnsi="Times New Roman" w:eastAsia="仿宋_GB2312" w:cs="Times New Roman"/>
          <w:sz w:val="32"/>
          <w:szCs w:val="32"/>
          <w:lang w:bidi="ar-SA"/>
        </w:rPr>
      </w:pPr>
      <w:r>
        <w:rPr>
          <w:rFonts w:hint="default" w:ascii="Times New Roman" w:hAnsi="Times New Roman" w:eastAsia="仿宋_GB2312" w:cs="Times New Roman"/>
          <w:sz w:val="32"/>
          <w:szCs w:val="32"/>
          <w:lang w:eastAsia="zh-CN" w:bidi="ar-SA"/>
        </w:rPr>
        <w:t>攀枝花润鑫市政设施有限责任公司：</w:t>
      </w:r>
    </w:p>
    <w:p>
      <w:pPr>
        <w:pStyle w:val="15"/>
        <w:keepNext w:val="0"/>
        <w:keepLines w:val="0"/>
        <w:pageBreakBefore w:val="0"/>
        <w:widowControl w:val="0"/>
        <w:kinsoku/>
        <w:wordWrap/>
        <w:overflowPunct/>
        <w:topLinePunct w:val="0"/>
        <w:bidi w:val="0"/>
        <w:spacing w:after="0" w:line="600" w:lineRule="exact"/>
        <w:ind w:left="0" w:leftChars="0" w:firstLine="640" w:firstLineChars="200"/>
        <w:rPr>
          <w:rFonts w:hint="default" w:ascii="Times New Roman" w:hAnsi="Times New Roman" w:eastAsia="仿宋_GB2312" w:cs="Times New Roman"/>
          <w:color w:val="000000"/>
          <w:sz w:val="32"/>
          <w:szCs w:val="32"/>
          <w:lang w:val="en-US" w:eastAsia="zh-CN" w:bidi="ar-SA"/>
        </w:rPr>
      </w:pPr>
      <w:r>
        <w:rPr>
          <w:rFonts w:hint="default" w:ascii="Times New Roman" w:hAnsi="Times New Roman" w:eastAsia="仿宋_GB2312" w:cs="Times New Roman"/>
          <w:sz w:val="32"/>
          <w:szCs w:val="32"/>
          <w:lang w:bidi="ar-SA"/>
        </w:rPr>
        <w:t>你公司《</w:t>
      </w:r>
      <w:r>
        <w:rPr>
          <w:rFonts w:hint="default" w:ascii="Times New Roman" w:hAnsi="Times New Roman" w:eastAsia="仿宋_GB2312" w:cs="Times New Roman"/>
          <w:sz w:val="32"/>
          <w:szCs w:val="32"/>
          <w:lang w:eastAsia="zh-CN"/>
        </w:rPr>
        <w:t>攀枝花润鑫市政设施有</w:t>
      </w:r>
      <w:r>
        <w:rPr>
          <w:rFonts w:hint="default" w:ascii="Times New Roman" w:hAnsi="Times New Roman" w:eastAsia="仿宋_GB2312" w:cs="Times New Roman"/>
          <w:color w:val="000000"/>
          <w:sz w:val="32"/>
          <w:szCs w:val="32"/>
          <w:lang w:val="en-US" w:eastAsia="zh-CN" w:bidi="ar-SA"/>
        </w:rPr>
        <w:t>限责任公司年产30万吨水泥制品项目环境影响报告表》（以下简称“报告表”）收悉。经研究，批复如下。</w:t>
      </w:r>
    </w:p>
    <w:p>
      <w:pPr>
        <w:pStyle w:val="15"/>
        <w:keepNext w:val="0"/>
        <w:keepLines w:val="0"/>
        <w:pageBreakBefore w:val="0"/>
        <w:widowControl w:val="0"/>
        <w:kinsoku/>
        <w:wordWrap/>
        <w:overflowPunct/>
        <w:topLinePunct w:val="0"/>
        <w:bidi w:val="0"/>
        <w:spacing w:after="0" w:line="600" w:lineRule="exact"/>
        <w:ind w:left="0" w:leftChars="0" w:firstLine="640" w:firstLineChars="200"/>
        <w:rPr>
          <w:rFonts w:hint="default" w:ascii="Times New Roman" w:hAnsi="Times New Roman" w:eastAsia="仿宋_GB2312" w:cs="Times New Roman"/>
          <w:color w:val="000000"/>
          <w:sz w:val="32"/>
          <w:szCs w:val="32"/>
          <w:lang w:val="en-US" w:eastAsia="zh-CN" w:bidi="ar-SA"/>
        </w:rPr>
      </w:pPr>
      <w:r>
        <w:rPr>
          <w:rFonts w:hint="default" w:ascii="Times New Roman" w:hAnsi="Times New Roman" w:eastAsia="仿宋_GB2312" w:cs="Times New Roman"/>
          <w:color w:val="000000"/>
          <w:sz w:val="32"/>
          <w:szCs w:val="32"/>
          <w:lang w:val="en-US" w:eastAsia="zh-CN" w:bidi="ar-SA"/>
        </w:rPr>
        <w:t>一、项目位于四川省攀枝花市西区苏铁中路春苗巷33号，租赁四川川煤华荣能源有限责任公司攀枝花矸石发电厂现有闲置场地，总占地面积约2952m</w:t>
      </w:r>
      <w:r>
        <w:rPr>
          <w:rFonts w:hint="default" w:ascii="Times New Roman" w:hAnsi="Times New Roman" w:eastAsia="仿宋_GB2312" w:cs="Times New Roman"/>
          <w:color w:val="000000"/>
          <w:sz w:val="32"/>
          <w:szCs w:val="32"/>
          <w:vertAlign w:val="superscript"/>
          <w:lang w:val="en-US" w:eastAsia="zh-CN" w:bidi="ar-SA"/>
        </w:rPr>
        <w:t>2</w:t>
      </w:r>
      <w:r>
        <w:rPr>
          <w:rFonts w:hint="default" w:ascii="Times New Roman" w:hAnsi="Times New Roman" w:eastAsia="仿宋_GB2312" w:cs="Times New Roman"/>
          <w:color w:val="000000"/>
          <w:sz w:val="32"/>
          <w:szCs w:val="32"/>
          <w:lang w:val="en-US" w:eastAsia="zh-CN" w:bidi="ar-SA"/>
        </w:rPr>
        <w:t>。项目以水泥、粉煤灰、煤矸石、砂石类等为原料，年产水泥制品30万吨，主要包括路面与铺装类水泥制品9万吨、排水与管网类水泥制品12万吨、电力通讯与小型构件类水泥制品9万吨。项目总投资600万元，其中环保投资71.5万元。</w:t>
      </w:r>
    </w:p>
    <w:p>
      <w:pPr>
        <w:pStyle w:val="4"/>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outlineLvl w:val="0"/>
        <w:rPr>
          <w:rFonts w:hint="default" w:ascii="Times New Roman" w:hAnsi="Times New Roman" w:eastAsia="仿宋_GB2312" w:cs="Times New Roman"/>
          <w:color w:val="auto"/>
          <w:sz w:val="32"/>
          <w:szCs w:val="32"/>
          <w:lang w:eastAsia="zh-CN" w:bidi="ar-SA"/>
        </w:rPr>
      </w:pPr>
      <w:r>
        <w:rPr>
          <w:rFonts w:hint="default" w:ascii="Times New Roman" w:hAnsi="Times New Roman" w:eastAsia="仿宋_GB2312" w:cs="Times New Roman"/>
          <w:color w:val="auto"/>
          <w:sz w:val="32"/>
          <w:szCs w:val="32"/>
          <w:lang w:eastAsia="zh-CN" w:bidi="ar-SA"/>
        </w:rPr>
        <w:t>二、</w:t>
      </w:r>
      <w:r>
        <w:rPr>
          <w:rFonts w:hint="default" w:ascii="Times New Roman" w:hAnsi="Times New Roman" w:eastAsia="仿宋_GB2312" w:cs="Times New Roman"/>
          <w:sz w:val="32"/>
          <w:szCs w:val="32"/>
          <w:lang w:val="en-US" w:eastAsia="zh-CN"/>
        </w:rPr>
        <w:t>四川君之晴环保科技有限公司</w:t>
      </w:r>
      <w:r>
        <w:rPr>
          <w:rFonts w:hint="default" w:ascii="Times New Roman" w:hAnsi="Times New Roman" w:eastAsia="仿宋_GB2312" w:cs="Times New Roman"/>
          <w:sz w:val="32"/>
          <w:szCs w:val="32"/>
          <w:lang w:eastAsia="zh-CN"/>
        </w:rPr>
        <w:t>受</w:t>
      </w:r>
      <w:r>
        <w:rPr>
          <w:rFonts w:hint="default" w:ascii="Times New Roman" w:hAnsi="Times New Roman" w:eastAsia="仿宋_GB2312" w:cs="Times New Roman"/>
          <w:color w:val="auto"/>
          <w:sz w:val="32"/>
          <w:szCs w:val="32"/>
          <w:lang w:eastAsia="zh-CN" w:bidi="ar-SA"/>
        </w:rPr>
        <w:t>你公司委托对该项目开展环境影响评价，编制项目环境影响报告表。“报告表”认为项目符合国家产业政策，</w:t>
      </w:r>
      <w:r>
        <w:rPr>
          <w:rFonts w:hint="default" w:ascii="Times New Roman" w:hAnsi="Times New Roman" w:eastAsia="仿宋_GB2312" w:cs="Times New Roman"/>
          <w:sz w:val="32"/>
          <w:szCs w:val="32"/>
          <w:lang w:bidi="ar-SA"/>
        </w:rPr>
        <w:t>选址符合当</w:t>
      </w:r>
      <w:r>
        <w:rPr>
          <w:rFonts w:hint="default" w:ascii="Times New Roman" w:hAnsi="Times New Roman" w:eastAsia="仿宋_GB2312" w:cs="Times New Roman"/>
          <w:sz w:val="32"/>
          <w:szCs w:val="32"/>
          <w:lang w:eastAsia="zh-Hans" w:bidi="ar-SA"/>
        </w:rPr>
        <w:t>地</w:t>
      </w:r>
      <w:r>
        <w:rPr>
          <w:rFonts w:hint="default" w:ascii="Times New Roman" w:hAnsi="Times New Roman" w:eastAsia="仿宋_GB2312" w:cs="Times New Roman"/>
          <w:sz w:val="32"/>
          <w:szCs w:val="32"/>
          <w:lang w:bidi="ar-SA"/>
        </w:rPr>
        <w:t>规划</w:t>
      </w:r>
      <w:r>
        <w:rPr>
          <w:rFonts w:hint="default" w:ascii="Times New Roman" w:hAnsi="Times New Roman" w:eastAsia="仿宋_GB2312" w:cs="Times New Roman"/>
          <w:sz w:val="32"/>
          <w:szCs w:val="32"/>
          <w:lang w:eastAsia="zh-CN" w:bidi="ar-SA"/>
        </w:rPr>
        <w:t>及生态环境分区管控有关</w:t>
      </w:r>
      <w:r>
        <w:rPr>
          <w:rFonts w:hint="default" w:ascii="Times New Roman" w:hAnsi="Times New Roman" w:eastAsia="仿宋_GB2312" w:cs="Times New Roman"/>
          <w:sz w:val="32"/>
          <w:szCs w:val="32"/>
          <w:lang w:bidi="ar-SA"/>
        </w:rPr>
        <w:t>要求</w:t>
      </w:r>
      <w:r>
        <w:rPr>
          <w:rFonts w:hint="default" w:ascii="Times New Roman" w:hAnsi="Times New Roman" w:eastAsia="仿宋_GB2312" w:cs="Times New Roman"/>
          <w:color w:val="auto"/>
          <w:sz w:val="32"/>
          <w:szCs w:val="32"/>
          <w:lang w:eastAsia="zh-CN" w:bidi="ar-SA"/>
        </w:rPr>
        <w:t>。在严格落实“报告表”提出的环保对策及措施，严格执行“三同时”制度，确保项目污染物达标排放，认真落实环境风险防范措施的前提下，该项目的建设从生态环境保护角度可行，我局原则同意“报告表”的环境影响评价总体结论和拟采取的各项生态环境保护措施。你公司应严格按照“报告表”中所列项目的建设性质、规模、工艺、地点和拟采取的生态环境保护措施进行建设和运行，以确保对环境的不利影响能够得到缓解和控制。</w:t>
      </w:r>
    </w:p>
    <w:p>
      <w:pPr>
        <w:keepNext w:val="0"/>
        <w:keepLines w:val="0"/>
        <w:pageBreakBefore w:val="0"/>
        <w:widowControl w:val="0"/>
        <w:kinsoku/>
        <w:wordWrap/>
        <w:overflowPunct/>
        <w:topLinePunct w:val="0"/>
        <w:bidi w:val="0"/>
        <w:spacing w:line="600" w:lineRule="exact"/>
        <w:ind w:firstLine="640" w:firstLineChars="200"/>
        <w:rPr>
          <w:rFonts w:hint="default" w:ascii="Times New Roman" w:hAnsi="Times New Roman" w:eastAsia="仿宋_GB2312" w:cs="Times New Roman"/>
          <w:sz w:val="32"/>
          <w:szCs w:val="32"/>
          <w:lang w:bidi="ar-SA"/>
        </w:rPr>
      </w:pPr>
      <w:r>
        <w:rPr>
          <w:rFonts w:hint="default" w:ascii="Times New Roman" w:hAnsi="Times New Roman" w:eastAsia="仿宋_GB2312" w:cs="Times New Roman"/>
          <w:sz w:val="32"/>
          <w:szCs w:val="32"/>
          <w:lang w:bidi="ar-SA"/>
        </w:rPr>
        <w:t>三、项目建设及运行中应做好以下工作</w:t>
      </w:r>
    </w:p>
    <w:p>
      <w:pPr>
        <w:pStyle w:val="15"/>
        <w:keepNext w:val="0"/>
        <w:keepLines w:val="0"/>
        <w:pageBreakBefore w:val="0"/>
        <w:widowControl w:val="0"/>
        <w:kinsoku/>
        <w:wordWrap/>
        <w:overflowPunct/>
        <w:topLinePunct w:val="0"/>
        <w:bidi w:val="0"/>
        <w:spacing w:after="0" w:line="600" w:lineRule="exact"/>
        <w:ind w:left="0" w:leftChars="0" w:firstLine="640" w:firstLineChars="200"/>
        <w:rPr>
          <w:rFonts w:hint="default" w:ascii="Times New Roman" w:hAnsi="Times New Roman" w:eastAsia="仿宋_GB2312" w:cs="Times New Roman"/>
          <w:color w:val="000000"/>
          <w:sz w:val="32"/>
          <w:szCs w:val="32"/>
          <w:lang w:bidi="ar-SA"/>
        </w:rPr>
      </w:pPr>
      <w:r>
        <w:rPr>
          <w:rFonts w:hint="default" w:ascii="Times New Roman" w:hAnsi="Times New Roman" w:eastAsia="仿宋_GB2312" w:cs="Times New Roman"/>
          <w:color w:val="000000"/>
          <w:sz w:val="32"/>
          <w:szCs w:val="32"/>
          <w:lang w:bidi="ar-SA"/>
        </w:rPr>
        <w:t>（一）</w:t>
      </w:r>
      <w:r>
        <w:rPr>
          <w:rFonts w:hint="default" w:ascii="Times New Roman" w:hAnsi="Times New Roman" w:eastAsia="仿宋_GB2312" w:cs="Times New Roman"/>
          <w:sz w:val="32"/>
          <w:szCs w:val="32"/>
          <w:lang w:bidi="ar-SA"/>
        </w:rPr>
        <w:t>严格落实施工期各项污染防治措施。</w:t>
      </w:r>
      <w:r>
        <w:rPr>
          <w:rFonts w:hint="default" w:ascii="Times New Roman" w:hAnsi="Times New Roman" w:eastAsia="仿宋_GB2312" w:cs="Times New Roman"/>
          <w:kern w:val="0"/>
          <w:sz w:val="32"/>
          <w:szCs w:val="32"/>
          <w:lang w:bidi="ar-SA"/>
        </w:rPr>
        <w:t>加强施工期环境管理，采取有效措施减轻或消除施工期废水、废渣、噪声、扬尘等对周围环境的影响。</w:t>
      </w:r>
    </w:p>
    <w:p>
      <w:pPr>
        <w:pStyle w:val="15"/>
        <w:keepNext w:val="0"/>
        <w:keepLines w:val="0"/>
        <w:pageBreakBefore w:val="0"/>
        <w:widowControl w:val="0"/>
        <w:kinsoku/>
        <w:wordWrap/>
        <w:overflowPunct/>
        <w:topLinePunct w:val="0"/>
        <w:bidi w:val="0"/>
        <w:spacing w:after="0" w:line="600" w:lineRule="exact"/>
        <w:ind w:left="0" w:leftChars="0" w:firstLine="640" w:firstLineChars="200"/>
        <w:rPr>
          <w:rFonts w:hint="default" w:ascii="Times New Roman" w:hAnsi="Times New Roman" w:eastAsia="仿宋_GB2312" w:cs="Times New Roman"/>
          <w:color w:val="000000"/>
          <w:sz w:val="32"/>
          <w:szCs w:val="32"/>
          <w:lang w:val="en-US" w:eastAsia="zh-CN" w:bidi="ar-SA"/>
        </w:rPr>
      </w:pPr>
      <w:r>
        <w:rPr>
          <w:rFonts w:hint="default" w:ascii="Times New Roman" w:hAnsi="Times New Roman" w:eastAsia="仿宋_GB2312" w:cs="Times New Roman"/>
          <w:color w:val="000000"/>
          <w:sz w:val="32"/>
          <w:szCs w:val="32"/>
          <w:lang w:bidi="ar-SA"/>
        </w:rPr>
        <w:t>（二）严格落实</w:t>
      </w:r>
      <w:r>
        <w:rPr>
          <w:rFonts w:hint="default" w:ascii="Times New Roman" w:hAnsi="Times New Roman" w:eastAsia="仿宋_GB2312" w:cs="Times New Roman"/>
          <w:color w:val="000000"/>
          <w:sz w:val="32"/>
          <w:szCs w:val="32"/>
          <w:lang w:eastAsia="zh-CN" w:bidi="ar-SA"/>
        </w:rPr>
        <w:t>运营期</w:t>
      </w:r>
      <w:r>
        <w:rPr>
          <w:rFonts w:hint="default" w:ascii="Times New Roman" w:hAnsi="Times New Roman" w:eastAsia="仿宋_GB2312" w:cs="Times New Roman"/>
          <w:color w:val="000000"/>
          <w:sz w:val="32"/>
          <w:szCs w:val="32"/>
          <w:lang w:bidi="ar-SA"/>
        </w:rPr>
        <w:t>各项大气污染防治措施。原料堆场应进行全封闭（除车辆进出口外），在顶部上方四周设置雾化喷淋装置，堆存装卸</w:t>
      </w:r>
      <w:r>
        <w:rPr>
          <w:rFonts w:hint="default" w:ascii="Times New Roman" w:hAnsi="Times New Roman" w:eastAsia="仿宋_GB2312" w:cs="Times New Roman"/>
          <w:color w:val="000000"/>
          <w:sz w:val="32"/>
          <w:szCs w:val="32"/>
          <w:lang w:eastAsia="zh-CN" w:bidi="ar-SA"/>
        </w:rPr>
        <w:t>时</w:t>
      </w:r>
      <w:r>
        <w:rPr>
          <w:rFonts w:hint="default" w:ascii="Times New Roman" w:hAnsi="Times New Roman" w:eastAsia="仿宋_GB2312" w:cs="Times New Roman"/>
          <w:color w:val="000000"/>
          <w:sz w:val="32"/>
          <w:szCs w:val="32"/>
          <w:lang w:bidi="ar-SA"/>
        </w:rPr>
        <w:t>定期喷雾降尘；水泥、粉煤灰筒仓粉尘经自带的脉冲式布袋除尘器处理；</w:t>
      </w:r>
      <w:r>
        <w:rPr>
          <w:rFonts w:hint="default" w:ascii="Times New Roman" w:hAnsi="Times New Roman" w:eastAsia="仿宋_GB2312" w:cs="Times New Roman"/>
          <w:color w:val="000000"/>
          <w:sz w:val="32"/>
          <w:szCs w:val="32"/>
          <w:lang w:val="en-US" w:eastAsia="zh-CN" w:bidi="ar-SA"/>
        </w:rPr>
        <w:t>配料、上料、搅拌粉尘分别经集气罩或密闭管道收集，汇入布袋除尘器处理后通过15m高排气筒（DA001）排放。采取有效措施控制并减</w:t>
      </w:r>
    </w:p>
    <w:p>
      <w:pPr>
        <w:pStyle w:val="15"/>
        <w:keepNext w:val="0"/>
        <w:keepLines w:val="0"/>
        <w:pageBreakBefore w:val="0"/>
        <w:widowControl w:val="0"/>
        <w:kinsoku/>
        <w:wordWrap/>
        <w:overflowPunct/>
        <w:topLinePunct w:val="0"/>
        <w:bidi w:val="0"/>
        <w:spacing w:after="0" w:line="600" w:lineRule="exact"/>
        <w:ind w:left="0" w:leftChars="0" w:firstLine="0" w:firstLineChars="0"/>
        <w:rPr>
          <w:rFonts w:hint="default" w:ascii="Times New Roman" w:hAnsi="Times New Roman" w:eastAsia="仿宋_GB2312" w:cs="Times New Roman"/>
          <w:color w:val="000000"/>
          <w:sz w:val="32"/>
          <w:szCs w:val="32"/>
          <w:lang w:bidi="ar-SA"/>
        </w:rPr>
      </w:pPr>
      <w:r>
        <w:rPr>
          <w:rFonts w:hint="default" w:ascii="Times New Roman" w:hAnsi="Times New Roman" w:eastAsia="仿宋_GB2312" w:cs="Times New Roman"/>
          <w:color w:val="000000"/>
          <w:sz w:val="32"/>
          <w:szCs w:val="32"/>
          <w:lang w:val="en-US" w:eastAsia="zh-CN" w:bidi="ar-SA"/>
        </w:rPr>
        <w:t>少无组织排放。</w:t>
      </w:r>
    </w:p>
    <w:p>
      <w:pPr>
        <w:pStyle w:val="15"/>
        <w:keepNext w:val="0"/>
        <w:keepLines w:val="0"/>
        <w:pageBreakBefore w:val="0"/>
        <w:widowControl w:val="0"/>
        <w:kinsoku/>
        <w:wordWrap/>
        <w:overflowPunct/>
        <w:topLinePunct w:val="0"/>
        <w:bidi w:val="0"/>
        <w:spacing w:after="0" w:line="600" w:lineRule="exact"/>
        <w:ind w:left="0" w:leftChars="0" w:firstLine="640" w:firstLineChars="200"/>
        <w:textAlignment w:val="auto"/>
        <w:rPr>
          <w:rFonts w:hint="default" w:ascii="Times New Roman" w:hAnsi="Times New Roman" w:eastAsia="仿宋_GB2312" w:cs="Times New Roman"/>
          <w:color w:val="000000"/>
          <w:sz w:val="32"/>
          <w:szCs w:val="32"/>
          <w:lang w:bidi="ar-SA"/>
        </w:rPr>
      </w:pPr>
      <w:r>
        <w:rPr>
          <w:rFonts w:hint="default" w:ascii="Times New Roman" w:hAnsi="Times New Roman" w:eastAsia="仿宋_GB2312" w:cs="Times New Roman"/>
          <w:color w:val="000000"/>
          <w:sz w:val="32"/>
          <w:szCs w:val="32"/>
          <w:lang w:bidi="ar-SA"/>
        </w:rPr>
        <w:t>（三）严格落实</w:t>
      </w:r>
      <w:r>
        <w:rPr>
          <w:rFonts w:hint="default" w:ascii="Times New Roman" w:hAnsi="Times New Roman" w:eastAsia="仿宋_GB2312" w:cs="Times New Roman"/>
          <w:color w:val="000000"/>
          <w:sz w:val="32"/>
          <w:szCs w:val="32"/>
          <w:lang w:eastAsia="zh-CN" w:bidi="ar-SA"/>
        </w:rPr>
        <w:t>运营期</w:t>
      </w:r>
      <w:r>
        <w:rPr>
          <w:rFonts w:hint="default" w:ascii="Times New Roman" w:hAnsi="Times New Roman" w:eastAsia="仿宋_GB2312" w:cs="Times New Roman"/>
          <w:color w:val="000000"/>
          <w:sz w:val="32"/>
          <w:szCs w:val="32"/>
          <w:lang w:bidi="ar-SA"/>
        </w:rPr>
        <w:t>各项水污染防治措施。项目</w:t>
      </w:r>
      <w:r>
        <w:rPr>
          <w:rFonts w:hint="default" w:ascii="Times New Roman" w:hAnsi="Times New Roman" w:eastAsia="仿宋_GB2312" w:cs="Times New Roman"/>
          <w:color w:val="auto"/>
          <w:kern w:val="0"/>
          <w:sz w:val="32"/>
          <w:szCs w:val="32"/>
          <w:lang w:eastAsia="zh-CN" w:bidi="ar-SA"/>
        </w:rPr>
        <w:t>区域</w:t>
      </w:r>
      <w:r>
        <w:rPr>
          <w:rFonts w:hint="default" w:ascii="Times New Roman" w:hAnsi="Times New Roman" w:eastAsia="仿宋_GB2312" w:cs="Times New Roman"/>
          <w:color w:val="000000"/>
          <w:sz w:val="32"/>
          <w:szCs w:val="32"/>
          <w:lang w:bidi="ar-SA"/>
        </w:rPr>
        <w:t>实行</w:t>
      </w:r>
      <w:r>
        <w:rPr>
          <w:rFonts w:hint="default" w:ascii="Times New Roman" w:hAnsi="Times New Roman" w:eastAsia="仿宋_GB2312" w:cs="Times New Roman"/>
          <w:snapToGrid w:val="0"/>
          <w:color w:val="auto"/>
          <w:sz w:val="32"/>
          <w:szCs w:val="32"/>
          <w:shd w:val="clear" w:color="auto" w:fill="FFFFFF"/>
          <w:vertAlign w:val="baseline"/>
          <w:lang w:bidi="ar-SA"/>
        </w:rPr>
        <w:t>“雨污分流”</w:t>
      </w:r>
      <w:r>
        <w:rPr>
          <w:rFonts w:hint="default" w:ascii="Times New Roman" w:hAnsi="Times New Roman" w:eastAsia="仿宋_GB2312" w:cs="Times New Roman"/>
          <w:snapToGrid w:val="0"/>
          <w:color w:val="auto"/>
          <w:sz w:val="32"/>
          <w:szCs w:val="32"/>
          <w:shd w:val="clear" w:color="auto" w:fill="FFFFFF"/>
          <w:vertAlign w:val="baseline"/>
          <w:lang w:eastAsia="zh-CN" w:bidi="ar-SA"/>
        </w:rPr>
        <w:t>，</w:t>
      </w:r>
      <w:r>
        <w:rPr>
          <w:rFonts w:hint="default" w:ascii="Times New Roman" w:hAnsi="Times New Roman" w:eastAsia="仿宋_GB2312" w:cs="Times New Roman"/>
          <w:color w:val="auto"/>
          <w:kern w:val="0"/>
          <w:sz w:val="32"/>
          <w:szCs w:val="32"/>
          <w:lang w:eastAsia="zh-CN" w:bidi="ar-SA"/>
        </w:rPr>
        <w:t>厂区初期雨水经雨水收集</w:t>
      </w:r>
      <w:r>
        <w:rPr>
          <w:rFonts w:hint="default" w:ascii="Times New Roman" w:hAnsi="Times New Roman" w:eastAsia="仿宋_GB2312" w:cs="Times New Roman"/>
          <w:color w:val="000000"/>
          <w:sz w:val="32"/>
          <w:szCs w:val="32"/>
          <w:lang w:val="en-US" w:eastAsia="zh-CN" w:bidi="ar-SA"/>
        </w:rPr>
        <w:t>池（30m</w:t>
      </w:r>
      <w:r>
        <w:rPr>
          <w:rFonts w:hint="default" w:ascii="Times New Roman" w:hAnsi="Times New Roman" w:eastAsia="仿宋_GB2312" w:cs="Times New Roman"/>
          <w:color w:val="000000"/>
          <w:sz w:val="32"/>
          <w:szCs w:val="32"/>
          <w:vertAlign w:val="superscript"/>
          <w:lang w:val="en-US" w:eastAsia="zh-CN" w:bidi="ar-SA"/>
        </w:rPr>
        <w:t>3</w:t>
      </w:r>
      <w:r>
        <w:rPr>
          <w:rFonts w:hint="default" w:ascii="Times New Roman" w:hAnsi="Times New Roman" w:eastAsia="仿宋_GB2312" w:cs="Times New Roman"/>
          <w:color w:val="000000"/>
          <w:sz w:val="32"/>
          <w:szCs w:val="32"/>
          <w:lang w:val="en-US" w:eastAsia="zh-CN" w:bidi="ar-SA"/>
        </w:rPr>
        <w:t>）收</w:t>
      </w:r>
      <w:r>
        <w:rPr>
          <w:rFonts w:hint="default" w:ascii="Times New Roman" w:hAnsi="Times New Roman" w:eastAsia="仿宋_GB2312" w:cs="Times New Roman"/>
          <w:color w:val="auto"/>
          <w:kern w:val="0"/>
          <w:sz w:val="32"/>
          <w:szCs w:val="32"/>
          <w:lang w:eastAsia="zh-CN" w:bidi="ar-SA"/>
        </w:rPr>
        <w:t>集，沉淀后回用于</w:t>
      </w:r>
      <w:r>
        <w:rPr>
          <w:rFonts w:hint="default" w:ascii="Times New Roman" w:hAnsi="Times New Roman" w:eastAsia="仿宋_GB2312" w:cs="Times New Roman"/>
          <w:color w:val="auto"/>
          <w:kern w:val="0"/>
          <w:sz w:val="32"/>
          <w:szCs w:val="32"/>
          <w:lang w:val="en-US" w:eastAsia="zh-CN" w:bidi="ar-SA"/>
        </w:rPr>
        <w:t>生产，不外排；</w:t>
      </w:r>
      <w:r>
        <w:rPr>
          <w:rFonts w:hint="default" w:ascii="Times New Roman" w:hAnsi="Times New Roman" w:eastAsia="仿宋_GB2312" w:cs="Times New Roman"/>
          <w:color w:val="000000"/>
          <w:sz w:val="32"/>
          <w:szCs w:val="32"/>
          <w:lang w:bidi="ar-SA"/>
        </w:rPr>
        <w:t>养护废水、搅拌机清洗废水及车辆冲洗废水经三级沉淀池处理后回用于生产，不外排</w:t>
      </w:r>
      <w:r>
        <w:rPr>
          <w:rFonts w:hint="default" w:ascii="Times New Roman" w:hAnsi="Times New Roman" w:eastAsia="仿宋_GB2312" w:cs="Times New Roman"/>
          <w:color w:val="000000"/>
          <w:sz w:val="32"/>
          <w:szCs w:val="32"/>
          <w:lang w:eastAsia="zh-CN" w:bidi="ar-SA"/>
        </w:rPr>
        <w:t>；</w:t>
      </w:r>
      <w:r>
        <w:rPr>
          <w:rFonts w:hint="default" w:ascii="Times New Roman" w:hAnsi="Times New Roman" w:eastAsia="仿宋_GB2312" w:cs="Times New Roman"/>
          <w:color w:val="000000"/>
          <w:sz w:val="32"/>
          <w:szCs w:val="32"/>
          <w:lang w:bidi="ar-SA"/>
        </w:rPr>
        <w:t>生活污水依托租用攀枝花矸石发电厂现有房屋预处理池处理后排入清香坪污水处理厂处理。</w:t>
      </w:r>
    </w:p>
    <w:p>
      <w:pPr>
        <w:pStyle w:val="15"/>
        <w:keepNext w:val="0"/>
        <w:keepLines w:val="0"/>
        <w:pageBreakBefore w:val="0"/>
        <w:widowControl w:val="0"/>
        <w:kinsoku/>
        <w:wordWrap/>
        <w:overflowPunct/>
        <w:topLinePunct w:val="0"/>
        <w:bidi w:val="0"/>
        <w:spacing w:after="0" w:line="600" w:lineRule="exact"/>
        <w:ind w:left="0" w:leftChars="0" w:firstLine="640" w:firstLineChars="200"/>
        <w:textAlignment w:val="auto"/>
        <w:rPr>
          <w:rFonts w:hint="default" w:ascii="Times New Roman" w:hAnsi="Times New Roman" w:eastAsia="仿宋_GB2312" w:cs="Times New Roman"/>
          <w:color w:val="000000"/>
          <w:sz w:val="32"/>
          <w:szCs w:val="32"/>
          <w:lang w:bidi="ar-SA"/>
        </w:rPr>
      </w:pPr>
      <w:r>
        <w:rPr>
          <w:rFonts w:hint="default" w:ascii="Times New Roman" w:hAnsi="Times New Roman" w:eastAsia="仿宋_GB2312" w:cs="Times New Roman"/>
          <w:color w:val="000000"/>
          <w:sz w:val="32"/>
          <w:szCs w:val="32"/>
          <w:lang w:bidi="ar-SA"/>
        </w:rPr>
        <w:t>（</w:t>
      </w:r>
      <w:r>
        <w:rPr>
          <w:rFonts w:hint="default" w:ascii="Times New Roman" w:hAnsi="Times New Roman" w:eastAsia="仿宋_GB2312" w:cs="Times New Roman"/>
          <w:color w:val="000000"/>
          <w:sz w:val="32"/>
          <w:szCs w:val="32"/>
          <w:lang w:eastAsia="zh-CN" w:bidi="ar-SA"/>
        </w:rPr>
        <w:t>四</w:t>
      </w:r>
      <w:r>
        <w:rPr>
          <w:rFonts w:hint="default" w:ascii="Times New Roman" w:hAnsi="Times New Roman" w:eastAsia="仿宋_GB2312" w:cs="Times New Roman"/>
          <w:color w:val="000000"/>
          <w:sz w:val="32"/>
          <w:szCs w:val="32"/>
          <w:lang w:bidi="ar-SA"/>
        </w:rPr>
        <w:t>）严格落实噪声污染防治措施。通过选用低噪声设备、基础减振、厂房隔声、合理布局、加强设备保养维护等措施，</w:t>
      </w:r>
      <w:r>
        <w:rPr>
          <w:rFonts w:hint="default" w:ascii="Times New Roman" w:hAnsi="Times New Roman" w:eastAsia="仿宋_GB2312" w:cs="Times New Roman"/>
          <w:snapToGrid w:val="0"/>
          <w:color w:val="auto"/>
          <w:sz w:val="32"/>
          <w:szCs w:val="32"/>
          <w:shd w:val="clear" w:color="auto" w:fill="FFFFFF"/>
          <w:vertAlign w:val="baseline"/>
          <w:lang w:bidi="ar-SA"/>
        </w:rPr>
        <w:t>确保厂界噪声达标</w:t>
      </w:r>
      <w:r>
        <w:rPr>
          <w:rFonts w:hint="default" w:ascii="Times New Roman" w:hAnsi="Times New Roman" w:eastAsia="仿宋_GB2312" w:cs="Times New Roman"/>
          <w:color w:val="000000"/>
          <w:sz w:val="32"/>
          <w:szCs w:val="32"/>
          <w:lang w:bidi="ar-SA"/>
        </w:rPr>
        <w:t>。</w:t>
      </w:r>
    </w:p>
    <w:p>
      <w:pPr>
        <w:pStyle w:val="15"/>
        <w:keepNext w:val="0"/>
        <w:keepLines w:val="0"/>
        <w:pageBreakBefore w:val="0"/>
        <w:widowControl w:val="0"/>
        <w:kinsoku/>
        <w:wordWrap/>
        <w:overflowPunct/>
        <w:topLinePunct w:val="0"/>
        <w:bidi w:val="0"/>
        <w:spacing w:after="0" w:line="600" w:lineRule="exact"/>
        <w:ind w:left="0" w:leftChars="0" w:firstLine="640" w:firstLineChars="200"/>
        <w:textAlignment w:val="auto"/>
        <w:rPr>
          <w:rFonts w:hint="default" w:ascii="Times New Roman" w:hAnsi="Times New Roman" w:eastAsia="仿宋_GB2312" w:cs="Times New Roman"/>
          <w:color w:val="000000"/>
          <w:sz w:val="32"/>
          <w:szCs w:val="32"/>
          <w:lang w:bidi="ar-SA"/>
        </w:rPr>
      </w:pPr>
      <w:r>
        <w:rPr>
          <w:rFonts w:hint="default" w:ascii="Times New Roman" w:hAnsi="Times New Roman" w:eastAsia="仿宋_GB2312" w:cs="Times New Roman"/>
          <w:color w:val="000000"/>
          <w:sz w:val="32"/>
          <w:szCs w:val="32"/>
          <w:lang w:bidi="ar-SA"/>
        </w:rPr>
        <w:t>（</w:t>
      </w:r>
      <w:r>
        <w:rPr>
          <w:rFonts w:hint="default" w:ascii="Times New Roman" w:hAnsi="Times New Roman" w:eastAsia="仿宋_GB2312" w:cs="Times New Roman"/>
          <w:color w:val="000000"/>
          <w:sz w:val="32"/>
          <w:szCs w:val="32"/>
          <w:lang w:eastAsia="zh-CN" w:bidi="ar-SA"/>
        </w:rPr>
        <w:t>五</w:t>
      </w:r>
      <w:r>
        <w:rPr>
          <w:rFonts w:hint="default" w:ascii="Times New Roman" w:hAnsi="Times New Roman" w:eastAsia="仿宋_GB2312" w:cs="Times New Roman"/>
          <w:color w:val="000000"/>
          <w:sz w:val="32"/>
          <w:szCs w:val="32"/>
          <w:lang w:bidi="ar-SA"/>
        </w:rPr>
        <w:t>）严格落实</w:t>
      </w:r>
      <w:r>
        <w:rPr>
          <w:rFonts w:hint="default" w:ascii="Times New Roman" w:hAnsi="Times New Roman" w:eastAsia="仿宋_GB2312" w:cs="Times New Roman"/>
          <w:color w:val="000000"/>
          <w:sz w:val="32"/>
          <w:szCs w:val="32"/>
          <w:lang w:eastAsia="zh-CN" w:bidi="ar-SA"/>
        </w:rPr>
        <w:t>运营期</w:t>
      </w:r>
      <w:r>
        <w:rPr>
          <w:rFonts w:hint="default" w:ascii="Times New Roman" w:hAnsi="Times New Roman" w:eastAsia="仿宋_GB2312" w:cs="Times New Roman"/>
          <w:color w:val="000000"/>
          <w:sz w:val="32"/>
          <w:szCs w:val="32"/>
          <w:lang w:bidi="ar-SA"/>
        </w:rPr>
        <w:t>固体废物污染防治措施。</w:t>
      </w:r>
      <w:r>
        <w:rPr>
          <w:rFonts w:hint="default" w:ascii="Times New Roman" w:hAnsi="Times New Roman" w:eastAsia="仿宋_GB2312" w:cs="Times New Roman"/>
          <w:color w:val="auto"/>
          <w:kern w:val="0"/>
          <w:sz w:val="32"/>
          <w:szCs w:val="32"/>
          <w:lang w:eastAsia="zh-CN" w:bidi="ar-SA"/>
        </w:rPr>
        <w:t>按照</w:t>
      </w:r>
      <w:r>
        <w:rPr>
          <w:rFonts w:hint="default" w:ascii="Times New Roman" w:hAnsi="Times New Roman" w:eastAsia="仿宋_GB2312" w:cs="Times New Roman"/>
          <w:snapToGrid w:val="0"/>
          <w:color w:val="auto"/>
          <w:sz w:val="32"/>
          <w:szCs w:val="32"/>
          <w:shd w:val="clear" w:color="auto" w:fill="FFFFFF"/>
          <w:vertAlign w:val="baseline"/>
          <w:lang w:eastAsia="zh-CN" w:bidi="ar-SA"/>
        </w:rPr>
        <w:t>“减量化、资源化、无害化”原则进行规范处置。</w:t>
      </w:r>
      <w:r>
        <w:rPr>
          <w:rFonts w:hint="default" w:ascii="Times New Roman" w:hAnsi="Times New Roman" w:eastAsia="仿宋_GB2312" w:cs="Times New Roman"/>
          <w:snapToGrid w:val="0"/>
          <w:color w:val="auto"/>
          <w:sz w:val="32"/>
          <w:szCs w:val="32"/>
          <w:shd w:val="clear" w:color="auto" w:fill="FFFFFF"/>
          <w:vertAlign w:val="baseline"/>
          <w:lang w:bidi="ar-SA"/>
        </w:rPr>
        <w:t>废包装袋和废</w:t>
      </w:r>
      <w:r>
        <w:rPr>
          <w:rFonts w:hint="default" w:ascii="Times New Roman" w:hAnsi="Times New Roman" w:eastAsia="仿宋_GB2312" w:cs="Times New Roman"/>
          <w:color w:val="000000"/>
          <w:sz w:val="32"/>
          <w:szCs w:val="32"/>
          <w:lang w:bidi="ar-SA"/>
        </w:rPr>
        <w:t>塑料包装桶外售给废品回收站；不合格</w:t>
      </w:r>
      <w:r>
        <w:rPr>
          <w:rFonts w:hint="default" w:ascii="Times New Roman" w:hAnsi="Times New Roman" w:eastAsia="仿宋_GB2312" w:cs="Times New Roman"/>
          <w:color w:val="000000"/>
          <w:sz w:val="32"/>
          <w:szCs w:val="32"/>
          <w:lang w:eastAsia="zh-CN" w:bidi="ar-SA"/>
        </w:rPr>
        <w:t>产品</w:t>
      </w:r>
      <w:r>
        <w:rPr>
          <w:rFonts w:hint="default" w:ascii="Times New Roman" w:hAnsi="Times New Roman" w:eastAsia="仿宋_GB2312" w:cs="Times New Roman"/>
          <w:color w:val="000000"/>
          <w:sz w:val="32"/>
          <w:szCs w:val="32"/>
          <w:lang w:bidi="ar-SA"/>
        </w:rPr>
        <w:t>外售</w:t>
      </w:r>
      <w:r>
        <w:rPr>
          <w:rFonts w:hint="default" w:ascii="Times New Roman" w:hAnsi="Times New Roman" w:eastAsia="仿宋_GB2312" w:cs="Times New Roman"/>
          <w:color w:val="000000"/>
          <w:sz w:val="32"/>
          <w:szCs w:val="32"/>
          <w:lang w:eastAsia="zh-CN" w:bidi="ar-SA"/>
        </w:rPr>
        <w:t>给</w:t>
      </w:r>
      <w:r>
        <w:rPr>
          <w:rFonts w:hint="default" w:ascii="Times New Roman" w:hAnsi="Times New Roman" w:eastAsia="仿宋_GB2312" w:cs="Times New Roman"/>
          <w:color w:val="000000"/>
          <w:sz w:val="32"/>
          <w:szCs w:val="32"/>
          <w:lang w:bidi="ar-SA"/>
        </w:rPr>
        <w:t>有建筑垃圾处置资质的再生建材厂；废钢筋外售给废品回收站；沉淀池底泥</w:t>
      </w:r>
      <w:r>
        <w:rPr>
          <w:rFonts w:hint="default" w:ascii="Times New Roman" w:hAnsi="Times New Roman" w:eastAsia="仿宋_GB2312" w:cs="Times New Roman"/>
          <w:color w:val="000000"/>
          <w:sz w:val="32"/>
          <w:szCs w:val="32"/>
          <w:lang w:eastAsia="zh-CN" w:bidi="ar-SA"/>
        </w:rPr>
        <w:t>、</w:t>
      </w:r>
      <w:r>
        <w:rPr>
          <w:rFonts w:hint="default" w:ascii="Times New Roman" w:hAnsi="Times New Roman" w:eastAsia="仿宋_GB2312" w:cs="Times New Roman"/>
          <w:color w:val="000000"/>
          <w:sz w:val="32"/>
          <w:szCs w:val="32"/>
          <w:lang w:bidi="ar-SA"/>
        </w:rPr>
        <w:t>除尘灰作为原料回用</w:t>
      </w:r>
      <w:r>
        <w:rPr>
          <w:rFonts w:hint="default" w:ascii="Times New Roman" w:hAnsi="Times New Roman" w:eastAsia="仿宋_GB2312" w:cs="Times New Roman"/>
          <w:color w:val="000000"/>
          <w:sz w:val="32"/>
          <w:szCs w:val="32"/>
          <w:lang w:eastAsia="zh-CN" w:bidi="ar-SA"/>
        </w:rPr>
        <w:t>于</w:t>
      </w:r>
      <w:r>
        <w:rPr>
          <w:rFonts w:hint="default" w:ascii="Times New Roman" w:hAnsi="Times New Roman" w:eastAsia="仿宋_GB2312" w:cs="Times New Roman"/>
          <w:color w:val="000000"/>
          <w:sz w:val="32"/>
          <w:szCs w:val="32"/>
          <w:lang w:bidi="ar-SA"/>
        </w:rPr>
        <w:t>生产</w:t>
      </w:r>
      <w:r>
        <w:rPr>
          <w:rFonts w:hint="default" w:ascii="Times New Roman" w:hAnsi="Times New Roman" w:eastAsia="仿宋_GB2312" w:cs="Times New Roman"/>
          <w:color w:val="000000"/>
          <w:sz w:val="32"/>
          <w:szCs w:val="32"/>
          <w:lang w:eastAsia="zh-CN" w:bidi="ar-SA"/>
        </w:rPr>
        <w:t>；</w:t>
      </w:r>
      <w:r>
        <w:rPr>
          <w:rFonts w:hint="default" w:ascii="Times New Roman" w:hAnsi="Times New Roman" w:eastAsia="仿宋_GB2312" w:cs="Times New Roman"/>
          <w:color w:val="000000"/>
          <w:sz w:val="32"/>
          <w:szCs w:val="32"/>
          <w:lang w:bidi="ar-SA"/>
        </w:rPr>
        <w:t>废润滑油、废含油劳保用品分类暂存于危废暂存间，定期交由具有相应资质的单位处置</w:t>
      </w:r>
      <w:r>
        <w:rPr>
          <w:rFonts w:hint="default" w:ascii="Times New Roman" w:hAnsi="Times New Roman" w:eastAsia="仿宋_GB2312" w:cs="Times New Roman"/>
          <w:color w:val="000000"/>
          <w:sz w:val="32"/>
          <w:szCs w:val="32"/>
          <w:lang w:eastAsia="zh-CN" w:bidi="ar-SA"/>
        </w:rPr>
        <w:t>；</w:t>
      </w:r>
      <w:r>
        <w:rPr>
          <w:rFonts w:hint="default" w:ascii="Times New Roman" w:hAnsi="Times New Roman" w:eastAsia="仿宋_GB2312" w:cs="Times New Roman"/>
          <w:color w:val="000000"/>
          <w:sz w:val="32"/>
          <w:szCs w:val="32"/>
          <w:lang w:bidi="ar-SA"/>
        </w:rPr>
        <w:t>生活垃圾经分类收集后送至附近垃圾收集点，由环卫部门统一清运处理；餐厨垃圾由专人每日清运，交由有处置能力的单位处理。</w:t>
      </w:r>
    </w:p>
    <w:p>
      <w:pPr>
        <w:pStyle w:val="15"/>
        <w:keepNext w:val="0"/>
        <w:keepLines w:val="0"/>
        <w:pageBreakBefore w:val="0"/>
        <w:widowControl w:val="0"/>
        <w:kinsoku/>
        <w:wordWrap/>
        <w:overflowPunct/>
        <w:topLinePunct w:val="0"/>
        <w:bidi w:val="0"/>
        <w:spacing w:after="0" w:line="600" w:lineRule="exact"/>
        <w:ind w:left="0" w:leftChars="0" w:firstLine="640" w:firstLineChars="200"/>
        <w:textAlignment w:val="auto"/>
        <w:rPr>
          <w:rFonts w:hint="default" w:ascii="Times New Roman" w:hAnsi="Times New Roman" w:eastAsia="仿宋_GB2312" w:cs="Times New Roman"/>
          <w:color w:val="000000"/>
          <w:sz w:val="32"/>
          <w:szCs w:val="32"/>
          <w:lang w:bidi="ar-SA"/>
        </w:rPr>
      </w:pPr>
      <w:r>
        <w:rPr>
          <w:rFonts w:hint="default" w:ascii="Times New Roman" w:hAnsi="Times New Roman" w:eastAsia="仿宋_GB2312" w:cs="Times New Roman"/>
          <w:color w:val="000000"/>
          <w:sz w:val="32"/>
          <w:szCs w:val="32"/>
          <w:lang w:bidi="ar-SA"/>
        </w:rPr>
        <w:t>（六）高度重视环境风险防范工作。严格落实“报告表”提出的各项风险防范措施，保证出现事故能得到及时、有效处理，强化环境风险管理工作，确保环境安全。严格落实环境监测计划，建立健全环境管理机制和环保规章制度，落实岗位环保责任制，加强污染治理设施的日常运行及维护管理，确保污染物稳定达标排放。</w:t>
      </w:r>
    </w:p>
    <w:p>
      <w:pPr>
        <w:pStyle w:val="15"/>
        <w:keepNext w:val="0"/>
        <w:keepLines w:val="0"/>
        <w:pageBreakBefore w:val="0"/>
        <w:widowControl w:val="0"/>
        <w:kinsoku/>
        <w:wordWrap/>
        <w:overflowPunct/>
        <w:topLinePunct w:val="0"/>
        <w:bidi w:val="0"/>
        <w:spacing w:after="0" w:line="600" w:lineRule="exact"/>
        <w:ind w:left="0" w:leftChars="0" w:firstLine="640" w:firstLineChars="200"/>
        <w:textAlignment w:val="auto"/>
        <w:rPr>
          <w:rFonts w:hint="default" w:ascii="Times New Roman" w:hAnsi="Times New Roman" w:eastAsia="仿宋_GB2312" w:cs="Times New Roman"/>
          <w:color w:val="000000"/>
          <w:sz w:val="32"/>
          <w:szCs w:val="32"/>
          <w:lang w:bidi="ar-SA"/>
        </w:rPr>
      </w:pPr>
      <w:r>
        <w:rPr>
          <w:rFonts w:hint="default" w:ascii="Times New Roman" w:hAnsi="Times New Roman" w:eastAsia="仿宋_GB2312" w:cs="Times New Roman"/>
          <w:color w:val="000000"/>
          <w:sz w:val="32"/>
          <w:szCs w:val="32"/>
          <w:lang w:bidi="ar-SA"/>
        </w:rPr>
        <w:t>（七）加强公众参与。项目在建设及运行管理中，应根</w:t>
      </w:r>
    </w:p>
    <w:p>
      <w:pPr>
        <w:pStyle w:val="15"/>
        <w:keepNext w:val="0"/>
        <w:keepLines w:val="0"/>
        <w:pageBreakBefore w:val="0"/>
        <w:widowControl w:val="0"/>
        <w:kinsoku/>
        <w:wordWrap/>
        <w:overflowPunct/>
        <w:topLinePunct w:val="0"/>
        <w:bidi w:val="0"/>
        <w:spacing w:after="0" w:line="600" w:lineRule="exact"/>
        <w:ind w:left="0" w:leftChars="0" w:firstLine="640" w:firstLineChars="200"/>
        <w:textAlignment w:val="auto"/>
        <w:rPr>
          <w:rFonts w:hint="default" w:ascii="Times New Roman" w:hAnsi="Times New Roman" w:eastAsia="仿宋_GB2312" w:cs="Times New Roman"/>
          <w:color w:val="000000"/>
          <w:sz w:val="32"/>
          <w:szCs w:val="32"/>
          <w:lang w:bidi="ar-SA"/>
        </w:rPr>
      </w:pPr>
    </w:p>
    <w:p>
      <w:pPr>
        <w:pStyle w:val="15"/>
        <w:keepNext w:val="0"/>
        <w:keepLines w:val="0"/>
        <w:pageBreakBefore w:val="0"/>
        <w:widowControl w:val="0"/>
        <w:kinsoku/>
        <w:wordWrap/>
        <w:overflowPunct/>
        <w:topLinePunct w:val="0"/>
        <w:bidi w:val="0"/>
        <w:spacing w:after="0" w:line="620" w:lineRule="exact"/>
        <w:ind w:left="0" w:leftChars="0" w:firstLine="0" w:firstLineChars="0"/>
        <w:textAlignment w:val="auto"/>
        <w:rPr>
          <w:rFonts w:hint="default" w:ascii="Times New Roman" w:hAnsi="Times New Roman" w:eastAsia="仿宋_GB2312" w:cs="Times New Roman"/>
          <w:color w:val="000000"/>
          <w:sz w:val="32"/>
          <w:szCs w:val="32"/>
          <w:lang w:bidi="ar-SA"/>
        </w:rPr>
      </w:pPr>
      <w:r>
        <w:rPr>
          <w:rFonts w:hint="default" w:ascii="Times New Roman" w:hAnsi="Times New Roman" w:eastAsia="仿宋_GB2312" w:cs="Times New Roman"/>
          <w:color w:val="000000"/>
          <w:sz w:val="32"/>
          <w:szCs w:val="32"/>
          <w:lang w:bidi="ar-SA"/>
        </w:rPr>
        <w:t>据公众的反映，进一步加强与公众沟通，以适当、稳妥、有效的方式，切实做好宣传、解释、维稳工作，及时解决公众提出的合理环境诉求，避免因公众参与工作落实不到位、相关环保措施不落实，导致环境纠纷和社会稳定问题。</w:t>
      </w:r>
    </w:p>
    <w:p>
      <w:pPr>
        <w:pStyle w:val="16"/>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620" w:lineRule="exact"/>
        <w:ind w:left="0" w:right="0" w:firstLine="640" w:firstLineChars="200"/>
        <w:jc w:val="both"/>
        <w:textAlignment w:val="auto"/>
        <w:outlineLvl w:val="9"/>
        <w:rPr>
          <w:rFonts w:hint="default" w:ascii="Times New Roman" w:hAnsi="Times New Roman" w:eastAsia="宋体" w:cs="Times New Roman"/>
          <w:color w:val="auto"/>
          <w:sz w:val="21"/>
          <w:szCs w:val="21"/>
          <w:vertAlign w:val="baseline"/>
          <w:lang w:bidi="ar-SA"/>
        </w:rPr>
      </w:pPr>
      <w:r>
        <w:rPr>
          <w:rFonts w:hint="default" w:ascii="Times New Roman" w:hAnsi="Times New Roman" w:eastAsia="仿宋_GB2312" w:cs="Times New Roman"/>
          <w:snapToGrid w:val="0"/>
          <w:color w:val="auto"/>
          <w:sz w:val="32"/>
          <w:szCs w:val="32"/>
          <w:shd w:val="clear" w:color="auto" w:fill="FFFFFF"/>
          <w:vertAlign w:val="baseline"/>
          <w:lang w:bidi="ar-SA"/>
        </w:rPr>
        <w:t>（八）其他应注意的事项按国家相关法律法规和“报告</w:t>
      </w:r>
      <w:r>
        <w:rPr>
          <w:rFonts w:hint="default" w:ascii="Times New Roman" w:hAnsi="Times New Roman" w:eastAsia="仿宋_GB2312" w:cs="Times New Roman"/>
          <w:snapToGrid w:val="0"/>
          <w:color w:val="auto"/>
          <w:sz w:val="32"/>
          <w:szCs w:val="32"/>
          <w:shd w:val="clear" w:color="auto" w:fill="FFFFFF"/>
          <w:vertAlign w:val="baseline"/>
          <w:lang w:eastAsia="zh-CN" w:bidi="ar-SA"/>
        </w:rPr>
        <w:t>表</w:t>
      </w:r>
      <w:r>
        <w:rPr>
          <w:rFonts w:hint="default" w:ascii="Times New Roman" w:hAnsi="Times New Roman" w:eastAsia="仿宋_GB2312" w:cs="Times New Roman"/>
          <w:snapToGrid w:val="0"/>
          <w:color w:val="auto"/>
          <w:sz w:val="32"/>
          <w:szCs w:val="32"/>
          <w:shd w:val="clear" w:color="auto" w:fill="FFFFFF"/>
          <w:vertAlign w:val="baseline"/>
          <w:lang w:bidi="ar-SA"/>
        </w:rPr>
        <w:t>”中提出的相关要求落实。</w:t>
      </w:r>
    </w:p>
    <w:p>
      <w:pPr>
        <w:keepNext w:val="0"/>
        <w:keepLines w:val="0"/>
        <w:pageBreakBefore w:val="0"/>
        <w:widowControl w:val="0"/>
        <w:kinsoku/>
        <w:wordWrap/>
        <w:overflowPunct/>
        <w:topLinePunct w:val="0"/>
        <w:bidi w:val="0"/>
        <w:snapToGrid/>
        <w:spacing w:line="620" w:lineRule="exact"/>
        <w:ind w:firstLine="640" w:firstLineChars="200"/>
        <w:jc w:val="both"/>
        <w:textAlignment w:val="auto"/>
        <w:rPr>
          <w:rFonts w:hint="default" w:ascii="Times New Roman" w:hAnsi="Times New Roman" w:eastAsia="仿宋_GB2312" w:cs="Times New Roman"/>
          <w:bCs w:val="0"/>
          <w:sz w:val="32"/>
          <w:szCs w:val="32"/>
          <w:lang w:bidi="ar-SA"/>
        </w:rPr>
      </w:pPr>
      <w:r>
        <w:rPr>
          <w:rFonts w:hint="default" w:ascii="Times New Roman" w:hAnsi="Times New Roman" w:eastAsia="仿宋_GB2312" w:cs="Times New Roman"/>
          <w:bCs w:val="0"/>
          <w:sz w:val="32"/>
          <w:szCs w:val="32"/>
          <w:lang w:bidi="ar-SA"/>
        </w:rPr>
        <w:t>四、报告表预测本项目的主要污染物排放总量为：COD</w:t>
      </w:r>
      <w:r>
        <w:rPr>
          <w:rFonts w:hint="default" w:ascii="Times New Roman" w:hAnsi="Times New Roman" w:eastAsia="仿宋_GB2312" w:cs="Times New Roman"/>
          <w:bCs w:val="0"/>
          <w:sz w:val="32"/>
          <w:szCs w:val="32"/>
          <w:lang w:val="en-US" w:eastAsia="zh-CN" w:bidi="ar-SA"/>
        </w:rPr>
        <w:t xml:space="preserve"> </w:t>
      </w:r>
      <w:r>
        <w:rPr>
          <w:rFonts w:hint="default" w:ascii="Times New Roman" w:hAnsi="Times New Roman" w:eastAsia="仿宋_GB2312" w:cs="Times New Roman"/>
          <w:bCs w:val="0"/>
          <w:sz w:val="32"/>
          <w:szCs w:val="32"/>
          <w:lang w:bidi="ar-SA"/>
        </w:rPr>
        <w:t>0.</w:t>
      </w:r>
      <w:r>
        <w:rPr>
          <w:rFonts w:hint="default" w:ascii="Times New Roman" w:hAnsi="Times New Roman" w:eastAsia="仿宋_GB2312" w:cs="Times New Roman"/>
          <w:bCs w:val="0"/>
          <w:sz w:val="32"/>
          <w:szCs w:val="32"/>
          <w:lang w:val="en-US" w:eastAsia="zh-CN" w:bidi="ar-SA"/>
        </w:rPr>
        <w:t>3379</w:t>
      </w:r>
      <w:r>
        <w:rPr>
          <w:rFonts w:hint="default" w:ascii="Times New Roman" w:hAnsi="Times New Roman" w:eastAsia="仿宋_GB2312" w:cs="Times New Roman"/>
          <w:bCs w:val="0"/>
          <w:sz w:val="32"/>
          <w:szCs w:val="32"/>
          <w:lang w:bidi="ar-SA"/>
        </w:rPr>
        <w:t>t/a、NH</w:t>
      </w:r>
      <w:r>
        <w:rPr>
          <w:rFonts w:hint="default" w:ascii="Times New Roman" w:hAnsi="Times New Roman" w:eastAsia="仿宋_GB2312" w:cs="Times New Roman"/>
          <w:bCs w:val="0"/>
          <w:sz w:val="32"/>
          <w:szCs w:val="32"/>
          <w:vertAlign w:val="subscript"/>
          <w:lang w:bidi="ar-SA"/>
        </w:rPr>
        <w:t>3</w:t>
      </w:r>
      <w:r>
        <w:rPr>
          <w:rFonts w:hint="default" w:ascii="Times New Roman" w:hAnsi="Times New Roman" w:eastAsia="仿宋_GB2312" w:cs="Times New Roman"/>
          <w:bCs w:val="0"/>
          <w:sz w:val="32"/>
          <w:szCs w:val="32"/>
          <w:lang w:bidi="ar-SA"/>
        </w:rPr>
        <w:t>-N</w:t>
      </w:r>
      <w:r>
        <w:rPr>
          <w:rFonts w:hint="default" w:ascii="Times New Roman" w:hAnsi="Times New Roman" w:eastAsia="仿宋_GB2312" w:cs="Times New Roman"/>
          <w:bCs w:val="0"/>
          <w:sz w:val="32"/>
          <w:szCs w:val="32"/>
          <w:lang w:val="en-US" w:eastAsia="zh-CN" w:bidi="ar-SA"/>
        </w:rPr>
        <w:t xml:space="preserve"> 0.0304</w:t>
      </w:r>
      <w:r>
        <w:rPr>
          <w:rFonts w:hint="default" w:ascii="Times New Roman" w:hAnsi="Times New Roman" w:eastAsia="仿宋_GB2312" w:cs="Times New Roman"/>
          <w:bCs w:val="0"/>
          <w:sz w:val="32"/>
          <w:szCs w:val="32"/>
          <w:lang w:bidi="ar-SA"/>
        </w:rPr>
        <w:t>t/a、</w:t>
      </w:r>
      <w:r>
        <w:rPr>
          <w:rFonts w:hint="default" w:ascii="Times New Roman" w:hAnsi="Times New Roman" w:eastAsia="仿宋_GB2312" w:cs="Times New Roman"/>
          <w:snapToGrid w:val="0"/>
          <w:kern w:val="0"/>
          <w:sz w:val="32"/>
          <w:szCs w:val="32"/>
          <w:lang w:bidi="ar-SA"/>
        </w:rPr>
        <w:t xml:space="preserve">TP </w:t>
      </w:r>
      <w:r>
        <w:rPr>
          <w:rFonts w:hint="default" w:ascii="Times New Roman" w:hAnsi="Times New Roman" w:eastAsia="仿宋_GB2312" w:cs="Times New Roman"/>
          <w:bCs w:val="0"/>
          <w:sz w:val="32"/>
          <w:szCs w:val="32"/>
          <w:lang w:val="en-US" w:eastAsia="zh-CN" w:bidi="ar-SA"/>
        </w:rPr>
        <w:t>0.0054</w:t>
      </w:r>
      <w:r>
        <w:rPr>
          <w:rFonts w:hint="default" w:ascii="Times New Roman" w:hAnsi="Times New Roman" w:eastAsia="仿宋_GB2312" w:cs="Times New Roman"/>
          <w:bCs w:val="0"/>
          <w:sz w:val="32"/>
          <w:szCs w:val="32"/>
          <w:lang w:bidi="ar-SA"/>
        </w:rPr>
        <w:t>t/a。你公司在生产运营过程中必须严格落实总量控制要求。</w:t>
      </w:r>
    </w:p>
    <w:p>
      <w:pPr>
        <w:keepNext w:val="0"/>
        <w:keepLines w:val="0"/>
        <w:pageBreakBefore w:val="0"/>
        <w:widowControl w:val="0"/>
        <w:kinsoku/>
        <w:wordWrap/>
        <w:overflowPunct/>
        <w:topLinePunct w:val="0"/>
        <w:autoSpaceDE w:val="0"/>
        <w:autoSpaceDN w:val="0"/>
        <w:bidi w:val="0"/>
        <w:adjustRightInd w:val="0"/>
        <w:snapToGrid w:val="0"/>
        <w:spacing w:line="620" w:lineRule="exact"/>
        <w:ind w:left="0" w:right="0" w:firstLine="640" w:firstLineChars="200"/>
        <w:jc w:val="both"/>
        <w:textAlignment w:val="auto"/>
        <w:rPr>
          <w:rFonts w:hint="default" w:ascii="Times New Roman" w:hAnsi="Times New Roman" w:eastAsia="仿宋_GB2312" w:cs="Times New Roman"/>
          <w:bCs w:val="0"/>
          <w:sz w:val="32"/>
          <w:szCs w:val="32"/>
          <w:lang w:eastAsia="zh-CN" w:bidi="ar-SA"/>
        </w:rPr>
      </w:pPr>
      <w:r>
        <w:rPr>
          <w:rFonts w:hint="default" w:ascii="Times New Roman" w:hAnsi="Times New Roman" w:eastAsia="仿宋_GB2312" w:cs="Times New Roman"/>
          <w:bCs w:val="0"/>
          <w:sz w:val="32"/>
          <w:szCs w:val="32"/>
          <w:lang w:eastAsia="zh-CN" w:bidi="ar-SA"/>
        </w:rPr>
        <w:t>五、项目开工建设前，应依法完备其他行政许可手续。项目必须严格执行环保“三同时”制度和排污许可制度，调试排污前必须按照国家排污许可证有关规定，进行排污登记，不得无证排污或不按证排污。项目竣工后，必须按规定程序开展竣工环境保护验收，验收合格后方可投入使用。</w:t>
      </w:r>
    </w:p>
    <w:p>
      <w:pPr>
        <w:keepNext w:val="0"/>
        <w:keepLines w:val="0"/>
        <w:pageBreakBefore w:val="0"/>
        <w:widowControl w:val="0"/>
        <w:kinsoku/>
        <w:wordWrap/>
        <w:overflowPunct/>
        <w:topLinePunct w:val="0"/>
        <w:autoSpaceDE w:val="0"/>
        <w:autoSpaceDN w:val="0"/>
        <w:bidi w:val="0"/>
        <w:adjustRightInd w:val="0"/>
        <w:snapToGrid w:val="0"/>
        <w:spacing w:line="620" w:lineRule="exact"/>
        <w:ind w:left="0" w:right="0" w:firstLine="640" w:firstLineChars="200"/>
        <w:jc w:val="both"/>
        <w:textAlignment w:val="auto"/>
        <w:rPr>
          <w:rFonts w:hint="default" w:ascii="Times New Roman" w:hAnsi="Times New Roman" w:eastAsia="仿宋_GB2312" w:cs="Times New Roman"/>
          <w:bCs w:val="0"/>
          <w:sz w:val="32"/>
          <w:szCs w:val="32"/>
          <w:lang w:eastAsia="zh-CN" w:bidi="ar-SA"/>
        </w:rPr>
      </w:pPr>
      <w:r>
        <w:rPr>
          <w:rFonts w:hint="default" w:ascii="Times New Roman" w:hAnsi="Times New Roman" w:eastAsia="仿宋_GB2312" w:cs="Times New Roman"/>
          <w:bCs w:val="0"/>
          <w:sz w:val="32"/>
          <w:szCs w:val="32"/>
          <w:lang w:eastAsia="zh-CN" w:bidi="ar-SA"/>
        </w:rPr>
        <w:t>项目环境影响评价文件经批准后，如项目的性质、规模、工艺、地点或者防治污染、防止生态破坏的措施发生重大变动的，建设单位应当重新报批环境影响评价文件，否则不得实施。自环评文件批准之日起，超过5年方决定该项目开工建设的，环境影响评价文件应当报我局重新审核。</w:t>
      </w:r>
    </w:p>
    <w:p>
      <w:pPr>
        <w:keepNext w:val="0"/>
        <w:keepLines w:val="0"/>
        <w:pageBreakBefore w:val="0"/>
        <w:widowControl w:val="0"/>
        <w:kinsoku/>
        <w:wordWrap/>
        <w:overflowPunct/>
        <w:topLinePunct w:val="0"/>
        <w:autoSpaceDE w:val="0"/>
        <w:autoSpaceDN w:val="0"/>
        <w:bidi w:val="0"/>
        <w:adjustRightInd w:val="0"/>
        <w:snapToGrid w:val="0"/>
        <w:spacing w:line="620" w:lineRule="exact"/>
        <w:ind w:left="0" w:right="0" w:firstLine="640" w:firstLineChars="200"/>
        <w:jc w:val="both"/>
        <w:textAlignment w:val="auto"/>
        <w:rPr>
          <w:rFonts w:hint="default" w:ascii="Times New Roman" w:hAnsi="Times New Roman" w:eastAsia="仿宋_GB2312" w:cs="Times New Roman"/>
          <w:bCs w:val="0"/>
          <w:sz w:val="32"/>
          <w:szCs w:val="32"/>
          <w:lang w:eastAsia="zh-CN" w:bidi="ar-SA"/>
        </w:rPr>
      </w:pPr>
      <w:r>
        <w:rPr>
          <w:rFonts w:hint="default" w:ascii="Times New Roman" w:hAnsi="Times New Roman" w:eastAsia="仿宋_GB2312" w:cs="Times New Roman"/>
          <w:bCs w:val="0"/>
          <w:sz w:val="32"/>
          <w:szCs w:val="32"/>
          <w:lang w:eastAsia="zh-CN" w:bidi="ar-SA"/>
        </w:rPr>
        <w:t>六、请市生态环境保护综合行政执法支队和攀枝花市西区生态环境局加强对该项目的监督管理。</w:t>
      </w:r>
    </w:p>
    <w:p>
      <w:pPr>
        <w:keepNext w:val="0"/>
        <w:keepLines w:val="0"/>
        <w:pageBreakBefore w:val="0"/>
        <w:widowControl w:val="0"/>
        <w:kinsoku/>
        <w:wordWrap/>
        <w:overflowPunct/>
        <w:topLinePunct w:val="0"/>
        <w:autoSpaceDE/>
        <w:autoSpaceDN/>
        <w:bidi w:val="0"/>
        <w:adjustRightInd/>
        <w:snapToGrid w:val="0"/>
        <w:spacing w:line="620" w:lineRule="exact"/>
        <w:ind w:left="0" w:right="0" w:firstLine="640" w:firstLineChars="200"/>
        <w:jc w:val="both"/>
        <w:textAlignment w:val="auto"/>
        <w:rPr>
          <w:rFonts w:hint="default" w:ascii="Times New Roman" w:hAnsi="Times New Roman" w:cs="Times New Roman"/>
          <w:lang w:eastAsia="zh-CN"/>
        </w:rPr>
      </w:pPr>
      <w:r>
        <w:rPr>
          <w:rFonts w:hint="default" w:ascii="Times New Roman" w:hAnsi="Times New Roman" w:eastAsia="仿宋_GB2312" w:cs="Times New Roman"/>
          <w:color w:val="auto"/>
          <w:kern w:val="0"/>
          <w:sz w:val="32"/>
          <w:szCs w:val="32"/>
          <w:lang w:eastAsia="zh-CN" w:bidi="ar-SA"/>
        </w:rPr>
        <w:t>七、你公司应在收到本批复</w:t>
      </w:r>
      <w:r>
        <w:rPr>
          <w:rFonts w:hint="default" w:ascii="Times New Roman" w:hAnsi="Times New Roman" w:eastAsia="仿宋_GB2312" w:cs="Times New Roman"/>
          <w:snapToGrid w:val="0"/>
          <w:kern w:val="0"/>
          <w:sz w:val="32"/>
          <w:szCs w:val="32"/>
          <w:lang w:eastAsia="zh-CN" w:bidi="ar-SA"/>
        </w:rPr>
        <w:t>15</w:t>
      </w:r>
      <w:r>
        <w:rPr>
          <w:rFonts w:hint="default" w:ascii="Times New Roman" w:hAnsi="Times New Roman" w:eastAsia="仿宋_GB2312" w:cs="Times New Roman"/>
          <w:color w:val="auto"/>
          <w:kern w:val="0"/>
          <w:sz w:val="32"/>
          <w:szCs w:val="32"/>
          <w:lang w:eastAsia="zh-CN" w:bidi="ar-SA"/>
        </w:rPr>
        <w:t>个工作日内将批准后的</w:t>
      </w:r>
      <w:r>
        <w:rPr>
          <w:rFonts w:hint="default" w:ascii="Times New Roman" w:hAnsi="Times New Roman" w:eastAsia="仿宋_GB2312" w:cs="Times New Roman"/>
          <w:kern w:val="0"/>
          <w:sz w:val="32"/>
          <w:szCs w:val="32"/>
          <w:lang w:eastAsia="zh-CN" w:bidi="ar-SA"/>
        </w:rPr>
        <w:t>“</w:t>
      </w:r>
      <w:r>
        <w:rPr>
          <w:rFonts w:hint="default" w:ascii="Times New Roman" w:hAnsi="Times New Roman" w:eastAsia="仿宋_GB2312" w:cs="Times New Roman"/>
          <w:color w:val="auto"/>
          <w:kern w:val="0"/>
          <w:sz w:val="32"/>
          <w:szCs w:val="32"/>
          <w:lang w:eastAsia="zh-CN" w:bidi="ar-SA"/>
        </w:rPr>
        <w:t>报告表”送达攀枝花市西区生态环境局备案，并接受各级生态环境主管部门的监管。</w:t>
      </w:r>
    </w:p>
    <w:p>
      <w:pPr>
        <w:keepNext w:val="0"/>
        <w:keepLines w:val="0"/>
        <w:pageBreakBefore w:val="0"/>
        <w:widowControl w:val="0"/>
        <w:kinsoku/>
        <w:wordWrap/>
        <w:overflowPunct/>
        <w:topLinePunct w:val="0"/>
        <w:bidi w:val="0"/>
        <w:spacing w:line="620" w:lineRule="exact"/>
        <w:ind w:firstLine="4198" w:firstLineChars="1312"/>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p>
    <w:p>
      <w:pPr>
        <w:keepNext w:val="0"/>
        <w:keepLines w:val="0"/>
        <w:pageBreakBefore w:val="0"/>
        <w:widowControl w:val="0"/>
        <w:kinsoku/>
        <w:wordWrap/>
        <w:overflowPunct/>
        <w:topLinePunct w:val="0"/>
        <w:bidi w:val="0"/>
        <w:spacing w:line="620" w:lineRule="exact"/>
        <w:ind w:firstLine="4198" w:firstLineChars="1312"/>
        <w:jc w:val="both"/>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bidi w:val="0"/>
        <w:spacing w:line="620" w:lineRule="exact"/>
        <w:ind w:firstLine="4198" w:firstLineChars="1312"/>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攀枝花市生态环境局</w:t>
      </w:r>
    </w:p>
    <w:p>
      <w:pPr>
        <w:keepNext w:val="0"/>
        <w:keepLines w:val="0"/>
        <w:pageBreakBefore w:val="0"/>
        <w:widowControl w:val="0"/>
        <w:kinsoku/>
        <w:wordWrap/>
        <w:overflowPunct/>
        <w:topLinePunct w:val="0"/>
        <w:bidi w:val="0"/>
        <w:spacing w:line="620" w:lineRule="exact"/>
        <w:ind w:firstLine="4400" w:firstLineChars="1375"/>
        <w:jc w:val="both"/>
        <w:textAlignment w:val="auto"/>
        <w:rPr>
          <w:rFonts w:hint="default" w:ascii="Times New Roman" w:hAnsi="Times New Roman" w:eastAsia="仿宋_GB2312" w:cs="Times New Roman"/>
          <w:snapToGrid w:val="0"/>
          <w:sz w:val="32"/>
          <w:szCs w:val="32"/>
        </w:rPr>
      </w:pPr>
      <w:r>
        <w:rPr>
          <w:rFonts w:hint="default" w:ascii="Times New Roman" w:hAnsi="Times New Roman" w:eastAsia="仿宋_GB2312" w:cs="Times New Roman"/>
          <w:snapToGrid w:val="0"/>
          <w:sz w:val="32"/>
          <w:szCs w:val="32"/>
        </w:rPr>
        <w:t xml:space="preserve"> </w:t>
      </w:r>
      <w:r>
        <w:rPr>
          <w:rFonts w:hint="default" w:ascii="Times New Roman" w:hAnsi="Times New Roman" w:eastAsia="仿宋_GB2312" w:cs="Times New Roman"/>
          <w:snapToGrid w:val="0"/>
          <w:kern w:val="0"/>
          <w:sz w:val="32"/>
          <w:szCs w:val="32"/>
          <w:lang w:eastAsia="zh-CN" w:bidi="ar-SA"/>
        </w:rPr>
        <w:t>202</w:t>
      </w:r>
      <w:r>
        <w:rPr>
          <w:rFonts w:hint="default" w:ascii="Times New Roman" w:hAnsi="Times New Roman" w:eastAsia="仿宋_GB2312" w:cs="Times New Roman"/>
          <w:snapToGrid w:val="0"/>
          <w:kern w:val="0"/>
          <w:sz w:val="32"/>
          <w:szCs w:val="32"/>
          <w:lang w:val="en-US" w:eastAsia="zh-CN" w:bidi="ar-SA"/>
        </w:rPr>
        <w:t>6</w:t>
      </w:r>
      <w:r>
        <w:rPr>
          <w:rFonts w:hint="default" w:ascii="Times New Roman" w:hAnsi="Times New Roman" w:eastAsia="仿宋_GB2312" w:cs="Times New Roman"/>
          <w:snapToGrid w:val="0"/>
          <w:kern w:val="0"/>
          <w:sz w:val="32"/>
          <w:szCs w:val="32"/>
          <w:lang w:eastAsia="zh-CN" w:bidi="ar-SA"/>
        </w:rPr>
        <w:t>年</w:t>
      </w:r>
      <w:r>
        <w:rPr>
          <w:rFonts w:hint="default" w:ascii="Times New Roman" w:hAnsi="Times New Roman" w:eastAsia="仿宋_GB2312" w:cs="Times New Roman"/>
          <w:snapToGrid w:val="0"/>
          <w:kern w:val="0"/>
          <w:sz w:val="32"/>
          <w:szCs w:val="32"/>
          <w:lang w:val="en-US" w:eastAsia="zh-CN" w:bidi="ar-SA"/>
        </w:rPr>
        <w:t>8</w:t>
      </w:r>
      <w:r>
        <w:rPr>
          <w:rFonts w:hint="default" w:ascii="Times New Roman" w:hAnsi="Times New Roman" w:eastAsia="仿宋_GB2312" w:cs="Times New Roman"/>
          <w:snapToGrid w:val="0"/>
          <w:kern w:val="0"/>
          <w:sz w:val="32"/>
          <w:szCs w:val="32"/>
          <w:lang w:eastAsia="zh-CN" w:bidi="ar-SA"/>
        </w:rPr>
        <w:t>月</w:t>
      </w:r>
      <w:r>
        <w:rPr>
          <w:rFonts w:hint="default" w:ascii="Times New Roman" w:hAnsi="Times New Roman" w:eastAsia="仿宋_GB2312" w:cs="Times New Roman"/>
          <w:snapToGrid w:val="0"/>
          <w:kern w:val="0"/>
          <w:sz w:val="32"/>
          <w:szCs w:val="32"/>
          <w:lang w:val="en-US" w:eastAsia="zh-CN" w:bidi="ar-SA"/>
        </w:rPr>
        <w:t>10</w:t>
      </w:r>
      <w:r>
        <w:rPr>
          <w:rFonts w:hint="default" w:ascii="Times New Roman" w:hAnsi="Times New Roman" w:eastAsia="仿宋_GB2312" w:cs="Times New Roman"/>
          <w:snapToGrid w:val="0"/>
          <w:kern w:val="0"/>
          <w:sz w:val="32"/>
          <w:szCs w:val="32"/>
          <w:lang w:eastAsia="zh-CN" w:bidi="ar-SA"/>
        </w:rPr>
        <w:t>日</w:t>
      </w:r>
      <w:r>
        <w:rPr>
          <w:rFonts w:hint="default" w:ascii="Times New Roman" w:hAnsi="Times New Roman" w:eastAsia="仿宋_GB2312" w:cs="Times New Roman"/>
          <w:snapToGrid w:val="0"/>
          <w:sz w:val="32"/>
          <w:szCs w:val="32"/>
        </w:rPr>
        <w:t xml:space="preserve"> </w:t>
      </w:r>
    </w:p>
    <w:p>
      <w:pPr>
        <w:spacing w:line="600" w:lineRule="exact"/>
        <w:jc w:val="left"/>
        <w:rPr>
          <w:rFonts w:hint="default" w:eastAsia="仿宋_GB2312"/>
          <w:bCs/>
          <w:sz w:val="32"/>
          <w:szCs w:val="32"/>
          <w:lang w:bidi="ar-SA"/>
        </w:rPr>
      </w:pPr>
    </w:p>
    <w:p>
      <w:pPr>
        <w:pStyle w:val="3"/>
        <w:rPr>
          <w:rFonts w:hint="default" w:ascii="Times New Roman" w:hAnsi="Times New Roman"/>
        </w:rPr>
      </w:pPr>
    </w:p>
    <w:p>
      <w:pPr>
        <w:rPr>
          <w:rFonts w:hint="default" w:ascii="Times New Roman" w:hAnsi="Times New Roman"/>
        </w:rPr>
      </w:pPr>
    </w:p>
    <w:p>
      <w:pPr>
        <w:pStyle w:val="3"/>
        <w:rPr>
          <w:rFonts w:hint="default" w:ascii="Times New Roman" w:hAnsi="Times New Roman"/>
        </w:rPr>
      </w:pPr>
    </w:p>
    <w:p>
      <w:pPr>
        <w:rPr>
          <w:rFonts w:hint="default" w:ascii="Times New Roman" w:hAnsi="Times New Roman"/>
        </w:rPr>
      </w:pPr>
    </w:p>
    <w:p>
      <w:pPr>
        <w:pStyle w:val="3"/>
        <w:rPr>
          <w:rFonts w:hint="default" w:ascii="Times New Roman" w:hAnsi="Times New Roman"/>
        </w:rPr>
      </w:pPr>
    </w:p>
    <w:p>
      <w:pPr>
        <w:rPr>
          <w:rFonts w:hint="default" w:ascii="Times New Roman" w:hAnsi="Times New Roman"/>
        </w:rPr>
      </w:pPr>
    </w:p>
    <w:p>
      <w:pPr>
        <w:pStyle w:val="3"/>
        <w:rPr>
          <w:rFonts w:hint="default" w:ascii="Times New Roman" w:hAnsi="Times New Roman"/>
        </w:rPr>
      </w:pPr>
    </w:p>
    <w:p>
      <w:pPr>
        <w:rPr>
          <w:rFonts w:hint="default" w:ascii="Times New Roman" w:hAnsi="Times New Roman"/>
        </w:rPr>
      </w:pPr>
    </w:p>
    <w:p>
      <w:pPr>
        <w:pStyle w:val="3"/>
        <w:rPr>
          <w:rFonts w:hint="default" w:ascii="Times New Roman" w:hAnsi="Times New Roman"/>
        </w:rPr>
      </w:pPr>
    </w:p>
    <w:p>
      <w:pPr>
        <w:rPr>
          <w:rFonts w:hint="default" w:ascii="Times New Roman" w:hAnsi="Times New Roman"/>
        </w:rPr>
      </w:pPr>
    </w:p>
    <w:p>
      <w:pPr>
        <w:pStyle w:val="3"/>
        <w:rPr>
          <w:rFonts w:hint="default" w:ascii="Times New Roman" w:hAnsi="Times New Roman"/>
        </w:rPr>
      </w:pPr>
    </w:p>
    <w:p>
      <w:pPr>
        <w:rPr>
          <w:rFonts w:hint="default" w:ascii="Times New Roman" w:hAnsi="Times New Roman"/>
        </w:rPr>
      </w:pPr>
    </w:p>
    <w:p>
      <w:pPr>
        <w:pStyle w:val="3"/>
        <w:rPr>
          <w:rFonts w:hint="default" w:ascii="Times New Roman" w:hAnsi="Times New Roman"/>
        </w:rPr>
      </w:pPr>
    </w:p>
    <w:p>
      <w:pPr>
        <w:rPr>
          <w:rFonts w:hint="default" w:ascii="Times New Roman" w:hAnsi="Times New Roman"/>
        </w:rPr>
      </w:pPr>
    </w:p>
    <w:p>
      <w:pPr>
        <w:pStyle w:val="3"/>
        <w:rPr>
          <w:rFonts w:hint="default" w:ascii="Times New Roman" w:hAnsi="Times New Roman"/>
        </w:rPr>
      </w:pPr>
    </w:p>
    <w:p>
      <w:pPr>
        <w:rPr>
          <w:rFonts w:hint="default" w:ascii="Times New Roman" w:hAnsi="Times New Roman"/>
        </w:rPr>
      </w:pPr>
    </w:p>
    <w:p>
      <w:pPr>
        <w:pStyle w:val="3"/>
        <w:rPr>
          <w:rFonts w:hint="default" w:ascii="Times New Roman" w:hAnsi="Times New Roman"/>
        </w:rPr>
      </w:pPr>
    </w:p>
    <w:p>
      <w:pPr>
        <w:rPr>
          <w:rFonts w:hint="default" w:ascii="Times New Roman" w:hAnsi="Times New Roman"/>
        </w:rPr>
      </w:pPr>
    </w:p>
    <w:p>
      <w:pPr>
        <w:pStyle w:val="3"/>
        <w:rPr>
          <w:rFonts w:hint="default" w:ascii="Times New Roman" w:hAnsi="Times New Roman"/>
        </w:rPr>
      </w:pPr>
    </w:p>
    <w:p>
      <w:pPr>
        <w:rPr>
          <w:rFonts w:hint="default" w:ascii="Times New Roman" w:hAnsi="Times New Roman"/>
        </w:rPr>
      </w:pPr>
    </w:p>
    <w:p>
      <w:pPr>
        <w:pStyle w:val="3"/>
        <w:rPr>
          <w:rFonts w:hint="default" w:ascii="Times New Roman" w:hAnsi="Times New Roman"/>
        </w:rPr>
      </w:pPr>
    </w:p>
    <w:p>
      <w:pPr>
        <w:rPr>
          <w:rFonts w:hint="default" w:ascii="Times New Roman" w:hAnsi="Times New Roman"/>
        </w:rPr>
      </w:pPr>
    </w:p>
    <w:p>
      <w:pPr>
        <w:pStyle w:val="3"/>
        <w:rPr>
          <w:rFonts w:hint="default" w:ascii="Times New Roman" w:hAnsi="Times New Roman"/>
        </w:rPr>
      </w:pPr>
    </w:p>
    <w:p>
      <w:pPr>
        <w:rPr>
          <w:rFonts w:hint="default" w:ascii="Times New Roman" w:hAnsi="Times New Roman"/>
        </w:rPr>
      </w:pPr>
    </w:p>
    <w:p>
      <w:pPr>
        <w:pStyle w:val="3"/>
        <w:rPr>
          <w:rFonts w:hint="default" w:ascii="Times New Roman" w:hAnsi="Times New Roman"/>
        </w:rPr>
      </w:pPr>
    </w:p>
    <w:p>
      <w:pPr>
        <w:rPr>
          <w:rFonts w:hint="default" w:ascii="Times New Roman" w:hAnsi="Times New Roman"/>
        </w:rPr>
      </w:pPr>
    </w:p>
    <w:p>
      <w:pPr>
        <w:pStyle w:val="3"/>
        <w:rPr>
          <w:rFonts w:hint="default" w:ascii="Times New Roman" w:hAnsi="Times New Roman"/>
        </w:rPr>
      </w:pPr>
    </w:p>
    <w:p>
      <w:pPr>
        <w:rPr>
          <w:rFonts w:hint="default" w:ascii="Times New Roman" w:hAnsi="Times New Roman"/>
        </w:rPr>
      </w:pPr>
    </w:p>
    <w:p>
      <w:pPr>
        <w:pStyle w:val="3"/>
        <w:rPr>
          <w:rFonts w:hint="default" w:ascii="Times New Roman" w:hAnsi="Times New Roman"/>
        </w:rPr>
      </w:pPr>
    </w:p>
    <w:p>
      <w:pPr>
        <w:rPr>
          <w:rFonts w:hint="default" w:ascii="Times New Roman" w:hAnsi="Times New Roman"/>
        </w:rPr>
      </w:pPr>
    </w:p>
    <w:p>
      <w:pPr>
        <w:pStyle w:val="3"/>
        <w:rPr>
          <w:rFonts w:hint="default" w:ascii="Times New Roman" w:hAnsi="Times New Roman"/>
        </w:rPr>
      </w:pPr>
    </w:p>
    <w:p>
      <w:pPr>
        <w:rPr>
          <w:rFonts w:hint="default" w:ascii="Times New Roman" w:hAnsi="Times New Roman"/>
        </w:rPr>
      </w:pPr>
    </w:p>
    <w:p>
      <w:pPr>
        <w:pStyle w:val="3"/>
        <w:rPr>
          <w:rFonts w:hint="default" w:ascii="Times New Roman" w:hAnsi="Times New Roman"/>
        </w:rPr>
      </w:pPr>
    </w:p>
    <w:p>
      <w:pPr>
        <w:rPr>
          <w:rFonts w:hint="default"/>
        </w:rPr>
      </w:pPr>
    </w:p>
    <w:p>
      <w:pPr>
        <w:rPr>
          <w:rFonts w:hint="default"/>
        </w:rPr>
      </w:pPr>
    </w:p>
    <w:p>
      <w:pPr>
        <w:pStyle w:val="3"/>
        <w:rPr>
          <w:rFonts w:hint="default" w:ascii="Times New Roman" w:hAnsi="Times New Roman"/>
        </w:rPr>
      </w:pPr>
    </w:p>
    <w:p>
      <w:pPr>
        <w:rPr>
          <w:rFonts w:hint="default"/>
        </w:rPr>
      </w:pPr>
    </w:p>
    <w:p>
      <w:pPr>
        <w:pStyle w:val="3"/>
        <w:rPr>
          <w:rFonts w:hint="default" w:ascii="Times New Roman" w:hAnsi="Times New Roman"/>
        </w:rPr>
      </w:pPr>
    </w:p>
    <w:p>
      <w:bookmarkStart w:id="0" w:name="_GoBack"/>
      <w:bookmarkEnd w:id="0"/>
    </w:p>
    <w:sectPr>
      <w:footerReference r:id="rId7" w:type="first"/>
      <w:headerReference r:id="rId3" w:type="default"/>
      <w:footerReference r:id="rId5" w:type="default"/>
      <w:headerReference r:id="rId4" w:type="even"/>
      <w:footerReference r:id="rId6" w:type="even"/>
      <w:pgSz w:w="11905" w:h="16837"/>
      <w:pgMar w:top="1440" w:right="1800" w:bottom="1440" w:left="1800" w:header="566" w:footer="1303" w:gutter="0"/>
      <w:cols w:space="720" w:num="1"/>
      <w:titlePg/>
      <w:docGrid w:linePitch="28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宋体_x0008_.....">
    <w:altName w:val="方正书宋_GBK"/>
    <w:panose1 w:val="00000000000000000000"/>
    <w:charset w:val="00"/>
    <w:family w:val="roman"/>
    <w:pitch w:val="default"/>
    <w:sig w:usb0="00000000" w:usb1="00000000" w:usb2="00000010" w:usb3="00000000" w:csb0="00040000" w:csb1="00000000"/>
  </w:font>
  <w:font w:name="新宋体">
    <w:panose1 w:val="02010609030101010101"/>
    <w:charset w:val="86"/>
    <w:family w:val="modern"/>
    <w:pitch w:val="default"/>
    <w:sig w:usb0="00000283" w:usb1="288F0000" w:usb2="0000000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outside" w:y="1"/>
      <w:pBdr>
        <w:top w:val="none" w:color="auto" w:sz="0" w:space="0"/>
        <w:left w:val="none" w:color="auto" w:sz="0" w:space="0"/>
        <w:bottom w:val="none" w:color="auto" w:sz="0" w:space="0"/>
        <w:right w:val="none" w:color="auto" w:sz="0" w:space="0"/>
      </w:pBdr>
      <w:ind w:firstLine="360" w:firstLineChars="200"/>
    </w:pPr>
  </w:p>
  <w:p>
    <w:pPr>
      <w:pStyle w:val="12"/>
      <w:framePr w:wrap="around" w:vAnchor="text" w:hAnchor="margin" w:xAlign="outside" w:y="169"/>
      <w:ind w:right="360" w:firstLine="360" w:firstLineChars="0"/>
      <w:rPr>
        <w:rFonts w:hint="eastAsia" w:ascii="宋体" w:cs="宋体"/>
        <w:sz w:val="28"/>
        <w:szCs w:val="28"/>
        <w:lang w:bidi="ar-SA"/>
      </w:rPr>
    </w:pPr>
    <w:r>
      <w:rPr>
        <w:rStyle w:val="19"/>
        <w:rFonts w:hint="eastAsia" w:ascii="宋体" w:cs="宋体"/>
        <w:sz w:val="28"/>
        <w:szCs w:val="28"/>
        <w:lang w:bidi="ar-SA"/>
      </w:rPr>
      <w:t xml:space="preserve">— </w:t>
    </w:r>
    <w:r>
      <w:rPr>
        <w:rStyle w:val="19"/>
        <w:rFonts w:hint="eastAsia" w:ascii="宋体" w:cs="宋体"/>
        <w:sz w:val="28"/>
        <w:szCs w:val="28"/>
        <w:lang w:bidi="ar-SA"/>
      </w:rPr>
      <w:fldChar w:fldCharType="begin"/>
    </w:r>
    <w:r>
      <w:rPr>
        <w:rStyle w:val="19"/>
        <w:rFonts w:hint="eastAsia" w:ascii="宋体" w:cs="宋体"/>
        <w:sz w:val="28"/>
        <w:szCs w:val="28"/>
        <w:lang w:bidi="ar-SA"/>
      </w:rPr>
      <w:instrText xml:space="preserve">Page</w:instrText>
    </w:r>
    <w:r>
      <w:rPr>
        <w:rStyle w:val="19"/>
        <w:rFonts w:hint="eastAsia" w:ascii="宋体" w:cs="宋体"/>
        <w:sz w:val="28"/>
        <w:szCs w:val="28"/>
        <w:lang w:bidi="ar-SA"/>
      </w:rPr>
      <w:fldChar w:fldCharType="separate"/>
    </w:r>
    <w:r>
      <w:rPr>
        <w:rStyle w:val="19"/>
        <w:rFonts w:hint="eastAsia" w:ascii="宋体" w:cs="宋体"/>
        <w:sz w:val="28"/>
        <w:szCs w:val="28"/>
        <w:lang w:bidi="ar-SA"/>
      </w:rPr>
      <w:t>6</w:t>
    </w:r>
    <w:r>
      <w:rPr>
        <w:rStyle w:val="19"/>
        <w:rFonts w:hint="eastAsia" w:ascii="宋体" w:cs="宋体"/>
        <w:sz w:val="28"/>
        <w:szCs w:val="28"/>
        <w:lang w:bidi="ar-SA"/>
      </w:rPr>
      <w:fldChar w:fldCharType="end"/>
    </w:r>
    <w:r>
      <w:rPr>
        <w:rStyle w:val="19"/>
        <w:rFonts w:hint="eastAsia" w:ascii="宋体" w:cs="宋体"/>
        <w:sz w:val="28"/>
        <w:szCs w:val="28"/>
        <w:lang w:bidi="ar-SA"/>
      </w:rPr>
      <w:t xml:space="preserve"> —</w:t>
    </w:r>
  </w:p>
  <w:p>
    <w:pPr>
      <w:spacing w:line="1" w:lineRule="atLeast"/>
      <w:ind w:right="360" w:firstLine="360" w:firstLineChars="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outside" w:y="1"/>
      <w:pBdr>
        <w:top w:val="none" w:color="auto" w:sz="0" w:space="0"/>
        <w:left w:val="none" w:color="auto" w:sz="0" w:space="0"/>
        <w:bottom w:val="none" w:color="auto" w:sz="0" w:space="0"/>
        <w:right w:val="none" w:color="auto" w:sz="0" w:space="0"/>
      </w:pBdr>
      <w:ind w:firstLine="360" w:firstLineChars="200"/>
    </w:pPr>
    <w:r>
      <w:rPr>
        <w:rStyle w:val="19"/>
      </w:rPr>
      <w:fldChar w:fldCharType="begin"/>
    </w:r>
    <w:r>
      <w:rPr>
        <w:rStyle w:val="19"/>
      </w:rPr>
      <w:instrText xml:space="preserve">Page</w:instrText>
    </w:r>
    <w:r>
      <w:rPr>
        <w:rStyle w:val="19"/>
      </w:rPr>
      <w:fldChar w:fldCharType="separate"/>
    </w:r>
    <w:r>
      <w:rPr>
        <w:rStyle w:val="19"/>
      </w:rPr>
      <w:t>1</w:t>
    </w:r>
    <w:r>
      <w:rPr>
        <w:rStyle w:val="19"/>
      </w:rPr>
      <w:fldChar w:fldCharType="end"/>
    </w:r>
  </w:p>
  <w:p>
    <w:pPr>
      <w:spacing w:line="1" w:lineRule="atLeast"/>
      <w:ind w:right="360" w:firstLine="360" w:firstLineChars="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right="360" w:firstLine="360" w:firstLineChars="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atLeast"/>
    </w:pPr>
    <w:r>
      <mc:AlternateContent>
        <mc:Choice Requires="wps">
          <w:drawing>
            <wp:anchor distT="0" distB="0" distL="114300" distR="114300" simplePos="0" relativeHeight="251659264" behindDoc="1" locked="0" layoutInCell="1" allowOverlap="1">
              <wp:simplePos x="0" y="0"/>
              <wp:positionH relativeFrom="column">
                <wp:align>center</wp:align>
              </wp:positionH>
              <wp:positionV relativeFrom="paragraph">
                <wp:posOffset>0</wp:posOffset>
              </wp:positionV>
              <wp:extent cx="5528945" cy="971550"/>
              <wp:effectExtent l="0" t="0" r="0" b="0"/>
              <wp:wrapNone/>
              <wp:docPr id="9" name="文本框 9"/>
              <wp:cNvGraphicFramePr/>
              <a:graphic xmlns:a="http://schemas.openxmlformats.org/drawingml/2006/main">
                <a:graphicData uri="http://schemas.microsoft.com/office/word/2010/wordprocessingShape">
                  <wps:wsp>
                    <wps:cNvSpPr txBox="true"/>
                    <wps:spPr>
                      <a:xfrm>
                        <a:off x="0" y="0"/>
                        <a:ext cx="5528945" cy="971550"/>
                      </a:xfrm>
                      <a:prstGeom prst="rect">
                        <a:avLst/>
                      </a:prstGeom>
                      <a:noFill/>
                      <a:ln>
                        <a:noFill/>
                      </a:ln>
                    </wps:spPr>
                    <wps:txbx>
                      <w:txbxContent>
                        <w:p>
                          <w:pPr>
                            <w:spacing w:line="334" w:lineRule="atLeast"/>
                            <w:rPr>
                              <w:rFonts w:hint="eastAsia"/>
                              <w:sz w:val="21"/>
                            </w:rPr>
                          </w:pPr>
                        </w:p>
                      </w:txbxContent>
                    </wps:txbx>
                    <wps:bodyPr lIns="0" tIns="0" rIns="0" bIns="0" upright="true"/>
                  </wps:wsp>
                </a:graphicData>
              </a:graphic>
            </wp:anchor>
          </w:drawing>
        </mc:Choice>
        <mc:Fallback>
          <w:pict>
            <v:shape id="_x0000_s1026" o:spid="_x0000_s1026" o:spt="202" type="#_x0000_t202" style="position:absolute;left:0pt;margin-top:0pt;height:76.5pt;width:435.35pt;mso-position-horizontal:center;z-index:-251657216;mso-width-relative:page;mso-height-relative:page;" filled="f" stroked="f" coordsize="21600,21600" o:gfxdata="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0ApcrtUAAAAFAQAADwAAAAAAAAABACAAAAA4AAAAZHJzL2Rvd25yZXYueG1sUEsBAhQAFAAA&#10;AAgAh07iQI3xLfqjAQAAKgMAAA4AAAAAAAAAAQAgAAAAOgEAAGRycy9lMm9Eb2MueG1sUEsFBgAA&#10;AAAGAAYAWQEAAE8FAAAAAA==&#10;">
              <v:fill on="f" focussize="0,0"/>
              <v:stroke on="f"/>
              <v:imagedata o:title=""/>
              <o:lock v:ext="edit" aspectratio="f"/>
              <v:textbox inset="0mm,0mm,0mm,0mm">
                <w:txbxContent>
                  <w:p>
                    <w:pPr>
                      <w:spacing w:line="334" w:lineRule="atLeast"/>
                      <w:rPr>
                        <w:rFonts w:hint="eastAsia"/>
                        <w:sz w:val="21"/>
                      </w:rPr>
                    </w:pP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atLeast"/>
    </w:pPr>
    <w:r>
      <mc:AlternateContent>
        <mc:Choice Requires="wps">
          <w:drawing>
            <wp:anchor distT="0" distB="0" distL="114300" distR="114300" simplePos="0" relativeHeight="251660288" behindDoc="1" locked="0" layoutInCell="1" allowOverlap="1">
              <wp:simplePos x="0" y="0"/>
              <wp:positionH relativeFrom="column">
                <wp:align>center</wp:align>
              </wp:positionH>
              <wp:positionV relativeFrom="paragraph">
                <wp:posOffset>0</wp:posOffset>
              </wp:positionV>
              <wp:extent cx="5538470" cy="97155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5538470" cy="971550"/>
                      </a:xfrm>
                      <a:prstGeom prst="rect">
                        <a:avLst/>
                      </a:prstGeom>
                      <a:noFill/>
                      <a:ln>
                        <a:noFill/>
                      </a:ln>
                    </wps:spPr>
                    <wps:txbx>
                      <w:txbxContent>
                        <w:p>
                          <w:pPr>
                            <w:spacing w:line="334" w:lineRule="atLeast"/>
                            <w:rPr>
                              <w:rFonts w:hint="eastAsia"/>
                              <w:sz w:val="21"/>
                            </w:rPr>
                          </w:pPr>
                        </w:p>
                      </w:txbxContent>
                    </wps:txbx>
                    <wps:bodyPr lIns="0" tIns="0" rIns="0" bIns="0" upright="true"/>
                  </wps:wsp>
                </a:graphicData>
              </a:graphic>
            </wp:anchor>
          </w:drawing>
        </mc:Choice>
        <mc:Fallback>
          <w:pict>
            <v:shape id="_x0000_s1026" o:spid="_x0000_s1026" o:spt="202" type="#_x0000_t202" style="position:absolute;left:0pt;margin-top:0pt;height:76.5pt;width:436.1pt;mso-position-horizontal:center;z-index:-251656192;mso-width-relative:page;mso-height-relative:page;" filled="f" stroked="f" coordsize="21600,21600" o:gfxdata="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WAAAAZHJzL1BLAQIUABQAAAAIAIdO&#10;4kDxsTFv1QAAAAUBAAAPAAAAAAAAAAEAIAAAADgAAABkcnMvZG93bnJldi54bWxQSwECFAAUAAAA&#10;CACHTuJAJ8eYT6IBAAAqAwAADgAAAAAAAAABACAAAAA6AQAAZHJzL2Uyb0RvYy54bWxQSwUGAAAA&#10;AAYABgBZAQAATgUAAAAA&#10;">
              <v:fill on="f" focussize="0,0"/>
              <v:stroke on="f"/>
              <v:imagedata o:title=""/>
              <o:lock v:ext="edit" aspectratio="f"/>
              <v:textbox inset="0mm,0mm,0mm,0mm">
                <w:txbxContent>
                  <w:p>
                    <w:pPr>
                      <w:spacing w:line="334" w:lineRule="atLeast"/>
                      <w:rPr>
                        <w:rFonts w:hint="eastAsia"/>
                        <w:sz w:val="21"/>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EE21E9"/>
    <w:multiLevelType w:val="singleLevel"/>
    <w:tmpl w:val="57EE21E9"/>
    <w:lvl w:ilvl="0" w:tentative="0">
      <w:start w:val="1"/>
      <w:numFmt w:val="bullet"/>
      <w:pStyle w:val="5"/>
      <w:lvlText w:val=""/>
      <w:lvlJc w:val="left"/>
      <w:pPr>
        <w:tabs>
          <w:tab w:val="left" w:pos="2040"/>
        </w:tabs>
        <w:ind w:left="204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YwNDIzMDg0Njc4ZjI3MmQzYmJkMDlkM2NkMzAxOTkifQ=="/>
  </w:docVars>
  <w:rsids>
    <w:rsidRoot w:val="00C859EE"/>
    <w:rsid w:val="001A22AB"/>
    <w:rsid w:val="001A4E8C"/>
    <w:rsid w:val="00AA2125"/>
    <w:rsid w:val="00C859EE"/>
    <w:rsid w:val="37F43A3D"/>
    <w:rsid w:val="3FEC9EBE"/>
    <w:rsid w:val="6B9FAFB7"/>
    <w:rsid w:val="7DCF5883"/>
    <w:rsid w:val="7F772A42"/>
    <w:rsid w:val="9F798C14"/>
    <w:rsid w:val="A76D4C65"/>
    <w:rsid w:val="CFFFB603"/>
    <w:rsid w:val="D7DF6D7B"/>
    <w:rsid w:val="DF4980B6"/>
    <w:rsid w:val="DFB771D4"/>
    <w:rsid w:val="E3CEC7A0"/>
    <w:rsid w:val="EFFE5223"/>
    <w:rsid w:val="FD957F19"/>
    <w:rsid w:val="FF9503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qFormat="1"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bCs/>
      <w:kern w:val="2"/>
      <w:sz w:val="21"/>
      <w:szCs w:val="22"/>
      <w:lang w:val="en-US" w:eastAsia="zh-CN" w:bidi="ar-SA"/>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Salutation"/>
    <w:basedOn w:val="1"/>
    <w:next w:val="1"/>
    <w:qFormat/>
    <w:uiPriority w:val="0"/>
  </w:style>
  <w:style w:type="paragraph" w:styleId="3">
    <w:name w:val="Normal Indent"/>
    <w:basedOn w:val="1"/>
    <w:next w:val="1"/>
    <w:qFormat/>
    <w:uiPriority w:val="0"/>
    <w:pPr>
      <w:keepNext w:val="0"/>
      <w:keepLines w:val="0"/>
      <w:widowControl w:val="0"/>
      <w:suppressLineNumbers w:val="0"/>
      <w:spacing w:before="0" w:beforeAutospacing="0" w:after="0" w:afterAutospacing="0" w:line="324" w:lineRule="auto"/>
      <w:ind w:left="0" w:right="0" w:firstLine="200" w:firstLineChars="200"/>
      <w:jc w:val="both"/>
    </w:pPr>
    <w:rPr>
      <w:rFonts w:ascii="Calibri" w:hAnsi="Calibri" w:eastAsia="宋体" w:cs="Times New Roman"/>
      <w:kern w:val="2"/>
      <w:sz w:val="24"/>
      <w:szCs w:val="20"/>
      <w:lang w:val="en-US" w:eastAsia="zh-CN" w:bidi="ar-SA"/>
    </w:rPr>
  </w:style>
  <w:style w:type="paragraph" w:styleId="4">
    <w:name w:val="Body Text"/>
    <w:basedOn w:val="1"/>
    <w:next w:val="5"/>
    <w:qFormat/>
    <w:uiPriority w:val="0"/>
    <w:pPr>
      <w:spacing w:after="120"/>
    </w:pPr>
  </w:style>
  <w:style w:type="paragraph" w:styleId="5">
    <w:name w:val="List Bullet 5"/>
    <w:basedOn w:val="1"/>
    <w:next w:val="1"/>
    <w:semiHidden/>
    <w:unhideWhenUsed/>
    <w:qFormat/>
    <w:uiPriority w:val="99"/>
    <w:pPr>
      <w:numPr>
        <w:ilvl w:val="0"/>
        <w:numId w:val="1"/>
      </w:numPr>
    </w:pPr>
  </w:style>
  <w:style w:type="paragraph" w:styleId="6">
    <w:name w:val="Plain Text"/>
    <w:basedOn w:val="1"/>
    <w:next w:val="7"/>
    <w:qFormat/>
    <w:uiPriority w:val="0"/>
    <w:rPr>
      <w:rFonts w:ascii="宋体"/>
    </w:rPr>
  </w:style>
  <w:style w:type="paragraph" w:customStyle="1" w:styleId="7">
    <w:name w:val="Default"/>
    <w:basedOn w:val="8"/>
    <w:next w:val="9"/>
    <w:qFormat/>
    <w:uiPriority w:val="0"/>
    <w:pPr>
      <w:widowControl w:val="0"/>
      <w:autoSpaceDE w:val="0"/>
      <w:autoSpaceDN w:val="0"/>
      <w:adjustRightInd w:val="0"/>
    </w:pPr>
    <w:rPr>
      <w:rFonts w:ascii="宋体_x0008_....." w:eastAsia="宋体_x0008_....." w:cs="宋体_x0008_....."/>
      <w:color w:val="000000"/>
      <w:sz w:val="24"/>
      <w:szCs w:val="24"/>
      <w:lang w:val="en-US" w:eastAsia="zh-CN" w:bidi="ar-SA"/>
    </w:rPr>
  </w:style>
  <w:style w:type="paragraph" w:customStyle="1" w:styleId="8">
    <w:name w:val="纯文本1"/>
    <w:qFormat/>
    <w:uiPriority w:val="0"/>
    <w:pPr>
      <w:widowControl w:val="0"/>
      <w:adjustRightInd w:val="0"/>
      <w:spacing w:line="360" w:lineRule="auto"/>
      <w:ind w:firstLine="465"/>
      <w:jc w:val="both"/>
    </w:pPr>
    <w:rPr>
      <w:rFonts w:ascii="宋体" w:hAnsi="Times New Roman" w:eastAsia="宋体" w:cs="Times New Roman"/>
      <w:kern w:val="2"/>
      <w:sz w:val="24"/>
      <w:szCs w:val="20"/>
      <w:lang w:val="en-US" w:eastAsia="zh-CN" w:bidi="ar-SA"/>
    </w:rPr>
  </w:style>
  <w:style w:type="paragraph" w:customStyle="1" w:styleId="9">
    <w:name w:val="样式1"/>
    <w:basedOn w:val="10"/>
    <w:next w:val="1"/>
    <w:link w:val="20"/>
    <w:qFormat/>
    <w:uiPriority w:val="0"/>
    <w:rPr>
      <w:color w:val="548235" w:themeColor="accent6" w:themeShade="BF"/>
      <w:sz w:val="28"/>
    </w:rPr>
  </w:style>
  <w:style w:type="paragraph" w:styleId="10">
    <w:name w:val="index heading"/>
    <w:basedOn w:val="1"/>
    <w:next w:val="11"/>
    <w:qFormat/>
    <w:uiPriority w:val="0"/>
    <w:rPr>
      <w:b/>
    </w:rPr>
  </w:style>
  <w:style w:type="paragraph" w:styleId="11">
    <w:name w:val="index 1"/>
    <w:basedOn w:val="1"/>
    <w:next w:val="1"/>
    <w:qFormat/>
    <w:uiPriority w:val="0"/>
    <w:pPr>
      <w:tabs>
        <w:tab w:val="left" w:pos="5580"/>
      </w:tabs>
      <w:spacing w:line="280" w:lineRule="exact"/>
    </w:pPr>
    <w:rPr>
      <w:rFonts w:ascii="宋体"/>
      <w:spacing w:val="10"/>
    </w:rPr>
  </w:style>
  <w:style w:type="paragraph" w:styleId="12">
    <w:name w:val="footer"/>
    <w:basedOn w:val="1"/>
    <w:qFormat/>
    <w:uiPriority w:val="0"/>
    <w:pPr>
      <w:tabs>
        <w:tab w:val="center" w:pos="4153"/>
        <w:tab w:val="right" w:pos="8306"/>
      </w:tabs>
      <w:snapToGrid w:val="0"/>
    </w:pPr>
    <w:rPr>
      <w:sz w:val="18"/>
      <w:szCs w:val="18"/>
    </w:rPr>
  </w:style>
  <w:style w:type="paragraph" w:styleId="13">
    <w:name w:val="header"/>
    <w:basedOn w:val="1"/>
    <w:next w:val="14"/>
    <w:qFormat/>
    <w:uiPriority w:val="0"/>
    <w:pPr>
      <w:pBdr>
        <w:bottom w:val="single" w:color="auto" w:sz="6" w:space="1"/>
      </w:pBdr>
      <w:tabs>
        <w:tab w:val="center" w:pos="4153"/>
        <w:tab w:val="right" w:pos="8306"/>
      </w:tabs>
      <w:snapToGrid w:val="0"/>
      <w:jc w:val="center"/>
    </w:pPr>
    <w:rPr>
      <w:sz w:val="18"/>
      <w:szCs w:val="18"/>
    </w:rPr>
  </w:style>
  <w:style w:type="paragraph" w:customStyle="1" w:styleId="14">
    <w:name w:val="样式5"/>
    <w:basedOn w:val="3"/>
    <w:qFormat/>
    <w:uiPriority w:val="99"/>
    <w:pPr>
      <w:spacing w:before="124" w:beforeLines="40" w:after="124" w:afterLines="40" w:line="360" w:lineRule="auto"/>
      <w:jc w:val="left"/>
    </w:pPr>
    <w:rPr>
      <w:rFonts w:ascii="宋体" w:hAnsi="宋体" w:eastAsia="黑体"/>
      <w:b/>
      <w:sz w:val="24"/>
    </w:rPr>
  </w:style>
  <w:style w:type="paragraph" w:styleId="15">
    <w:name w:val="Body Text Indent 3"/>
    <w:basedOn w:val="1"/>
    <w:qFormat/>
    <w:uiPriority w:val="0"/>
    <w:pPr>
      <w:spacing w:after="120"/>
      <w:ind w:left="200" w:leftChars="200"/>
    </w:pPr>
    <w:rPr>
      <w:sz w:val="16"/>
      <w:szCs w:val="16"/>
    </w:rPr>
  </w:style>
  <w:style w:type="paragraph" w:styleId="16">
    <w:name w:val="Normal (Web)"/>
    <w:basedOn w:val="1"/>
    <w:qFormat/>
    <w:uiPriority w:val="0"/>
    <w:pPr>
      <w:jc w:val="left"/>
    </w:pPr>
    <w:rPr>
      <w:rFonts w:ascii="Times New Roman" w:hAnsi="Times New Roman"/>
      <w:kern w:val="0"/>
      <w:sz w:val="24"/>
    </w:rPr>
  </w:style>
  <w:style w:type="character" w:styleId="19">
    <w:name w:val="page number"/>
    <w:basedOn w:val="18"/>
    <w:qFormat/>
    <w:uiPriority w:val="0"/>
  </w:style>
  <w:style w:type="character" w:customStyle="1" w:styleId="20">
    <w:name w:val="样式1 Char"/>
    <w:basedOn w:val="18"/>
    <w:link w:val="9"/>
    <w:qFormat/>
    <w:uiPriority w:val="0"/>
    <w:rPr>
      <w:b/>
      <w:color w:val="548235" w:themeColor="accent6" w:themeShade="BF"/>
      <w:sz w:val="28"/>
    </w:rPr>
  </w:style>
  <w:style w:type="paragraph" w:customStyle="1" w:styleId="21">
    <w:name w:val="3、正文"/>
    <w:basedOn w:val="1"/>
    <w:qFormat/>
    <w:uiPriority w:val="0"/>
    <w:pPr>
      <w:spacing w:line="360" w:lineRule="auto"/>
      <w:jc w:val="both"/>
    </w:pPr>
    <w:rPr>
      <w:rFonts w:eastAsia="新宋体"/>
      <w:kern w:val="2"/>
      <w:sz w:val="24"/>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Yozosoft</Company>
  <Pages>6</Pages>
  <Words>0</Words>
  <Characters>0</Characters>
  <Lines>0</Lines>
  <Paragraphs>0</Paragraphs>
  <TotalTime>38</TotalTime>
  <ScaleCrop>false</ScaleCrop>
  <LinksUpToDate>false</LinksUpToDate>
  <CharactersWithSpaces>0</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2020-05-11T14:11:00Z</dcterms:created>
  <dc:creator>User274</dc:creator>
  <cp:lastModifiedBy>user</cp:lastModifiedBy>
  <cp:lastPrinted>2026-08-12T18:31:00Z</cp:lastPrinted>
  <dcterms:modified xsi:type="dcterms:W3CDTF">2026-08-14T11:31:09Z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B2097F91F478A29CCBC0696A42AFA3BA_42</vt:lpwstr>
  </property>
</Properties>
</file>