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2FED" w:rsidRDefault="00C92FED" w:rsidP="00C92FED">
      <w:pPr>
        <w:spacing w:line="520" w:lineRule="exact"/>
        <w:rPr>
          <w:rFonts w:eastAsia="黑体"/>
          <w:color w:val="000000"/>
        </w:rPr>
      </w:pPr>
      <w:bookmarkStart w:id="0" w:name="OLE_LINK9"/>
      <w:r>
        <w:rPr>
          <w:rFonts w:eastAsia="黑体"/>
          <w:color w:val="000000"/>
        </w:rPr>
        <w:t>附件</w:t>
      </w:r>
      <w:r>
        <w:rPr>
          <w:rFonts w:eastAsia="黑体"/>
          <w:color w:val="000000"/>
        </w:rPr>
        <w:t xml:space="preserve"> </w:t>
      </w:r>
      <w:r>
        <w:rPr>
          <w:rFonts w:eastAsia="黑体"/>
          <w:color w:val="000000"/>
        </w:rPr>
        <w:tab/>
        <w:t xml:space="preserve">                 </w:t>
      </w:r>
    </w:p>
    <w:p w:rsidR="00C92FED" w:rsidRDefault="00C92FED" w:rsidP="00C92FED">
      <w:pPr>
        <w:spacing w:line="520" w:lineRule="exact"/>
        <w:jc w:val="center"/>
        <w:rPr>
          <w:color w:val="000000"/>
          <w:sz w:val="24"/>
        </w:rPr>
      </w:pPr>
      <w:r>
        <w:rPr>
          <w:rFonts w:eastAsia="方正小标宋简体"/>
          <w:color w:val="000000"/>
          <w:sz w:val="36"/>
          <w:szCs w:val="36"/>
        </w:rPr>
        <w:t>四川省汽、柴油最高批发零售价格表</w:t>
      </w:r>
      <w:r>
        <w:rPr>
          <w:color w:val="000000"/>
          <w:sz w:val="24"/>
        </w:rPr>
        <w:t xml:space="preserve"> </w:t>
      </w:r>
    </w:p>
    <w:p w:rsidR="00C92FED" w:rsidRDefault="00C92FED" w:rsidP="00C92FED">
      <w:pPr>
        <w:spacing w:line="520" w:lineRule="exact"/>
        <w:jc w:val="center"/>
        <w:rPr>
          <w:color w:val="000000"/>
          <w:sz w:val="24"/>
        </w:rPr>
      </w:pPr>
      <w:r>
        <w:rPr>
          <w:color w:val="000000"/>
          <w:sz w:val="24"/>
        </w:rPr>
        <w:t>（</w:t>
      </w:r>
      <w:r>
        <w:rPr>
          <w:color w:val="000000"/>
          <w:sz w:val="24"/>
        </w:rPr>
        <w:t>2026</w:t>
      </w:r>
      <w:r>
        <w:rPr>
          <w:color w:val="000000"/>
          <w:sz w:val="24"/>
        </w:rPr>
        <w:t>年</w:t>
      </w:r>
      <w:r>
        <w:rPr>
          <w:color w:val="000000"/>
          <w:sz w:val="24"/>
        </w:rPr>
        <w:t>4</w:t>
      </w:r>
      <w:r>
        <w:rPr>
          <w:color w:val="000000"/>
          <w:sz w:val="24"/>
        </w:rPr>
        <w:t>月</w:t>
      </w:r>
      <w:r>
        <w:rPr>
          <w:color w:val="000000"/>
          <w:sz w:val="24"/>
        </w:rPr>
        <w:t>7</w:t>
      </w:r>
      <w:r>
        <w:rPr>
          <w:color w:val="000000"/>
          <w:sz w:val="24"/>
        </w:rPr>
        <w:t>日）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50"/>
        <w:gridCol w:w="930"/>
        <w:gridCol w:w="1155"/>
        <w:gridCol w:w="1035"/>
        <w:gridCol w:w="960"/>
        <w:gridCol w:w="1225"/>
        <w:gridCol w:w="1200"/>
        <w:gridCol w:w="886"/>
        <w:gridCol w:w="1154"/>
        <w:gridCol w:w="1133"/>
      </w:tblGrid>
      <w:tr w:rsidR="00C92FED" w:rsidTr="005D7A5E">
        <w:trPr>
          <w:trHeight w:val="454"/>
          <w:jc w:val="center"/>
        </w:trPr>
        <w:tc>
          <w:tcPr>
            <w:tcW w:w="2750" w:type="dxa"/>
            <w:vMerge w:val="restart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方正仿宋简体"/>
                <w:color w:val="000000"/>
                <w:kern w:val="0"/>
                <w:szCs w:val="32"/>
                <w:lang/>
              </w:rPr>
              <w:t>品名</w:t>
            </w:r>
          </w:p>
        </w:tc>
        <w:tc>
          <w:tcPr>
            <w:tcW w:w="3120" w:type="dxa"/>
            <w:gridSpan w:val="3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一价区</w:t>
            </w:r>
          </w:p>
        </w:tc>
        <w:tc>
          <w:tcPr>
            <w:tcW w:w="3385" w:type="dxa"/>
            <w:gridSpan w:val="3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二价区</w:t>
            </w:r>
          </w:p>
        </w:tc>
        <w:tc>
          <w:tcPr>
            <w:tcW w:w="3173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三价区</w:t>
            </w:r>
          </w:p>
        </w:tc>
      </w:tr>
      <w:tr w:rsidR="00C92FED" w:rsidTr="005D7A5E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C92FED" w:rsidRDefault="00C92FED" w:rsidP="005D7A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190" w:type="dxa"/>
            <w:gridSpan w:val="2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425" w:type="dxa"/>
            <w:gridSpan w:val="2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最高批发价格</w:t>
            </w:r>
          </w:p>
        </w:tc>
        <w:tc>
          <w:tcPr>
            <w:tcW w:w="2287" w:type="dxa"/>
            <w:gridSpan w:val="2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最高零售价格</w:t>
            </w:r>
          </w:p>
        </w:tc>
      </w:tr>
      <w:tr w:rsidR="00C92FED" w:rsidTr="005D7A5E">
        <w:trPr>
          <w:trHeight w:val="454"/>
          <w:jc w:val="center"/>
        </w:trPr>
        <w:tc>
          <w:tcPr>
            <w:tcW w:w="2750" w:type="dxa"/>
            <w:vMerge/>
            <w:shd w:val="clear" w:color="auto" w:fill="FFFFFF"/>
            <w:vAlign w:val="center"/>
          </w:tcPr>
          <w:p w:rsidR="00C92FED" w:rsidRDefault="00C92FED" w:rsidP="005D7A5E">
            <w:pPr>
              <w:jc w:val="center"/>
              <w:rPr>
                <w:rFonts w:eastAsia="黑体"/>
                <w:color w:val="000000"/>
                <w:sz w:val="24"/>
              </w:rPr>
            </w:pPr>
          </w:p>
        </w:tc>
        <w:tc>
          <w:tcPr>
            <w:tcW w:w="93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03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96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25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200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  <w:tc>
          <w:tcPr>
            <w:tcW w:w="886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54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吨</w:t>
            </w:r>
          </w:p>
        </w:tc>
        <w:tc>
          <w:tcPr>
            <w:tcW w:w="1133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黑体"/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元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/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升</w:t>
            </w:r>
          </w:p>
        </w:tc>
      </w:tr>
      <w:tr w:rsidR="00C92FED" w:rsidTr="005D7A5E">
        <w:trPr>
          <w:trHeight w:val="469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89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10975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>11275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8.35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11075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11375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8.42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11175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11475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8.49 </w:t>
            </w:r>
          </w:p>
        </w:tc>
      </w:tr>
      <w:tr w:rsidR="00C92FED" w:rsidTr="005D7A5E">
        <w:trPr>
          <w:trHeight w:val="557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92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11652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11952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8.99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11752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12052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9.07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11852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12152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9.14 </w:t>
            </w:r>
          </w:p>
        </w:tc>
      </w:tr>
      <w:tr w:rsidR="00C92FED" w:rsidTr="005D7A5E">
        <w:trPr>
          <w:trHeight w:val="492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95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﹟汽油（国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12328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12628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9.61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12428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12728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9.69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12528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12828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9.76 </w:t>
            </w:r>
          </w:p>
        </w:tc>
      </w:tr>
      <w:tr w:rsidR="00C92FED" w:rsidTr="005D7A5E">
        <w:trPr>
          <w:trHeight w:val="578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9900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4"/>
                <w:lang/>
              </w:rPr>
              <w:t xml:space="preserve">10200 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8.63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10000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10300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8.71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10100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10400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8.80 </w:t>
            </w:r>
          </w:p>
        </w:tc>
      </w:tr>
      <w:tr w:rsidR="00C92FED" w:rsidTr="005D7A5E">
        <w:trPr>
          <w:trHeight w:val="525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spacing w:line="320" w:lineRule="exact"/>
              <w:jc w:val="center"/>
              <w:textAlignment w:val="center"/>
              <w:rPr>
                <w:color w:val="000000"/>
                <w:sz w:val="24"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10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10512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10812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9.15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10612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10912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9.23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10712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11012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9.32 </w:t>
            </w:r>
          </w:p>
        </w:tc>
      </w:tr>
      <w:tr w:rsidR="00C92FED" w:rsidTr="005D7A5E">
        <w:trPr>
          <w:trHeight w:val="590"/>
          <w:jc w:val="center"/>
        </w:trPr>
        <w:tc>
          <w:tcPr>
            <w:tcW w:w="275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spacing w:line="320" w:lineRule="exact"/>
              <w:jc w:val="center"/>
              <w:textAlignment w:val="center"/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</w:pP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﹣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20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﹟车用柴油（国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Ⅵ</w:t>
            </w:r>
            <w:r>
              <w:rPr>
                <w:rFonts w:eastAsia="宋体"/>
                <w:color w:val="000000"/>
                <w:kern w:val="0"/>
                <w:sz w:val="22"/>
                <w:szCs w:val="22"/>
                <w:lang/>
              </w:rPr>
              <w:t>）</w:t>
            </w:r>
          </w:p>
        </w:tc>
        <w:tc>
          <w:tcPr>
            <w:tcW w:w="93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11022 </w:t>
            </w:r>
          </w:p>
        </w:tc>
        <w:tc>
          <w:tcPr>
            <w:tcW w:w="115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11322</w:t>
            </w:r>
          </w:p>
        </w:tc>
        <w:tc>
          <w:tcPr>
            <w:tcW w:w="103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9.48 </w:t>
            </w:r>
          </w:p>
        </w:tc>
        <w:tc>
          <w:tcPr>
            <w:tcW w:w="96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11122 </w:t>
            </w:r>
          </w:p>
        </w:tc>
        <w:tc>
          <w:tcPr>
            <w:tcW w:w="1225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11422</w:t>
            </w:r>
          </w:p>
        </w:tc>
        <w:tc>
          <w:tcPr>
            <w:tcW w:w="1200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9.57 </w:t>
            </w:r>
          </w:p>
        </w:tc>
        <w:tc>
          <w:tcPr>
            <w:tcW w:w="886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11222 </w:t>
            </w:r>
          </w:p>
        </w:tc>
        <w:tc>
          <w:tcPr>
            <w:tcW w:w="1154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>11522</w:t>
            </w:r>
          </w:p>
        </w:tc>
        <w:tc>
          <w:tcPr>
            <w:tcW w:w="1133" w:type="dxa"/>
            <w:shd w:val="clear" w:color="auto" w:fill="FFFFFF"/>
            <w:vAlign w:val="center"/>
          </w:tcPr>
          <w:p w:rsidR="00C92FED" w:rsidRDefault="00C92FED" w:rsidP="005D7A5E">
            <w:pPr>
              <w:widowControl/>
              <w:jc w:val="center"/>
              <w:textAlignment w:val="center"/>
              <w:rPr>
                <w:rFonts w:eastAsia="宋体"/>
                <w:kern w:val="0"/>
                <w:sz w:val="22"/>
                <w:szCs w:val="22"/>
                <w:lang/>
              </w:rPr>
            </w:pPr>
            <w:r>
              <w:rPr>
                <w:rFonts w:eastAsia="微软雅黑"/>
                <w:kern w:val="0"/>
                <w:sz w:val="22"/>
                <w:szCs w:val="22"/>
                <w:lang/>
              </w:rPr>
              <w:t xml:space="preserve">9.65 </w:t>
            </w:r>
          </w:p>
        </w:tc>
      </w:tr>
    </w:tbl>
    <w:p w:rsidR="00C92FED" w:rsidRDefault="00C92FED" w:rsidP="00C92FED">
      <w:pPr>
        <w:spacing w:line="320" w:lineRule="exact"/>
        <w:ind w:firstLineChars="200" w:firstLine="480"/>
        <w:rPr>
          <w:color w:val="000000"/>
          <w:sz w:val="24"/>
        </w:rPr>
      </w:pPr>
      <w:r>
        <w:rPr>
          <w:color w:val="000000"/>
          <w:sz w:val="24"/>
        </w:rPr>
        <w:t>注：</w:t>
      </w:r>
      <w:r>
        <w:rPr>
          <w:color w:val="000000"/>
          <w:sz w:val="24"/>
        </w:rPr>
        <w:t>1</w:t>
      </w:r>
      <w:r>
        <w:rPr>
          <w:color w:val="000000"/>
          <w:sz w:val="24"/>
          <w:lang/>
        </w:rPr>
        <w:t xml:space="preserve">. </w:t>
      </w:r>
      <w:r>
        <w:rPr>
          <w:color w:val="000000"/>
          <w:sz w:val="24"/>
        </w:rPr>
        <w:t>表中价格包含消费税、增值税以及城建税和教育费附加。</w:t>
      </w:r>
    </w:p>
    <w:p w:rsidR="00C92FED" w:rsidRDefault="00C92FED" w:rsidP="00C92FED">
      <w:pPr>
        <w:numPr>
          <w:ilvl w:val="0"/>
          <w:numId w:val="1"/>
        </w:numPr>
        <w:spacing w:line="320" w:lineRule="exact"/>
        <w:rPr>
          <w:color w:val="000000"/>
          <w:sz w:val="24"/>
        </w:rPr>
      </w:pPr>
      <w:r>
        <w:rPr>
          <w:color w:val="000000"/>
          <w:sz w:val="24"/>
        </w:rPr>
        <w:t>表中汽油和柴油价格为符合第六阶段强制性国家标准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（</w:t>
      </w:r>
      <w:r>
        <w:rPr>
          <w:color w:val="000000"/>
          <w:sz w:val="24"/>
        </w:rPr>
        <w:t>B</w:t>
      </w:r>
      <w:r>
        <w:rPr>
          <w:color w:val="000000"/>
          <w:sz w:val="24"/>
        </w:rPr>
        <w:t>）车用汽油和</w:t>
      </w:r>
      <w:r>
        <w:rPr>
          <w:color w:val="000000"/>
          <w:sz w:val="24"/>
        </w:rPr>
        <w:t>VI</w:t>
      </w:r>
      <w:r>
        <w:rPr>
          <w:color w:val="000000"/>
          <w:sz w:val="24"/>
        </w:rPr>
        <w:t>车用柴油价格。</w:t>
      </w:r>
    </w:p>
    <w:p w:rsidR="00C92FED" w:rsidRDefault="00C92FED" w:rsidP="00C92FED">
      <w:pPr>
        <w:numPr>
          <w:ilvl w:val="0"/>
          <w:numId w:val="1"/>
        </w:numPr>
        <w:spacing w:line="320" w:lineRule="exact"/>
        <w:rPr>
          <w:color w:val="000000"/>
          <w:sz w:val="24"/>
        </w:rPr>
      </w:pPr>
      <w:r>
        <w:rPr>
          <w:color w:val="000000"/>
          <w:sz w:val="24"/>
        </w:rPr>
        <w:t>普通柴油（标准品）最高零售价格按照同阶段标准的车用柴油价格确定。</w:t>
      </w:r>
    </w:p>
    <w:p w:rsidR="00C92FED" w:rsidRDefault="00C92FED" w:rsidP="00C92FED">
      <w:pPr>
        <w:spacing w:line="320" w:lineRule="exact"/>
        <w:ind w:firstLineChars="396" w:firstLine="950"/>
        <w:rPr>
          <w:color w:val="000000"/>
          <w:sz w:val="24"/>
        </w:rPr>
      </w:pPr>
      <w:r>
        <w:rPr>
          <w:color w:val="000000"/>
          <w:sz w:val="24"/>
        </w:rPr>
        <w:t>4</w:t>
      </w:r>
      <w:r>
        <w:rPr>
          <w:color w:val="000000"/>
          <w:sz w:val="24"/>
        </w:rPr>
        <w:t>．阿坝州所属汶川县、理县、茂县以及凉山州、攀枝花市行政区域为二价区，阿坝州除汶川县、理县、茂县以</w:t>
      </w:r>
    </w:p>
    <w:p w:rsidR="00C92FED" w:rsidRDefault="00C92FED" w:rsidP="00C92FED">
      <w:pPr>
        <w:spacing w:line="320" w:lineRule="exact"/>
        <w:ind w:firstLineChars="540" w:firstLine="1296"/>
        <w:rPr>
          <w:rFonts w:eastAsia="方正仿宋简体"/>
          <w:color w:val="000000"/>
        </w:rPr>
        <w:sectPr w:rsidR="00C92FED">
          <w:footerReference w:type="even" r:id="rId5"/>
          <w:footerReference w:type="default" r:id="rId6"/>
          <w:pgSz w:w="16838" w:h="11906" w:orient="landscape"/>
          <w:pgMar w:top="1588" w:right="2098" w:bottom="1474" w:left="2098" w:header="851" w:footer="2041" w:gutter="0"/>
          <w:cols w:space="720"/>
          <w:docGrid w:type="linesAndChars" w:linePitch="312"/>
        </w:sectPr>
      </w:pPr>
      <w:r>
        <w:rPr>
          <w:color w:val="000000"/>
          <w:sz w:val="24"/>
        </w:rPr>
        <w:t>外的其余</w:t>
      </w:r>
      <w:r>
        <w:rPr>
          <w:color w:val="000000"/>
          <w:sz w:val="24"/>
        </w:rPr>
        <w:t>10</w:t>
      </w:r>
      <w:r>
        <w:rPr>
          <w:color w:val="000000"/>
          <w:sz w:val="24"/>
        </w:rPr>
        <w:t>个县以及甘孜州行政区域为三价区，二三价区以外的其他市行政区域为一价区。</w:t>
      </w:r>
      <w:r>
        <w:rPr>
          <w:color w:val="000000"/>
          <w:sz w:val="24"/>
        </w:rPr>
        <w:t> </w:t>
      </w:r>
    </w:p>
    <w:bookmarkEnd w:id="0"/>
    <w:p w:rsidR="00A9632A" w:rsidRDefault="00A9632A"/>
    <w:sectPr w:rsidR="00A9632A" w:rsidSect="00C92FED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方正仿宋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2514">
    <w:pPr>
      <w:pStyle w:val="a3"/>
      <w:framePr w:wrap="around" w:vAnchor="text" w:hAnchor="margin" w:xAlign="outside" w:y="1"/>
      <w:rPr>
        <w:rStyle w:val="a4"/>
      </w:rPr>
    </w:pPr>
    <w:r>
      <w:fldChar w:fldCharType="begin"/>
    </w:r>
    <w:r>
      <w:rPr>
        <w:rStyle w:val="a4"/>
      </w:rPr>
      <w:instrText xml:space="preserve">PAGE  </w:instrText>
    </w:r>
    <w:r>
      <w:fldChar w:fldCharType="separate"/>
    </w:r>
    <w:r>
      <w:rPr>
        <w:rStyle w:val="a4"/>
      </w:rPr>
      <w:t>6</w:t>
    </w:r>
    <w:r>
      <w:fldChar w:fldCharType="end"/>
    </w:r>
  </w:p>
  <w:p w:rsidR="00000000" w:rsidRDefault="00DD2514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DD2514">
    <w:pPr>
      <w:pStyle w:val="a3"/>
      <w:ind w:right="360" w:firstLine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position:absolute;left:0;text-align:left;margin-left:0;margin-top:0;width:2in;height:2in;z-index:251660288;mso-wrap-style:none;mso-position-horizontal:center;mso-position-horizontal-relative:margin" filled="f" stroked="f">
          <v:fill o:detectmouseclick="t"/>
          <v:textbox style="mso-fit-shape-to-text:t" inset="0,0,0,0">
            <w:txbxContent>
              <w:p w:rsidR="00000000" w:rsidRDefault="00DD2514">
                <w:pPr>
                  <w:pStyle w:val="a3"/>
                  <w:rPr>
                    <w:rStyle w:val="a4"/>
                    <w:rFonts w:hint="eastAsia"/>
                    <w:sz w:val="28"/>
                    <w:szCs w:val="28"/>
                  </w:rPr>
                </w:pPr>
                <w:r>
                  <w:rPr>
                    <w:rStyle w:val="a4"/>
                    <w:rFonts w:hint="eastAsia"/>
                    <w:sz w:val="28"/>
                    <w:szCs w:val="28"/>
                  </w:rPr>
                  <w:t>—</w:t>
                </w:r>
                <w:r>
                  <w:rPr>
                    <w:rStyle w:val="a4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sz w:val="28"/>
                    <w:szCs w:val="28"/>
                  </w:rPr>
                  <w:fldChar w:fldCharType="begin"/>
                </w:r>
                <w:r>
                  <w:rPr>
                    <w:rStyle w:val="a4"/>
                    <w:sz w:val="28"/>
                    <w:szCs w:val="28"/>
                  </w:rPr>
                  <w:instrText xml:space="preserve">PAGE  </w:instrText>
                </w:r>
                <w:r>
                  <w:rPr>
                    <w:sz w:val="28"/>
                    <w:szCs w:val="28"/>
                  </w:rPr>
                  <w:fldChar w:fldCharType="separate"/>
                </w:r>
                <w:r w:rsidR="00C92FED">
                  <w:rPr>
                    <w:rStyle w:val="a4"/>
                    <w:noProof/>
                    <w:sz w:val="28"/>
                    <w:szCs w:val="28"/>
                  </w:rPr>
                  <w:t>1</w:t>
                </w:r>
                <w:r>
                  <w:rPr>
                    <w:sz w:val="28"/>
                    <w:szCs w:val="28"/>
                  </w:rPr>
                  <w:fldChar w:fldCharType="end"/>
                </w:r>
                <w:r>
                  <w:rPr>
                    <w:rStyle w:val="a4"/>
                    <w:rFonts w:hint="eastAsia"/>
                    <w:sz w:val="28"/>
                    <w:szCs w:val="28"/>
                  </w:rPr>
                  <w:t xml:space="preserve"> </w:t>
                </w:r>
                <w:r>
                  <w:rPr>
                    <w:rStyle w:val="a4"/>
                    <w:rFonts w:hint="eastAsia"/>
                    <w:sz w:val="28"/>
                    <w:szCs w:val="28"/>
                  </w:rPr>
                  <w:t>—</w:t>
                </w:r>
              </w:p>
            </w:txbxContent>
          </v:textbox>
          <w10:wrap anchorx="margin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lvl w:ilvl="0">
      <w:start w:val="2"/>
      <w:numFmt w:val="decimal"/>
      <w:suff w:val="space"/>
      <w:lvlText w:val="%1."/>
      <w:lvlJc w:val="left"/>
      <w:pPr>
        <w:ind w:left="960" w:firstLine="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C92FED"/>
    <w:rsid w:val="00A9632A"/>
    <w:rsid w:val="00C92FED"/>
    <w:rsid w:val="00DD25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page number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2FED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har">
    <w:name w:val=" Char"/>
    <w:basedOn w:val="a"/>
    <w:qFormat/>
    <w:rsid w:val="00C92FED"/>
    <w:rPr>
      <w:rFonts w:eastAsia="宋体"/>
      <w:sz w:val="21"/>
      <w:szCs w:val="21"/>
    </w:rPr>
  </w:style>
  <w:style w:type="paragraph" w:styleId="a3">
    <w:name w:val="footer"/>
    <w:basedOn w:val="a"/>
    <w:link w:val="Char0"/>
    <w:qFormat/>
    <w:rsid w:val="00C92FE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3"/>
    <w:rsid w:val="00C92FED"/>
    <w:rPr>
      <w:rFonts w:ascii="Times New Roman" w:eastAsia="仿宋_GB2312" w:hAnsi="Times New Roman" w:cs="Times New Roman"/>
      <w:sz w:val="18"/>
      <w:szCs w:val="18"/>
    </w:rPr>
  </w:style>
  <w:style w:type="character" w:styleId="a4">
    <w:name w:val="page number"/>
    <w:basedOn w:val="a0"/>
    <w:qFormat/>
    <w:rsid w:val="00C92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114</Words>
  <Characters>652</Characters>
  <Application>Microsoft Office Word</Application>
  <DocSecurity>0</DocSecurity>
  <Lines>5</Lines>
  <Paragraphs>1</Paragraphs>
  <ScaleCrop>false</ScaleCrop>
  <Company>CHINA</Company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1</cp:revision>
  <dcterms:created xsi:type="dcterms:W3CDTF">2026-04-07T09:09:00Z</dcterms:created>
  <dcterms:modified xsi:type="dcterms:W3CDTF">2026-04-07T09:10:00Z</dcterms:modified>
</cp:coreProperties>
</file>