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3A6530">
      <w:pPr>
        <w:overflowPunct w:val="0"/>
        <w:topLinePunct/>
        <w:spacing w:line="570" w:lineRule="exact"/>
        <w:jc w:val="center"/>
        <w:rPr>
          <w:rFonts w:ascii="Times New Roman" w:hAnsi="Times New Roman" w:eastAsia="方正小标宋简体" w:cs="Times New Roman"/>
          <w:sz w:val="44"/>
          <w:szCs w:val="44"/>
        </w:rPr>
      </w:pPr>
      <w:bookmarkStart w:id="0" w:name="_GoBack"/>
      <w:bookmarkEnd w:id="0"/>
      <w:r>
        <w:rPr>
          <w:rFonts w:hint="eastAsia" w:ascii="Times New Roman" w:hAnsi="Times New Roman" w:eastAsia="方正小标宋简体" w:cs="Times New Roman"/>
          <w:sz w:val="44"/>
          <w:szCs w:val="44"/>
        </w:rPr>
        <w:t>第</w:t>
      </w:r>
      <w:r>
        <w:rPr>
          <w:rFonts w:hint="eastAsia" w:ascii="Times New Roman" w:hAnsi="Times New Roman" w:eastAsia="方正小标宋简体" w:cs="Times New Roman"/>
          <w:sz w:val="44"/>
          <w:szCs w:val="44"/>
          <w:lang w:eastAsia="zh-CN"/>
        </w:rPr>
        <w:t>三</w:t>
      </w:r>
      <w:r>
        <w:rPr>
          <w:rFonts w:hint="eastAsia" w:ascii="Times New Roman" w:hAnsi="Times New Roman" w:eastAsia="方正小标宋简体" w:cs="Times New Roman"/>
          <w:sz w:val="44"/>
          <w:szCs w:val="44"/>
        </w:rPr>
        <w:t>轮</w:t>
      </w:r>
      <w:r>
        <w:rPr>
          <w:rFonts w:hint="eastAsia" w:ascii="Times New Roman" w:hAnsi="Times New Roman" w:eastAsia="方正小标宋简体" w:cs="Times New Roman"/>
          <w:sz w:val="44"/>
          <w:szCs w:val="44"/>
          <w:lang w:eastAsia="zh-CN"/>
        </w:rPr>
        <w:t>四川省</w:t>
      </w:r>
      <w:r>
        <w:rPr>
          <w:rFonts w:hint="eastAsia" w:ascii="Times New Roman" w:hAnsi="Times New Roman" w:eastAsia="方正小标宋简体" w:cs="Times New Roman"/>
          <w:sz w:val="44"/>
          <w:szCs w:val="44"/>
        </w:rPr>
        <w:t>生态环境保护督察第</w:t>
      </w:r>
      <w:r>
        <w:rPr>
          <w:rFonts w:hint="eastAsia" w:ascii="Times New Roman" w:hAnsi="Times New Roman" w:eastAsia="方正小标宋简体" w:cs="Times New Roman"/>
          <w:sz w:val="44"/>
          <w:szCs w:val="44"/>
          <w:lang w:eastAsia="zh-CN"/>
        </w:rPr>
        <w:t>二十三</w:t>
      </w:r>
      <w:r>
        <w:rPr>
          <w:rFonts w:hint="eastAsia" w:ascii="Times New Roman" w:hAnsi="Times New Roman" w:eastAsia="方正小标宋简体" w:cs="Times New Roman"/>
          <w:sz w:val="44"/>
          <w:szCs w:val="44"/>
        </w:rPr>
        <w:t>项整改任务完成情况表</w:t>
      </w:r>
    </w:p>
    <w:p w14:paraId="2A259C5F">
      <w:pPr>
        <w:overflowPunct w:val="0"/>
        <w:topLinePunct/>
        <w:spacing w:line="600" w:lineRule="exact"/>
        <w:jc w:val="center"/>
        <w:rPr>
          <w:rFonts w:ascii="Times New Roman" w:hAnsi="Times New Roman" w:eastAsia="仿宋_GB2312" w:cs="Times New Roman"/>
          <w:sz w:val="32"/>
          <w:szCs w:val="32"/>
        </w:rPr>
      </w:pPr>
    </w:p>
    <w:tbl>
      <w:tblPr>
        <w:tblStyle w:val="5"/>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7" w:type="dxa"/>
          <w:bottom w:w="0" w:type="dxa"/>
          <w:right w:w="17" w:type="dxa"/>
        </w:tblCellMar>
      </w:tblPr>
      <w:tblGrid>
        <w:gridCol w:w="2130"/>
        <w:gridCol w:w="6704"/>
      </w:tblGrid>
      <w:tr w14:paraId="14A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864"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00B875D6">
            <w:pPr>
              <w:overflowPunct w:val="0"/>
              <w:topLinePunct/>
              <w:spacing w:line="600" w:lineRule="exact"/>
              <w:jc w:val="center"/>
              <w:rPr>
                <w:rFonts w:ascii="Times New Roman" w:hAnsi="Times New Roman" w:eastAsia="黑体" w:cs="Times New Roman"/>
                <w:kern w:val="0"/>
                <w:sz w:val="32"/>
                <w:szCs w:val="32"/>
              </w:rPr>
            </w:pPr>
            <w:r>
              <w:rPr>
                <w:rFonts w:hint="eastAsia" w:ascii="Times New Roman" w:hAnsi="Times New Roman" w:eastAsia="黑体" w:cs="黑体"/>
                <w:bCs/>
                <w:kern w:val="0"/>
                <w:sz w:val="28"/>
                <w:szCs w:val="28"/>
              </w:rPr>
              <w:t>整改任务</w:t>
            </w:r>
          </w:p>
        </w:tc>
        <w:tc>
          <w:tcPr>
            <w:tcW w:w="6704" w:type="dxa"/>
            <w:tcBorders>
              <w:top w:val="single" w:color="auto" w:sz="4" w:space="0"/>
              <w:left w:val="nil"/>
              <w:bottom w:val="single" w:color="auto" w:sz="4" w:space="0"/>
              <w:right w:val="single" w:color="auto" w:sz="4" w:space="0"/>
            </w:tcBorders>
            <w:noWrap w:val="0"/>
            <w:vAlign w:val="center"/>
          </w:tcPr>
          <w:p w14:paraId="688B6FC1">
            <w:pPr>
              <w:keepNext w:val="0"/>
              <w:keepLines w:val="0"/>
              <w:pageBreakBefore w:val="0"/>
              <w:kinsoku/>
              <w:wordWrap/>
              <w:overflowPunct w:val="0"/>
              <w:topLinePunct/>
              <w:autoSpaceDE/>
              <w:autoSpaceDN/>
              <w:bidi w:val="0"/>
              <w:adjustRightInd/>
              <w:snapToGrid/>
              <w:spacing w:line="400" w:lineRule="exact"/>
              <w:jc w:val="both"/>
              <w:textAlignment w:val="auto"/>
              <w:rPr>
                <w:rFonts w:ascii="Times New Roman" w:hAnsi="Times New Roman" w:eastAsia="楷体_GB2312" w:cs="Times New Roman"/>
                <w:kern w:val="0"/>
                <w:sz w:val="36"/>
                <w:szCs w:val="36"/>
              </w:rPr>
            </w:pPr>
            <w:r>
              <w:rPr>
                <w:rFonts w:hint="eastAsia" w:ascii="Times New Roman" w:hAnsi="Times New Roman" w:cs="宋体"/>
                <w:sz w:val="24"/>
                <w:szCs w:val="24"/>
                <w:vertAlign w:val="baseline"/>
                <w:lang w:val="en-US" w:eastAsia="zh-CN"/>
              </w:rPr>
              <w:t>《攀枝花市落实第三轮四川省生态环境保护督察反馈问题整改任务清单》第二十三项整改任务：矿山矿企尾矿库风险隐患突出，回采作业不规范。攀枝花杰迪矿业未完善安全手续，未建设截洪设施，也未分层作业，于2024年1月在原干堆场回采尾砂，回采量已达5.74万吨。盐边二滩矿业尾矿库回采应于2022年11月完成，2023年12月仍在作业，未按要求恢复原始地貌、复植复绿。</w:t>
            </w:r>
          </w:p>
        </w:tc>
      </w:tr>
      <w:tr w14:paraId="5140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787"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63AB0733">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整改实施主体</w:t>
            </w:r>
          </w:p>
        </w:tc>
        <w:tc>
          <w:tcPr>
            <w:tcW w:w="6704" w:type="dxa"/>
            <w:tcBorders>
              <w:top w:val="single" w:color="auto" w:sz="4" w:space="0"/>
              <w:left w:val="nil"/>
              <w:bottom w:val="single" w:color="auto" w:sz="4" w:space="0"/>
              <w:right w:val="single" w:color="auto" w:sz="4" w:space="0"/>
            </w:tcBorders>
            <w:noWrap w:val="0"/>
            <w:vAlign w:val="center"/>
          </w:tcPr>
          <w:p w14:paraId="1E391D7F">
            <w:pPr>
              <w:keepNext w:val="0"/>
              <w:keepLines w:val="0"/>
              <w:pageBreakBefore w:val="0"/>
              <w:kinsoku/>
              <w:wordWrap/>
              <w:overflowPunct w:val="0"/>
              <w:topLinePunct/>
              <w:autoSpaceDE/>
              <w:autoSpaceDN/>
              <w:bidi w:val="0"/>
              <w:adjustRightInd/>
              <w:snapToGrid/>
              <w:spacing w:line="400" w:lineRule="exact"/>
              <w:jc w:val="both"/>
              <w:textAlignment w:val="auto"/>
              <w:rPr>
                <w:rFonts w:ascii="Times New Roman" w:hAnsi="Times New Roman" w:eastAsia="楷体_GB2312" w:cs="Times New Roman"/>
                <w:kern w:val="0"/>
                <w:sz w:val="36"/>
                <w:szCs w:val="36"/>
              </w:rPr>
            </w:pPr>
            <w:r>
              <w:rPr>
                <w:rFonts w:hint="eastAsia" w:ascii="Times New Roman" w:hAnsi="Times New Roman" w:cs="宋体"/>
                <w:sz w:val="24"/>
                <w:szCs w:val="24"/>
                <w:vertAlign w:val="baseline"/>
                <w:lang w:val="en-US" w:eastAsia="zh-CN"/>
              </w:rPr>
              <w:t>东区政府、盐边县政府，市应急管理局、市经济和信息化局</w:t>
            </w:r>
          </w:p>
        </w:tc>
      </w:tr>
      <w:tr w14:paraId="149BE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306FA7BD">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整改目标</w:t>
            </w:r>
          </w:p>
        </w:tc>
        <w:tc>
          <w:tcPr>
            <w:tcW w:w="6704" w:type="dxa"/>
            <w:tcBorders>
              <w:top w:val="single" w:color="auto" w:sz="4" w:space="0"/>
              <w:left w:val="nil"/>
              <w:bottom w:val="single" w:color="auto" w:sz="4" w:space="0"/>
              <w:right w:val="single" w:color="auto" w:sz="4" w:space="0"/>
            </w:tcBorders>
            <w:noWrap w:val="0"/>
            <w:vAlign w:val="center"/>
          </w:tcPr>
          <w:p w14:paraId="4767606D">
            <w:pPr>
              <w:keepNext w:val="0"/>
              <w:keepLines w:val="0"/>
              <w:pageBreakBefore w:val="0"/>
              <w:kinsoku/>
              <w:wordWrap/>
              <w:overflowPunct w:val="0"/>
              <w:topLinePunct/>
              <w:autoSpaceDE/>
              <w:autoSpaceDN/>
              <w:bidi w:val="0"/>
              <w:adjustRightInd/>
              <w:snapToGrid/>
              <w:spacing w:line="400" w:lineRule="exact"/>
              <w:jc w:val="both"/>
              <w:textAlignment w:val="auto"/>
              <w:rPr>
                <w:rFonts w:ascii="Times New Roman" w:hAnsi="Times New Roman" w:eastAsia="楷体_GB2312" w:cs="Times New Roman"/>
                <w:kern w:val="0"/>
                <w:sz w:val="36"/>
                <w:szCs w:val="36"/>
              </w:rPr>
            </w:pPr>
            <w:r>
              <w:rPr>
                <w:rFonts w:hint="eastAsia" w:ascii="Times New Roman" w:hAnsi="Times New Roman" w:cs="宋体"/>
                <w:sz w:val="24"/>
                <w:szCs w:val="24"/>
                <w:vertAlign w:val="baseline"/>
                <w:lang w:eastAsia="zh-CN"/>
              </w:rPr>
              <w:t>消除回采作业风险隐患，依法依规开展生态修复工作</w:t>
            </w:r>
            <w:r>
              <w:rPr>
                <w:rFonts w:hint="eastAsia" w:ascii="Times New Roman" w:hAnsi="Times New Roman" w:cs="宋体"/>
                <w:sz w:val="24"/>
                <w:szCs w:val="24"/>
                <w:vertAlign w:val="baseline"/>
              </w:rPr>
              <w:t>。</w:t>
            </w:r>
          </w:p>
        </w:tc>
      </w:tr>
      <w:tr w14:paraId="07631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613"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4E592D79">
            <w:pPr>
              <w:overflowPunct w:val="0"/>
              <w:topLinePunct/>
              <w:spacing w:line="6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整改时限</w:t>
            </w:r>
          </w:p>
        </w:tc>
        <w:tc>
          <w:tcPr>
            <w:tcW w:w="6704" w:type="dxa"/>
            <w:tcBorders>
              <w:top w:val="single" w:color="auto" w:sz="4" w:space="0"/>
              <w:left w:val="nil"/>
              <w:bottom w:val="single" w:color="auto" w:sz="4" w:space="0"/>
              <w:right w:val="single" w:color="auto" w:sz="4" w:space="0"/>
            </w:tcBorders>
            <w:noWrap w:val="0"/>
            <w:vAlign w:val="center"/>
          </w:tcPr>
          <w:p w14:paraId="67BA2BD9">
            <w:pPr>
              <w:keepNext w:val="0"/>
              <w:keepLines w:val="0"/>
              <w:pageBreakBefore w:val="0"/>
              <w:kinsoku/>
              <w:wordWrap/>
              <w:overflowPunct w:val="0"/>
              <w:topLinePunct/>
              <w:autoSpaceDE/>
              <w:autoSpaceDN/>
              <w:bidi w:val="0"/>
              <w:adjustRightInd/>
              <w:snapToGrid/>
              <w:spacing w:line="400" w:lineRule="exact"/>
              <w:jc w:val="both"/>
              <w:textAlignment w:val="auto"/>
              <w:rPr>
                <w:rFonts w:ascii="Times New Roman" w:hAnsi="Times New Roman" w:eastAsia="楷体_GB2312" w:cs="Times New Roman"/>
                <w:kern w:val="0"/>
                <w:sz w:val="36"/>
                <w:szCs w:val="36"/>
              </w:rPr>
            </w:pPr>
            <w:r>
              <w:rPr>
                <w:rFonts w:hint="eastAsia"/>
                <w:sz w:val="24"/>
                <w:szCs w:val="24"/>
                <w:vertAlign w:val="baseline"/>
              </w:rPr>
              <w:t>2024年12月</w:t>
            </w:r>
          </w:p>
        </w:tc>
      </w:tr>
      <w:tr w14:paraId="65256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1736"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020656C4">
            <w:pPr>
              <w:overflowPunct w:val="0"/>
              <w:topLinePunct/>
              <w:spacing w:line="6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整改措施</w:t>
            </w:r>
          </w:p>
        </w:tc>
        <w:tc>
          <w:tcPr>
            <w:tcW w:w="6704" w:type="dxa"/>
            <w:tcBorders>
              <w:top w:val="single" w:color="auto" w:sz="4" w:space="0"/>
              <w:left w:val="nil"/>
              <w:bottom w:val="single" w:color="auto" w:sz="4" w:space="0"/>
              <w:right w:val="single" w:color="auto" w:sz="4" w:space="0"/>
            </w:tcBorders>
            <w:noWrap w:val="0"/>
            <w:vAlign w:val="center"/>
          </w:tcPr>
          <w:p w14:paraId="6F89FE35">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vertAlign w:val="baseline"/>
              </w:rPr>
            </w:pPr>
            <w:r>
              <w:rPr>
                <w:rFonts w:hint="eastAsia"/>
                <w:sz w:val="24"/>
                <w:szCs w:val="24"/>
                <w:vertAlign w:val="baseline"/>
              </w:rPr>
              <w:t>1.2024年8月底前，完成杰迪矿业安全“三同时”手续，完成对现场已开挖裸露尾砂的覆土、复绿处置工作，修建完善截洪设施;完成对企业违法行为立案查处，企业若恢复回采作业，将严格督促企业按照设计分层回采作业。</w:t>
            </w:r>
          </w:p>
          <w:p w14:paraId="7B94CAFA">
            <w:pPr>
              <w:keepNext w:val="0"/>
              <w:keepLines w:val="0"/>
              <w:pageBreakBefore w:val="0"/>
              <w:kinsoku/>
              <w:wordWrap/>
              <w:overflowPunct w:val="0"/>
              <w:topLinePunct/>
              <w:autoSpaceDE/>
              <w:autoSpaceDN/>
              <w:bidi w:val="0"/>
              <w:adjustRightInd/>
              <w:snapToGrid/>
              <w:spacing w:line="400" w:lineRule="exact"/>
              <w:jc w:val="both"/>
              <w:textAlignment w:val="auto"/>
              <w:rPr>
                <w:rFonts w:ascii="Times New Roman" w:hAnsi="Times New Roman" w:eastAsia="楷体_GB2312" w:cs="Times New Roman"/>
                <w:kern w:val="0"/>
                <w:sz w:val="36"/>
                <w:szCs w:val="36"/>
              </w:rPr>
            </w:pPr>
            <w:r>
              <w:rPr>
                <w:rFonts w:hint="eastAsia"/>
                <w:sz w:val="24"/>
                <w:szCs w:val="24"/>
                <w:vertAlign w:val="baseline"/>
                <w:lang w:val="en-US" w:eastAsia="zh-CN"/>
              </w:rPr>
              <w:t>2.</w:t>
            </w:r>
            <w:r>
              <w:rPr>
                <w:rFonts w:hint="eastAsia"/>
                <w:sz w:val="24"/>
                <w:szCs w:val="24"/>
                <w:vertAlign w:val="baseline"/>
              </w:rPr>
              <w:t>2024年12月底前，完成盐边二滩矿业尾矿库回采作业及销号工作;尾矿库销号后依法依规开展尾矿库生态修复工作。</w:t>
            </w:r>
          </w:p>
        </w:tc>
      </w:tr>
      <w:tr w14:paraId="508BC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7" w:type="dxa"/>
            <w:bottom w:w="0" w:type="dxa"/>
            <w:right w:w="17" w:type="dxa"/>
          </w:tblCellMar>
        </w:tblPrEx>
        <w:trPr>
          <w:trHeight w:val="3005" w:hRule="atLeast"/>
          <w:jc w:val="center"/>
        </w:trPr>
        <w:tc>
          <w:tcPr>
            <w:tcW w:w="2130" w:type="dxa"/>
            <w:tcBorders>
              <w:top w:val="single" w:color="auto" w:sz="4" w:space="0"/>
              <w:left w:val="single" w:color="auto" w:sz="4" w:space="0"/>
              <w:bottom w:val="single" w:color="auto" w:sz="4" w:space="0"/>
              <w:right w:val="single" w:color="auto" w:sz="4" w:space="0"/>
            </w:tcBorders>
            <w:noWrap w:val="0"/>
            <w:vAlign w:val="center"/>
          </w:tcPr>
          <w:p w14:paraId="47C219EB">
            <w:pPr>
              <w:overflowPunct w:val="0"/>
              <w:topLinePunct/>
              <w:spacing w:line="500" w:lineRule="exact"/>
              <w:jc w:val="center"/>
              <w:rPr>
                <w:rFonts w:ascii="Times New Roman" w:hAnsi="Times New Roman" w:eastAsia="黑体" w:cs="黑体"/>
                <w:bCs/>
                <w:kern w:val="0"/>
                <w:sz w:val="28"/>
                <w:szCs w:val="28"/>
              </w:rPr>
            </w:pPr>
            <w:r>
              <w:rPr>
                <w:rFonts w:hint="eastAsia" w:ascii="Times New Roman" w:hAnsi="Times New Roman" w:eastAsia="黑体" w:cs="黑体"/>
                <w:bCs/>
                <w:kern w:val="0"/>
                <w:sz w:val="28"/>
                <w:szCs w:val="28"/>
              </w:rPr>
              <w:t>整改主要工作</w:t>
            </w:r>
          </w:p>
          <w:p w14:paraId="5391C705">
            <w:pPr>
              <w:overflowPunct w:val="0"/>
              <w:topLinePunct/>
              <w:spacing w:line="500" w:lineRule="exact"/>
              <w:jc w:val="center"/>
              <w:rPr>
                <w:rFonts w:ascii="Times New Roman" w:hAnsi="Times New Roman" w:eastAsia="楷体_GB2312" w:cs="Times New Roman"/>
                <w:bCs/>
                <w:kern w:val="0"/>
                <w:sz w:val="30"/>
                <w:szCs w:val="30"/>
              </w:rPr>
            </w:pPr>
            <w:r>
              <w:rPr>
                <w:rFonts w:hint="eastAsia" w:ascii="Times New Roman" w:hAnsi="Times New Roman" w:eastAsia="黑体" w:cs="黑体"/>
                <w:bCs/>
                <w:kern w:val="0"/>
                <w:sz w:val="28"/>
                <w:szCs w:val="28"/>
              </w:rPr>
              <w:t>及成效</w:t>
            </w:r>
          </w:p>
        </w:tc>
        <w:tc>
          <w:tcPr>
            <w:tcW w:w="6704" w:type="dxa"/>
            <w:tcBorders>
              <w:top w:val="single" w:color="auto" w:sz="4" w:space="0"/>
              <w:left w:val="nil"/>
              <w:bottom w:val="single" w:color="auto" w:sz="4" w:space="0"/>
              <w:right w:val="single" w:color="auto" w:sz="4" w:space="0"/>
            </w:tcBorders>
            <w:noWrap w:val="0"/>
            <w:vAlign w:val="center"/>
          </w:tcPr>
          <w:p w14:paraId="0E3628F5">
            <w:pPr>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rPr>
                <w:rFonts w:hint="eastAsia"/>
                <w:sz w:val="24"/>
                <w:szCs w:val="24"/>
                <w:vertAlign w:val="baseline"/>
                <w:lang w:val="en-US" w:eastAsia="zh-CN"/>
              </w:rPr>
            </w:pPr>
            <w:r>
              <w:rPr>
                <w:rFonts w:hint="eastAsia"/>
                <w:sz w:val="24"/>
                <w:szCs w:val="24"/>
                <w:vertAlign w:val="baseline"/>
                <w:lang w:val="en-US" w:eastAsia="zh-CN"/>
              </w:rPr>
              <w:t>1.</w:t>
            </w:r>
            <w:r>
              <w:rPr>
                <w:rFonts w:hint="eastAsia"/>
                <w:sz w:val="24"/>
                <w:szCs w:val="24"/>
                <w:vertAlign w:val="baseline"/>
                <w:lang w:eastAsia="zh-CN"/>
              </w:rPr>
              <w:t>已完善</w:t>
            </w:r>
            <w:r>
              <w:rPr>
                <w:rFonts w:hint="eastAsia"/>
                <w:sz w:val="24"/>
                <w:szCs w:val="24"/>
                <w:vertAlign w:val="baseline"/>
              </w:rPr>
              <w:t>杰迪矿业安全“三同时”手续</w:t>
            </w:r>
            <w:r>
              <w:rPr>
                <w:rFonts w:hint="eastAsia"/>
                <w:sz w:val="24"/>
                <w:szCs w:val="24"/>
                <w:vertAlign w:val="baseline"/>
                <w:lang w:eastAsia="zh-CN"/>
              </w:rPr>
              <w:t>，</w:t>
            </w:r>
            <w:r>
              <w:rPr>
                <w:rFonts w:hint="eastAsia"/>
                <w:sz w:val="24"/>
                <w:szCs w:val="24"/>
                <w:vertAlign w:val="baseline"/>
              </w:rPr>
              <w:t>对现场已开挖裸露尾砂</w:t>
            </w:r>
            <w:r>
              <w:rPr>
                <w:rFonts w:hint="eastAsia"/>
                <w:sz w:val="24"/>
                <w:szCs w:val="24"/>
                <w:vertAlign w:val="baseline"/>
                <w:lang w:eastAsia="zh-CN"/>
              </w:rPr>
              <w:t>进行了</w:t>
            </w:r>
            <w:r>
              <w:rPr>
                <w:rFonts w:hint="eastAsia"/>
                <w:sz w:val="24"/>
                <w:szCs w:val="24"/>
                <w:vertAlign w:val="baseline"/>
              </w:rPr>
              <w:t>覆土、复绿，已修建完善截洪设施</w:t>
            </w:r>
            <w:r>
              <w:rPr>
                <w:rFonts w:hint="eastAsia"/>
                <w:sz w:val="24"/>
                <w:szCs w:val="24"/>
                <w:vertAlign w:val="baseline"/>
                <w:lang w:eastAsia="zh-CN"/>
              </w:rPr>
              <w:t>。</w:t>
            </w:r>
            <w:r>
              <w:rPr>
                <w:rFonts w:hint="eastAsia"/>
                <w:sz w:val="24"/>
                <w:szCs w:val="24"/>
                <w:vertAlign w:val="baseline"/>
              </w:rPr>
              <w:t>2024年7月23日，</w:t>
            </w:r>
            <w:r>
              <w:rPr>
                <w:rFonts w:hint="eastAsia"/>
                <w:sz w:val="24"/>
                <w:szCs w:val="24"/>
                <w:vertAlign w:val="baseline"/>
                <w:lang w:eastAsia="zh-CN"/>
              </w:rPr>
              <w:t>已</w:t>
            </w:r>
            <w:r>
              <w:rPr>
                <w:rFonts w:hint="eastAsia"/>
                <w:sz w:val="24"/>
                <w:szCs w:val="24"/>
                <w:vertAlign w:val="baseline"/>
              </w:rPr>
              <w:t>完成对企业违法行为立案查处</w:t>
            </w:r>
            <w:r>
              <w:rPr>
                <w:rFonts w:hint="eastAsia"/>
                <w:sz w:val="24"/>
                <w:szCs w:val="24"/>
                <w:vertAlign w:val="baseline"/>
                <w:lang w:val="en-US" w:eastAsia="zh-CN"/>
              </w:rPr>
              <w:t>。</w:t>
            </w:r>
          </w:p>
          <w:p w14:paraId="58B357B1">
            <w:pPr>
              <w:keepNext w:val="0"/>
              <w:keepLines w:val="0"/>
              <w:pageBreakBefore w:val="0"/>
              <w:kinsoku/>
              <w:wordWrap/>
              <w:overflowPunct w:val="0"/>
              <w:topLinePunct/>
              <w:autoSpaceDE/>
              <w:autoSpaceDN/>
              <w:bidi w:val="0"/>
              <w:adjustRightInd/>
              <w:snapToGrid/>
              <w:spacing w:line="400" w:lineRule="exact"/>
              <w:jc w:val="both"/>
              <w:textAlignment w:val="auto"/>
              <w:rPr>
                <w:rFonts w:ascii="Times New Roman" w:hAnsi="Times New Roman" w:eastAsia="楷体_GB2312" w:cs="Times New Roman"/>
                <w:kern w:val="0"/>
                <w:sz w:val="36"/>
                <w:szCs w:val="36"/>
              </w:rPr>
            </w:pPr>
            <w:r>
              <w:rPr>
                <w:rFonts w:hint="eastAsia"/>
                <w:sz w:val="24"/>
                <w:szCs w:val="24"/>
                <w:vertAlign w:val="baseline"/>
                <w:lang w:val="en-US" w:eastAsia="zh-CN"/>
              </w:rPr>
              <w:t>2.盐边县组织有关部门及专家组对盐边县二滩矿产品有限责任公司选厂尾矿库回采闭库工程进行现场验收，2024年11 月19日，在盐边县人民政府官网上对尾矿库销号进行公告。企业按照生态修复要求对尾矿库进行了复植复绿，已完成生态修复。</w:t>
            </w:r>
          </w:p>
        </w:tc>
      </w:tr>
    </w:tbl>
    <w:p w14:paraId="6116680E">
      <w:pPr>
        <w:overflowPunct w:val="0"/>
        <w:topLinePunct/>
        <w:spacing w:line="600" w:lineRule="exact"/>
        <w:jc w:val="left"/>
        <w:rPr>
          <w:rFonts w:ascii="Times New Roman" w:hAnsi="Times New Roman" w:eastAsia="黑体" w:cs="Times New Roman"/>
          <w:sz w:val="32"/>
          <w:szCs w:val="32"/>
        </w:rPr>
      </w:pPr>
    </w:p>
    <w:p w14:paraId="65BCFA7A">
      <w:pPr>
        <w:overflowPunct w:val="0"/>
        <w:topLinePunct/>
        <w:spacing w:line="600" w:lineRule="exact"/>
        <w:ind w:firstLine="640" w:firstLineChars="200"/>
        <w:rPr>
          <w:rFonts w:ascii="Times New Roman" w:hAnsi="Times New Roman" w:eastAsia="仿宋_GB2312" w:cs="Times New Roman"/>
          <w:sz w:val="32"/>
          <w:szCs w:val="32"/>
        </w:rPr>
      </w:pPr>
    </w:p>
    <w:p w14:paraId="52DD931A"/>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0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00"/>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E79950"/>
    <w:rsid w:val="393E2616"/>
    <w:rsid w:val="53BF71D6"/>
    <w:rsid w:val="8FFF75AF"/>
    <w:rsid w:val="DBFBAA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Salutation"/>
    <w:basedOn w:val="1"/>
    <w:next w:val="1"/>
    <w:qFormat/>
    <w:uiPriority w:val="0"/>
    <w:rPr>
      <w:rFonts w:ascii="Times New Roman" w:hAnsi="Times New Roman" w:eastAsia="宋体" w:cs="Times New Roman"/>
      <w:szCs w:val="22"/>
    </w:rPr>
  </w:style>
  <w:style w:type="paragraph" w:styleId="3">
    <w:name w:val="index 8"/>
    <w:basedOn w:val="1"/>
    <w:next w:val="1"/>
    <w:semiHidden/>
    <w:qFormat/>
    <w:uiPriority w:val="99"/>
    <w:pPr>
      <w:ind w:left="2940"/>
    </w:pPr>
  </w:style>
  <w:style w:type="paragraph" w:styleId="4">
    <w:name w:val="Body Text"/>
    <w:basedOn w:val="1"/>
    <w:next w:val="3"/>
    <w:qFormat/>
    <w:uiPriority w:val="0"/>
    <w:pPr>
      <w:widowControl/>
      <w:spacing w:line="360" w:lineRule="auto"/>
      <w:jc w:val="left"/>
    </w:pPr>
    <w:rPr>
      <w:rFonts w:ascii="Calibri" w:hAnsi="Calibri" w:eastAsia="宋体" w:cs="Times New Roman"/>
      <w:color w:val="000000"/>
      <w:kern w:val="0"/>
      <w:sz w:val="24"/>
      <w:szCs w:val="24"/>
      <w:lang w:eastAsia="en-US" w:bidi="en-US"/>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Default"/>
    <w:basedOn w:val="1"/>
    <w:qFormat/>
    <w:uiPriority w:val="0"/>
    <w:pPr>
      <w:autoSpaceDE w:val="0"/>
      <w:autoSpaceDN w:val="0"/>
      <w:adjustRightInd w:val="0"/>
      <w:jc w:val="left"/>
    </w:pPr>
    <w:rPr>
      <w:rFonts w:cs="宋体"/>
      <w:color w:val="000000"/>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16.3333333333333</TotalTime>
  <ScaleCrop>false</ScaleCrop>
  <LinksUpToDate>false</LinksUpToDate>
  <CharactersWithSpaces>0</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2025-11-18T17:03:54Z</dcterms:created>
  <dc:creator>user</dc:creator>
  <cp:lastModifiedBy>user</cp:lastModifiedBy>
  <dcterms:modified xsi:type="dcterms:W3CDTF">2025-11-20T08:54:11Z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EBF9419C51898F5FB3661E6980F3A8A2_43</vt:lpwstr>
  </property>
</Properties>
</file>