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93"/>
        <w:rPr>
          <w:rFonts w:ascii="Times New Roman" w:eastAsia="方正小标宋简体"/>
          <w:kern w:val="2"/>
          <w:sz w:val="72"/>
          <w:szCs w:val="72"/>
        </w:rPr>
      </w:pPr>
      <w:bookmarkStart w:id="0" w:name="_Toc15377193"/>
      <w:bookmarkStart w:id="1" w:name="_Toc15396475"/>
      <w:bookmarkStart w:id="2" w:name="_Toc15378441"/>
      <w:bookmarkStart w:id="3" w:name="_Toc15306267"/>
      <w:bookmarkStart w:id="4" w:name="_Toc15396597"/>
      <w:bookmarkStart w:id="5" w:name="_Toc15377425"/>
    </w:p>
    <w:p>
      <w:pPr>
        <w:pStyle w:val="2"/>
        <w:spacing w:before="93"/>
        <w:rPr>
          <w:rFonts w:ascii="Times New Roman" w:eastAsia="方正小标宋简体"/>
          <w:kern w:val="2"/>
          <w:sz w:val="72"/>
          <w:szCs w:val="72"/>
        </w:rPr>
      </w:pPr>
    </w:p>
    <w:p>
      <w:pPr>
        <w:pStyle w:val="2"/>
        <w:spacing w:before="93"/>
        <w:rPr>
          <w:rFonts w:ascii="Times New Roman" w:eastAsia="方正小标宋简体"/>
          <w:kern w:val="2"/>
          <w:sz w:val="72"/>
          <w:szCs w:val="72"/>
        </w:rPr>
      </w:pPr>
    </w:p>
    <w:p>
      <w:pPr>
        <w:pStyle w:val="2"/>
        <w:spacing w:before="93"/>
        <w:jc w:val="center"/>
        <w:rPr>
          <w:rFonts w:hint="eastAsia" w:ascii="Times New Roman" w:eastAsia="方正小标宋简体"/>
          <w:kern w:val="2"/>
          <w:sz w:val="44"/>
          <w:szCs w:val="44"/>
        </w:rPr>
      </w:pPr>
      <w:r>
        <w:rPr>
          <w:rFonts w:hint="eastAsia" w:ascii="Times New Roman" w:eastAsia="方正小标宋简体"/>
          <w:kern w:val="2"/>
          <w:sz w:val="44"/>
          <w:szCs w:val="44"/>
        </w:rPr>
        <w:t>2024年度</w:t>
      </w:r>
    </w:p>
    <w:p>
      <w:pPr>
        <w:pStyle w:val="2"/>
        <w:spacing w:before="93"/>
        <w:jc w:val="center"/>
        <w:rPr>
          <w:rFonts w:hint="eastAsia" w:ascii="Times New Roman" w:eastAsia="方正小标宋简体"/>
          <w:kern w:val="2"/>
          <w:sz w:val="44"/>
          <w:szCs w:val="44"/>
          <w:lang w:eastAsia="zh-CN"/>
        </w:rPr>
      </w:pPr>
      <w:r>
        <w:rPr>
          <w:rFonts w:hint="eastAsia" w:ascii="Times New Roman" w:eastAsia="方正小标宋简体"/>
          <w:kern w:val="2"/>
          <w:sz w:val="44"/>
          <w:szCs w:val="44"/>
          <w:lang w:eastAsia="zh-CN"/>
        </w:rPr>
        <w:t>中共攀枝花市委市直属机关工作委员</w:t>
      </w:r>
    </w:p>
    <w:p>
      <w:pPr>
        <w:pStyle w:val="2"/>
        <w:spacing w:before="93"/>
        <w:jc w:val="center"/>
        <w:rPr>
          <w:rFonts w:ascii="Times New Roman" w:hAnsi="Times New Roman"/>
        </w:rPr>
        <w:sectPr>
          <w:headerReference r:id="rId4" w:type="first"/>
          <w:footerReference r:id="rId6" w:type="first"/>
          <w:headerReference r:id="rId3" w:type="default"/>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ascii="Times New Roman" w:eastAsia="方正小标宋简体"/>
          <w:kern w:val="2"/>
          <w:sz w:val="44"/>
          <w:szCs w:val="44"/>
          <w:lang w:eastAsia="zh-CN"/>
        </w:rPr>
        <w:t>单位</w:t>
      </w:r>
      <w:r>
        <w:rPr>
          <w:rFonts w:hint="eastAsia" w:ascii="Times New Roman" w:eastAsia="方正小标宋简体"/>
          <w:kern w:val="2"/>
          <w:sz w:val="44"/>
          <w:szCs w:val="44"/>
        </w:rPr>
        <w:t>决算公开</w:t>
      </w:r>
      <w:r>
        <w:rPr>
          <w:rFonts w:hint="eastAsia" w:ascii="Times New Roman" w:eastAsia="方正小标宋简体"/>
          <w:kern w:val="2"/>
          <w:sz w:val="44"/>
          <w:szCs w:val="44"/>
          <w:lang w:eastAsia="zh-CN"/>
        </w:rPr>
        <w:t>编制</w:t>
      </w:r>
      <w:r>
        <w:rPr>
          <w:rFonts w:hint="eastAsia" w:ascii="Times New Roman" w:eastAsia="方正小标宋简体"/>
          <w:kern w:val="2"/>
          <w:sz w:val="44"/>
          <w:szCs w:val="44"/>
        </w:rPr>
        <w:t>说明</w:t>
      </w:r>
    </w:p>
    <w:bookmarkEnd w:id="0"/>
    <w:bookmarkEnd w:id="1"/>
    <w:bookmarkEnd w:id="2"/>
    <w:bookmarkEnd w:id="3"/>
    <w:bookmarkEnd w:id="4"/>
    <w:bookmarkEnd w:id="5"/>
    <w:p>
      <w:pPr>
        <w:widowControl/>
        <w:jc w:val="center"/>
        <w:rPr>
          <w:rFonts w:eastAsia="黑体"/>
          <w:sz w:val="48"/>
          <w:szCs w:val="48"/>
        </w:rPr>
      </w:pPr>
      <w:r>
        <w:rPr>
          <w:rFonts w:hint="eastAsia" w:eastAsia="黑体"/>
          <w:sz w:val="48"/>
          <w:szCs w:val="48"/>
        </w:rPr>
        <w:t>目录</w:t>
      </w:r>
    </w:p>
    <w:p>
      <w:pPr>
        <w:widowControl/>
        <w:jc w:val="center"/>
        <w:rPr>
          <w:rFonts w:eastAsia="黑体" w:cstheme="minorBidi"/>
          <w:sz w:val="28"/>
          <w:szCs w:val="28"/>
        </w:rPr>
      </w:pPr>
    </w:p>
    <w:p>
      <w:pPr>
        <w:pStyle w:val="12"/>
        <w:rPr>
          <w:rFonts w:ascii="Times New Roman" w:hAnsi="Times New Roman" w:eastAsia="仿宋_GB2312" w:cs="仿宋_GB2312"/>
          <w:sz w:val="32"/>
          <w:szCs w:val="32"/>
        </w:rPr>
      </w:pPr>
      <w:r>
        <w:rPr>
          <w:rFonts w:hint="eastAsia" w:ascii="Times New Roman" w:hAnsi="Times New Roman" w:eastAsia="仿宋_GB2312" w:cs="仿宋_GB2312"/>
          <w:sz w:val="32"/>
          <w:szCs w:val="32"/>
        </w:rPr>
        <w:t>公开时间：202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月</w:t>
      </w:r>
      <w:r>
        <w:rPr>
          <w:rFonts w:hint="default" w:ascii="Times New Roman" w:hAnsi="Times New Roman" w:eastAsia="仿宋_GB2312" w:cs="仿宋_GB2312"/>
          <w:sz w:val="32"/>
          <w:szCs w:val="32"/>
          <w:lang w:val="en"/>
        </w:rPr>
        <w:t>17</w:t>
      </w:r>
      <w:r>
        <w:rPr>
          <w:rFonts w:hint="eastAsia" w:ascii="Times New Roman" w:hAnsi="Times New Roman" w:eastAsia="仿宋_GB2312" w:cs="仿宋_GB2312"/>
          <w:sz w:val="32"/>
          <w:szCs w:val="32"/>
        </w:rPr>
        <w:t>日</w:t>
      </w:r>
      <w:bookmarkStart w:id="59" w:name="_GoBack"/>
      <w:bookmarkEnd w:id="59"/>
    </w:p>
    <w:p/>
    <w:p>
      <w:pPr>
        <w:pStyle w:val="12"/>
        <w:adjustRightInd w:val="0"/>
        <w:snapToGrid w:val="0"/>
        <w:spacing w:before="0" w:line="560" w:lineRule="exact"/>
        <w:jc w:val="left"/>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rPr>
        <w:t>第一部分 部门概况</w:t>
      </w:r>
      <w:r>
        <w:rPr>
          <w:rFonts w:hint="eastAsia" w:ascii="Times New Roman" w:hAnsi="Times New Roman" w:eastAsia="黑体" w:cs="黑体"/>
          <w:sz w:val="32"/>
          <w:szCs w:val="32"/>
          <w:lang w:val="en-US" w:eastAsia="zh-CN"/>
        </w:rPr>
        <w:t>................................................................1</w:t>
      </w:r>
    </w:p>
    <w:p>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一、部门职责</w:t>
      </w:r>
      <w:r>
        <w:rPr>
          <w:rFonts w:hint="eastAsia" w:eastAsia="仿宋_GB2312" w:cs="仿宋_GB2312"/>
          <w:sz w:val="32"/>
          <w:szCs w:val="32"/>
          <w:lang w:val="en-US" w:eastAsia="zh-CN"/>
        </w:rPr>
        <w:t>..................................................................1</w:t>
      </w:r>
    </w:p>
    <w:p>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二、机构设置</w:t>
      </w:r>
      <w:r>
        <w:rPr>
          <w:rFonts w:hint="eastAsia" w:eastAsia="仿宋_GB2312" w:cs="仿宋_GB2312"/>
          <w:sz w:val="32"/>
          <w:szCs w:val="32"/>
          <w:lang w:val="en-US" w:eastAsia="zh-CN"/>
        </w:rPr>
        <w:t>....................................................................1</w:t>
      </w:r>
    </w:p>
    <w:p>
      <w:pPr>
        <w:pStyle w:val="12"/>
        <w:adjustRightInd w:val="0"/>
        <w:snapToGrid w:val="0"/>
        <w:spacing w:before="0" w:line="560" w:lineRule="exact"/>
        <w:jc w:val="left"/>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rPr>
        <w:t>第二部分 2024年度部门决算情况说明</w:t>
      </w:r>
      <w:r>
        <w:rPr>
          <w:rFonts w:hint="eastAsia" w:ascii="Times New Roman" w:hAnsi="Times New Roman" w:eastAsia="黑体" w:cs="黑体"/>
          <w:sz w:val="32"/>
          <w:szCs w:val="32"/>
          <w:lang w:val="en-US" w:eastAsia="zh-CN"/>
        </w:rPr>
        <w:t>.................................2</w:t>
      </w:r>
    </w:p>
    <w:p>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一、收入支出决算总体情况说明</w:t>
      </w:r>
      <w:r>
        <w:rPr>
          <w:rFonts w:hint="eastAsia" w:eastAsia="仿宋_GB2312" w:cs="仿宋_GB2312"/>
          <w:sz w:val="32"/>
          <w:szCs w:val="32"/>
          <w:lang w:val="en-US" w:eastAsia="zh-CN"/>
        </w:rPr>
        <w:t>....................................2</w:t>
      </w:r>
    </w:p>
    <w:p>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二、收入决算情况说明</w:t>
      </w:r>
      <w:r>
        <w:rPr>
          <w:rFonts w:hint="eastAsia" w:eastAsia="仿宋_GB2312" w:cs="仿宋_GB2312"/>
          <w:sz w:val="32"/>
          <w:szCs w:val="32"/>
          <w:lang w:val="en-US" w:eastAsia="zh-CN"/>
        </w:rPr>
        <w:t>....................................................2</w:t>
      </w:r>
    </w:p>
    <w:p>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三、支出决算情况说明</w:t>
      </w:r>
      <w:r>
        <w:rPr>
          <w:rFonts w:hint="eastAsia" w:eastAsia="仿宋_GB2312" w:cs="仿宋_GB2312"/>
          <w:sz w:val="32"/>
          <w:szCs w:val="32"/>
          <w:lang w:val="en-US" w:eastAsia="zh-CN"/>
        </w:rPr>
        <w:t>....................................................3</w:t>
      </w:r>
    </w:p>
    <w:p>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四、财政拨款收入支出决算总体情况说明</w:t>
      </w:r>
      <w:r>
        <w:rPr>
          <w:rFonts w:hint="eastAsia" w:eastAsia="仿宋_GB2312" w:cs="仿宋_GB2312"/>
          <w:sz w:val="32"/>
          <w:szCs w:val="32"/>
          <w:lang w:val="en-US" w:eastAsia="zh-CN"/>
        </w:rPr>
        <w:t>.....................3</w:t>
      </w:r>
    </w:p>
    <w:p>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五、一般公共预算财政拨款支出决算情况说明</w:t>
      </w:r>
      <w:r>
        <w:rPr>
          <w:rFonts w:hint="eastAsia" w:eastAsia="仿宋_GB2312" w:cs="仿宋_GB2312"/>
          <w:sz w:val="32"/>
          <w:szCs w:val="32"/>
          <w:lang w:val="en-US" w:eastAsia="zh-CN"/>
        </w:rPr>
        <w:t>.............4</w:t>
      </w:r>
    </w:p>
    <w:p>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六、一般公共预算财政拨款基本支出决算情况说明</w:t>
      </w:r>
      <w:r>
        <w:rPr>
          <w:rFonts w:hint="eastAsia" w:eastAsia="仿宋_GB2312" w:cs="仿宋_GB2312"/>
          <w:sz w:val="32"/>
          <w:szCs w:val="32"/>
          <w:lang w:val="en-US" w:eastAsia="zh-CN"/>
        </w:rPr>
        <w:t>......7.</w:t>
      </w:r>
    </w:p>
    <w:p>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七、财政拨款“三公”经费支出决算情况说明</w:t>
      </w:r>
      <w:r>
        <w:rPr>
          <w:rFonts w:hint="eastAsia" w:eastAsia="仿宋_GB2312" w:cs="仿宋_GB2312"/>
          <w:sz w:val="32"/>
          <w:szCs w:val="32"/>
          <w:lang w:val="en-US" w:eastAsia="zh-CN"/>
        </w:rPr>
        <w:t>.............7</w:t>
      </w:r>
    </w:p>
    <w:p>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八、政府性基金预算支出决算情况说明</w:t>
      </w:r>
      <w:r>
        <w:rPr>
          <w:rFonts w:hint="eastAsia" w:eastAsia="仿宋_GB2312" w:cs="仿宋_GB2312"/>
          <w:sz w:val="32"/>
          <w:szCs w:val="32"/>
          <w:lang w:val="en-US" w:eastAsia="zh-CN"/>
        </w:rPr>
        <w:t>.........................9</w:t>
      </w:r>
    </w:p>
    <w:p>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九、国有资本经营预算支出决算情况说明</w:t>
      </w:r>
      <w:r>
        <w:rPr>
          <w:rFonts w:hint="eastAsia" w:eastAsia="仿宋_GB2312" w:cs="仿宋_GB2312"/>
          <w:sz w:val="32"/>
          <w:szCs w:val="32"/>
          <w:lang w:val="en-US" w:eastAsia="zh-CN"/>
        </w:rPr>
        <w:t>.....................9</w:t>
      </w:r>
    </w:p>
    <w:p>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十、其他重要事项的情况说明</w:t>
      </w:r>
      <w:r>
        <w:rPr>
          <w:rFonts w:hint="eastAsia" w:eastAsia="仿宋_GB2312" w:cs="仿宋_GB2312"/>
          <w:sz w:val="32"/>
          <w:szCs w:val="32"/>
          <w:lang w:val="en-US" w:eastAsia="zh-CN"/>
        </w:rPr>
        <w:t>.........................................9</w:t>
      </w:r>
    </w:p>
    <w:p>
      <w:pPr>
        <w:pStyle w:val="12"/>
        <w:adjustRightInd w:val="0"/>
        <w:snapToGrid w:val="0"/>
        <w:spacing w:before="0" w:line="560" w:lineRule="exact"/>
        <w:jc w:val="left"/>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rPr>
        <w:t>第三部分 名词解释</w:t>
      </w:r>
      <w:r>
        <w:rPr>
          <w:rFonts w:hint="eastAsia" w:ascii="Times New Roman" w:hAnsi="Times New Roman" w:eastAsia="黑体" w:cs="黑体"/>
          <w:sz w:val="32"/>
          <w:szCs w:val="32"/>
          <w:lang w:val="en-US" w:eastAsia="zh-CN"/>
        </w:rPr>
        <w:t>.................................................................11</w:t>
      </w:r>
      <w:r>
        <w:rPr>
          <w:rFonts w:hint="eastAsia" w:ascii="Times New Roman" w:hAnsi="Times New Roman" w:eastAsia="黑体" w:cs="黑体"/>
          <w:sz w:val="32"/>
          <w:szCs w:val="32"/>
        </w:rPr>
        <w:t>第四部分 附件</w:t>
      </w:r>
      <w:r>
        <w:rPr>
          <w:rFonts w:hint="eastAsia" w:ascii="Times New Roman" w:hAnsi="Times New Roman" w:eastAsia="黑体" w:cs="黑体"/>
          <w:sz w:val="32"/>
          <w:szCs w:val="32"/>
          <w:lang w:val="en-US" w:eastAsia="zh-CN"/>
        </w:rPr>
        <w:t>.........................................................................13</w:t>
      </w:r>
    </w:p>
    <w:p>
      <w:pPr>
        <w:pStyle w:val="12"/>
        <w:adjustRightInd w:val="0"/>
        <w:snapToGrid w:val="0"/>
        <w:spacing w:before="0" w:line="560" w:lineRule="exact"/>
        <w:jc w:val="left"/>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rPr>
        <w:t>第五部分 附表</w:t>
      </w:r>
      <w:r>
        <w:rPr>
          <w:rFonts w:hint="eastAsia" w:ascii="Times New Roman" w:hAnsi="Times New Roman" w:eastAsia="黑体" w:cs="黑体"/>
          <w:sz w:val="32"/>
          <w:szCs w:val="32"/>
          <w:lang w:val="en-US" w:eastAsia="zh-CN"/>
        </w:rPr>
        <w:t>.........................................................................14</w:t>
      </w:r>
    </w:p>
    <w:p>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一、收入支出决算总表</w:t>
      </w:r>
      <w:r>
        <w:rPr>
          <w:rFonts w:hint="eastAsia" w:eastAsia="仿宋_GB2312" w:cs="仿宋_GB2312"/>
          <w:sz w:val="32"/>
          <w:szCs w:val="32"/>
          <w:lang w:val="en-US" w:eastAsia="zh-CN"/>
        </w:rPr>
        <w:t>....................................................14</w:t>
      </w:r>
    </w:p>
    <w:p>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二、收入决算表</w:t>
      </w:r>
      <w:r>
        <w:rPr>
          <w:rFonts w:hint="eastAsia" w:eastAsia="仿宋_GB2312" w:cs="仿宋_GB2312"/>
          <w:sz w:val="32"/>
          <w:szCs w:val="32"/>
          <w:lang w:val="en-US" w:eastAsia="zh-CN"/>
        </w:rPr>
        <w:t>................................................................14</w:t>
      </w:r>
    </w:p>
    <w:p>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三、支出决算表</w:t>
      </w:r>
      <w:r>
        <w:rPr>
          <w:rFonts w:hint="eastAsia" w:eastAsia="仿宋_GB2312" w:cs="仿宋_GB2312"/>
          <w:sz w:val="32"/>
          <w:szCs w:val="32"/>
          <w:lang w:val="en-US" w:eastAsia="zh-CN"/>
        </w:rPr>
        <w:t>...............................................................14</w:t>
      </w:r>
    </w:p>
    <w:p>
      <w:pPr>
        <w:pStyle w:val="14"/>
        <w:adjustRightInd w:val="0"/>
        <w:snapToGrid w:val="0"/>
        <w:spacing w:line="560" w:lineRule="exact"/>
        <w:ind w:left="0" w:leftChars="0" w:firstLine="640" w:firstLineChars="200"/>
        <w:jc w:val="left"/>
        <w:rPr>
          <w:rFonts w:hint="eastAsia" w:eastAsia="仿宋_GB2312" w:cs="仿宋_GB2312"/>
          <w:sz w:val="32"/>
          <w:szCs w:val="32"/>
        </w:rPr>
        <w:sectPr>
          <w:footerReference r:id="rId8" w:type="first"/>
          <w:footerReference r:id="rId7" w:type="default"/>
          <w:pgSz w:w="11906" w:h="16838"/>
          <w:pgMar w:top="1440" w:right="1800" w:bottom="1440" w:left="1800" w:header="851" w:footer="992" w:gutter="0"/>
          <w:pgNumType w:fmt="decimal" w:start="1"/>
          <w:cols w:space="425" w:num="1"/>
          <w:docGrid w:type="lines" w:linePitch="312" w:charSpace="0"/>
        </w:sectPr>
      </w:pPr>
    </w:p>
    <w:p>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四、财政拨款收入支出决算总表</w:t>
      </w:r>
      <w:r>
        <w:rPr>
          <w:rFonts w:hint="eastAsia" w:eastAsia="仿宋_GB2312" w:cs="仿宋_GB2312"/>
          <w:sz w:val="32"/>
          <w:szCs w:val="32"/>
          <w:lang w:val="en-US" w:eastAsia="zh-CN"/>
        </w:rPr>
        <w:t>..................................14</w:t>
      </w:r>
    </w:p>
    <w:p>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五、财政拨款支出决算明细表</w:t>
      </w:r>
      <w:r>
        <w:rPr>
          <w:rFonts w:hint="eastAsia" w:eastAsia="仿宋_GB2312" w:cs="仿宋_GB2312"/>
          <w:sz w:val="32"/>
          <w:szCs w:val="32"/>
          <w:lang w:val="en-US" w:eastAsia="zh-CN"/>
        </w:rPr>
        <w:t>......................................14</w:t>
      </w:r>
    </w:p>
    <w:p>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六、一般公共预算财政拨款支出决算表</w:t>
      </w:r>
      <w:r>
        <w:rPr>
          <w:rFonts w:hint="eastAsia" w:eastAsia="仿宋_GB2312" w:cs="仿宋_GB2312"/>
          <w:sz w:val="32"/>
          <w:szCs w:val="32"/>
          <w:lang w:val="en-US" w:eastAsia="zh-CN"/>
        </w:rPr>
        <w:t>......................14</w:t>
      </w:r>
    </w:p>
    <w:p>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七、一般公共预算财政拨款支出决算明细表</w:t>
      </w:r>
      <w:r>
        <w:rPr>
          <w:rFonts w:hint="eastAsia" w:eastAsia="仿宋_GB2312" w:cs="仿宋_GB2312"/>
          <w:sz w:val="32"/>
          <w:szCs w:val="32"/>
          <w:lang w:val="en-US" w:eastAsia="zh-CN"/>
        </w:rPr>
        <w:t>...............14</w:t>
      </w:r>
    </w:p>
    <w:p>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八、一般公共预算财政拨款基本支出决算明细表</w:t>
      </w:r>
      <w:r>
        <w:rPr>
          <w:rFonts w:hint="eastAsia" w:eastAsia="仿宋_GB2312" w:cs="仿宋_GB2312"/>
          <w:sz w:val="32"/>
          <w:szCs w:val="32"/>
          <w:lang w:val="en-US" w:eastAsia="zh-CN"/>
        </w:rPr>
        <w:t>.......14</w:t>
      </w:r>
    </w:p>
    <w:p>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九、一般公共预算财政拨款项目支出决算表</w:t>
      </w:r>
      <w:r>
        <w:rPr>
          <w:rFonts w:hint="eastAsia" w:eastAsia="仿宋_GB2312" w:cs="仿宋_GB2312"/>
          <w:sz w:val="32"/>
          <w:szCs w:val="32"/>
          <w:lang w:val="en-US" w:eastAsia="zh-CN"/>
        </w:rPr>
        <w:t>...............14</w:t>
      </w:r>
    </w:p>
    <w:p>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十、政府性基金预算财政拨款收入支出决算表</w:t>
      </w:r>
      <w:r>
        <w:rPr>
          <w:rFonts w:hint="eastAsia" w:eastAsia="仿宋_GB2312" w:cs="仿宋_GB2312"/>
          <w:sz w:val="32"/>
          <w:szCs w:val="32"/>
          <w:lang w:val="en-US" w:eastAsia="zh-CN"/>
        </w:rPr>
        <w:t>...........14</w:t>
      </w:r>
    </w:p>
    <w:p>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十一、国有资本经营预算财政拨款收入支出决算表</w:t>
      </w:r>
      <w:r>
        <w:rPr>
          <w:rFonts w:hint="eastAsia" w:eastAsia="仿宋_GB2312" w:cs="仿宋_GB2312"/>
          <w:sz w:val="32"/>
          <w:szCs w:val="32"/>
          <w:lang w:val="en-US" w:eastAsia="zh-CN"/>
        </w:rPr>
        <w:t>...14</w:t>
      </w:r>
    </w:p>
    <w:p>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十二、国有资本经营预算财政拨款支出决算表</w:t>
      </w:r>
      <w:r>
        <w:rPr>
          <w:rFonts w:hint="eastAsia" w:eastAsia="仿宋_GB2312" w:cs="仿宋_GB2312"/>
          <w:sz w:val="32"/>
          <w:szCs w:val="32"/>
          <w:lang w:val="en-US" w:eastAsia="zh-CN"/>
        </w:rPr>
        <w:t>............14</w:t>
      </w:r>
    </w:p>
    <w:p>
      <w:pPr>
        <w:pStyle w:val="14"/>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十三、财政拨款“三公”经费支出决算表</w:t>
      </w:r>
      <w:r>
        <w:rPr>
          <w:rFonts w:hint="eastAsia" w:eastAsia="仿宋_GB2312" w:cs="仿宋_GB2312"/>
          <w:sz w:val="32"/>
          <w:szCs w:val="32"/>
          <w:lang w:val="en-US" w:eastAsia="zh-CN"/>
        </w:rPr>
        <w:t>.....................14</w:t>
      </w:r>
    </w:p>
    <w:p>
      <w:pPr>
        <w:pStyle w:val="3"/>
        <w:jc w:val="center"/>
        <w:rPr>
          <w:rFonts w:hint="eastAsia" w:eastAsia="方正小标宋简体" w:cs="方正小标宋简体"/>
          <w:b w:val="0"/>
        </w:rPr>
        <w:sectPr>
          <w:footerReference r:id="rId9" w:type="default"/>
          <w:pgSz w:w="11906" w:h="16838"/>
          <w:pgMar w:top="1440" w:right="1800" w:bottom="1440" w:left="1800" w:header="851" w:footer="992" w:gutter="0"/>
          <w:pgNumType w:fmt="decimal"/>
          <w:cols w:space="425" w:num="1"/>
          <w:docGrid w:type="lines" w:linePitch="312" w:charSpace="0"/>
        </w:sectPr>
      </w:pPr>
      <w:bookmarkStart w:id="6" w:name="_Toc15396599"/>
      <w:bookmarkStart w:id="7" w:name="_Toc15377196"/>
    </w:p>
    <w:p>
      <w:pPr>
        <w:pStyle w:val="3"/>
        <w:jc w:val="center"/>
        <w:rPr>
          <w:rFonts w:eastAsia="黑体"/>
          <w:sz w:val="32"/>
          <w:szCs w:val="32"/>
        </w:rPr>
      </w:pPr>
      <w:r>
        <w:rPr>
          <w:rFonts w:hint="eastAsia" w:eastAsia="方正小标宋简体" w:cs="方正小标宋简体"/>
          <w:b w:val="0"/>
        </w:rPr>
        <w:t xml:space="preserve">第一部分  </w:t>
      </w:r>
      <w:r>
        <w:rPr>
          <w:rStyle w:val="28"/>
          <w:rFonts w:hint="eastAsia" w:eastAsia="方正小标宋简体" w:cs="方正小标宋简体"/>
          <w:b w:val="0"/>
          <w:bCs w:val="0"/>
        </w:rPr>
        <w:t>部门概况</w:t>
      </w:r>
      <w:bookmarkEnd w:id="6"/>
      <w:bookmarkEnd w:id="7"/>
    </w:p>
    <w:p>
      <w:pPr>
        <w:pStyle w:val="4"/>
        <w:numPr>
          <w:ilvl w:val="0"/>
          <w:numId w:val="1"/>
        </w:numPr>
        <w:rPr>
          <w:rFonts w:hint="eastAsia" w:ascii="Times New Roman" w:hAnsi="Times New Roman" w:eastAsia="黑体"/>
          <w:b w:val="0"/>
        </w:rPr>
      </w:pPr>
      <w:r>
        <w:rPr>
          <w:rFonts w:hint="eastAsia" w:ascii="Times New Roman" w:hAnsi="Times New Roman" w:eastAsia="黑体"/>
          <w:b w:val="0"/>
        </w:rPr>
        <w:t>部门职责</w:t>
      </w:r>
    </w:p>
    <w:p>
      <w:pPr>
        <w:ind w:firstLine="640" w:firstLineChars="200"/>
        <w:rPr>
          <w:rFonts w:hint="eastAsia"/>
        </w:rPr>
      </w:pPr>
      <w:r>
        <w:rPr>
          <w:rFonts w:hint="eastAsia" w:eastAsia="仿宋_GB2312"/>
          <w:sz w:val="32"/>
          <w:szCs w:val="32"/>
          <w:lang w:eastAsia="zh-CN"/>
        </w:rPr>
        <w:t>中共攀枝花市委市直属机关工作委员</w:t>
      </w:r>
      <w:r>
        <w:rPr>
          <w:rFonts w:ascii="Times New Roman" w:hAnsi="Times New Roman" w:eastAsia="仿宋_GB2312"/>
          <w:sz w:val="32"/>
          <w:szCs w:val="32"/>
        </w:rPr>
        <w:t>是市委的派出机构，负责领导市直机关党的工作，联系指导区（县）机关党的建设。主要职能包括：拟定市直机关党的建设规划并组织实施；分类指导市直机关及有关单位党组织抓好党的思想、组织、作风建设和党员的教育、管理工作。领导市直机关精神文明建设、机关作风建设工作；承担市直机关思想、道德、文化建设工作。负责市直机关领导班子、领导干部的思想政治和作风建设工作；负责审批设立市直机关各部门机关党委（直属总支、支部）和机关纪委以及领导班子人员；负责市直机关各部门直属党组织负责人的考核、任免和培训工作；负责审批直属总支、支部发展的党员等。</w:t>
      </w:r>
    </w:p>
    <w:p>
      <w:pPr>
        <w:pStyle w:val="4"/>
        <w:rPr>
          <w:rStyle w:val="29"/>
          <w:b w:val="0"/>
          <w:bCs w:val="0"/>
        </w:rPr>
      </w:pPr>
      <w:r>
        <w:rPr>
          <w:rFonts w:hint="eastAsia" w:ascii="黑体" w:eastAsia="黑体"/>
          <w:b w:val="0"/>
        </w:rPr>
        <w:t>二、</w:t>
      </w:r>
      <w:r>
        <w:rPr>
          <w:rFonts w:hint="eastAsia" w:ascii="黑体" w:hAnsi="黑体" w:eastAsia="黑体"/>
          <w:b w:val="0"/>
        </w:rPr>
        <w:t>机</w:t>
      </w:r>
      <w:r>
        <w:rPr>
          <w:rStyle w:val="29"/>
          <w:rFonts w:hint="eastAsia" w:ascii="黑体" w:hAnsi="黑体" w:eastAsia="黑体"/>
          <w:b w:val="0"/>
          <w:bCs w:val="0"/>
        </w:rPr>
        <w:t>构设置</w:t>
      </w:r>
    </w:p>
    <w:p>
      <w:pPr>
        <w:pStyle w:val="4"/>
        <w:ind w:firstLine="640" w:firstLineChars="200"/>
      </w:pPr>
      <w:r>
        <w:rPr>
          <w:rFonts w:hint="eastAsia" w:ascii="Times New Roman" w:hAnsi="Times New Roman" w:eastAsia="仿宋_GB2312"/>
          <w:b w:val="0"/>
          <w:bCs w:val="0"/>
        </w:rPr>
        <w:t>没有纳入</w:t>
      </w:r>
      <w:r>
        <w:rPr>
          <w:rFonts w:hint="eastAsia" w:ascii="Times New Roman" w:hAnsi="Times New Roman" w:eastAsia="仿宋_GB2312"/>
          <w:b w:val="0"/>
          <w:bCs w:val="0"/>
          <w:lang w:eastAsia="zh-CN"/>
        </w:rPr>
        <w:t>中共攀枝花市委市直属机关工作委员</w:t>
      </w:r>
      <w:r>
        <w:rPr>
          <w:rFonts w:hint="eastAsia" w:ascii="Times New Roman" w:hAnsi="Times New Roman" w:eastAsia="仿宋_GB2312"/>
          <w:b w:val="0"/>
          <w:bCs w:val="0"/>
        </w:rPr>
        <w:t>202</w:t>
      </w:r>
      <w:r>
        <w:rPr>
          <w:rFonts w:hint="eastAsia" w:ascii="Times New Roman" w:hAnsi="Times New Roman" w:eastAsia="仿宋_GB2312"/>
          <w:b w:val="0"/>
          <w:bCs w:val="0"/>
          <w:lang w:val="en-US" w:eastAsia="zh-CN"/>
        </w:rPr>
        <w:t>4</w:t>
      </w:r>
      <w:r>
        <w:rPr>
          <w:rFonts w:hint="eastAsia" w:ascii="Times New Roman" w:hAnsi="Times New Roman" w:eastAsia="仿宋_GB2312"/>
          <w:b w:val="0"/>
          <w:bCs w:val="0"/>
        </w:rPr>
        <w:t>年度部门决算编制范围的二级预算单位。</w:t>
      </w:r>
    </w:p>
    <w:p>
      <w:pPr>
        <w:widowControl/>
        <w:jc w:val="left"/>
        <w:rPr>
          <w:rFonts w:eastAsia="仿宋"/>
          <w:kern w:val="0"/>
          <w:sz w:val="32"/>
          <w:szCs w:val="32"/>
        </w:rPr>
      </w:pPr>
      <w:r>
        <w:rPr>
          <w:rFonts w:eastAsia="仿宋"/>
          <w:sz w:val="32"/>
          <w:szCs w:val="32"/>
        </w:rPr>
        <w:br w:type="page"/>
      </w:r>
    </w:p>
    <w:p>
      <w:pPr>
        <w:pStyle w:val="3"/>
        <w:jc w:val="center"/>
        <w:rPr>
          <w:rFonts w:eastAsia="方正小标宋简体" w:cs="方正小标宋简体"/>
          <w:b w:val="0"/>
        </w:rPr>
      </w:pPr>
      <w:bookmarkStart w:id="8" w:name="_Toc15377204"/>
      <w:bookmarkStart w:id="9" w:name="_Toc15396602"/>
      <w:r>
        <w:rPr>
          <w:rFonts w:hint="eastAsia" w:eastAsia="方正小标宋简体" w:cs="方正小标宋简体"/>
          <w:b w:val="0"/>
        </w:rPr>
        <w:t>第二部分  2024年度</w:t>
      </w:r>
      <w:r>
        <w:rPr>
          <w:rFonts w:hint="eastAsia" w:eastAsia="方正小标宋简体" w:cs="方正小标宋简体"/>
          <w:b w:val="0"/>
          <w:lang w:eastAsia="zh-CN"/>
        </w:rPr>
        <w:t>单位</w:t>
      </w:r>
      <w:r>
        <w:rPr>
          <w:rFonts w:hint="eastAsia" w:eastAsia="方正小标宋简体" w:cs="方正小标宋简体"/>
          <w:b w:val="0"/>
        </w:rPr>
        <w:t>决算情况说明</w:t>
      </w:r>
      <w:bookmarkEnd w:id="8"/>
      <w:bookmarkEnd w:id="9"/>
    </w:p>
    <w:p/>
    <w:p>
      <w:pPr>
        <w:pStyle w:val="27"/>
        <w:spacing w:line="600" w:lineRule="exact"/>
        <w:ind w:firstLine="640"/>
        <w:outlineLvl w:val="1"/>
        <w:rPr>
          <w:rStyle w:val="29"/>
          <w:rFonts w:ascii="Times New Roman" w:hAnsi="Times New Roman" w:eastAsia="黑体"/>
          <w:b w:val="0"/>
        </w:rPr>
      </w:pPr>
      <w:bookmarkStart w:id="10" w:name="_Toc15396603"/>
      <w:bookmarkStart w:id="11" w:name="_Toc15377205"/>
      <w:r>
        <w:rPr>
          <w:rFonts w:hint="eastAsia" w:eastAsia="黑体"/>
          <w:sz w:val="32"/>
          <w:szCs w:val="32"/>
        </w:rPr>
        <w:t>一、收</w:t>
      </w:r>
      <w:r>
        <w:rPr>
          <w:rStyle w:val="29"/>
          <w:rFonts w:hint="eastAsia" w:ascii="Times New Roman" w:hAnsi="Times New Roman" w:eastAsia="黑体"/>
          <w:b w:val="0"/>
        </w:rPr>
        <w:t>入支出决算总体情况说明</w:t>
      </w:r>
      <w:bookmarkEnd w:id="10"/>
      <w:bookmarkEnd w:id="11"/>
    </w:p>
    <w:p>
      <w:pPr>
        <w:pStyle w:val="27"/>
        <w:spacing w:line="600" w:lineRule="exact"/>
        <w:ind w:firstLine="640"/>
        <w:outlineLvl w:val="1"/>
        <w:rPr>
          <w:rFonts w:hint="eastAsia" w:eastAsia="仿宋_GB2312" w:cs="仿宋_GB2312"/>
          <w:sz w:val="32"/>
          <w:szCs w:val="32"/>
          <w:lang w:eastAsia="zh-CN"/>
        </w:rPr>
      </w:pPr>
      <w:r>
        <w:rPr>
          <w:rFonts w:hint="eastAsia" w:eastAsia="仿宋_GB2312" w:cs="仿宋_GB2312"/>
          <w:sz w:val="32"/>
          <w:szCs w:val="32"/>
        </w:rPr>
        <w:t>2024年度收入、支出总计均为519.53万元。与2023年度相比，收入、支出总计各减少</w:t>
      </w:r>
      <w:r>
        <w:rPr>
          <w:rFonts w:hint="eastAsia" w:eastAsia="仿宋_GB2312" w:cs="仿宋_GB2312"/>
          <w:sz w:val="32"/>
          <w:szCs w:val="32"/>
          <w:lang w:val="en-US" w:eastAsia="zh-CN"/>
        </w:rPr>
        <w:t>40.96</w:t>
      </w:r>
      <w:r>
        <w:rPr>
          <w:rFonts w:hint="eastAsia" w:eastAsia="仿宋_GB2312" w:cs="仿宋_GB2312"/>
          <w:sz w:val="32"/>
          <w:szCs w:val="32"/>
        </w:rPr>
        <w:t>万元，下降</w:t>
      </w:r>
      <w:r>
        <w:rPr>
          <w:rFonts w:hint="eastAsia" w:eastAsia="仿宋_GB2312" w:cs="仿宋_GB2312"/>
          <w:sz w:val="32"/>
          <w:szCs w:val="32"/>
          <w:lang w:val="en-US" w:eastAsia="zh-CN"/>
        </w:rPr>
        <w:t>7.3</w:t>
      </w:r>
      <w:r>
        <w:rPr>
          <w:rFonts w:hint="eastAsia" w:eastAsia="仿宋_GB2312" w:cs="仿宋_GB2312"/>
          <w:sz w:val="32"/>
          <w:szCs w:val="32"/>
        </w:rPr>
        <w:t>%。主要变动原因是人员调</w:t>
      </w:r>
      <w:r>
        <w:rPr>
          <w:rFonts w:hint="eastAsia" w:eastAsia="仿宋_GB2312" w:cs="仿宋_GB2312"/>
          <w:sz w:val="32"/>
          <w:szCs w:val="32"/>
          <w:lang w:eastAsia="zh-CN"/>
        </w:rPr>
        <w:t>出</w:t>
      </w:r>
      <w:r>
        <w:rPr>
          <w:rFonts w:hint="eastAsia" w:eastAsia="仿宋_GB2312" w:cs="仿宋_GB2312"/>
          <w:sz w:val="32"/>
          <w:szCs w:val="32"/>
        </w:rPr>
        <w:t>，人员经费和公用经费</w:t>
      </w:r>
      <w:r>
        <w:rPr>
          <w:rFonts w:hint="eastAsia" w:eastAsia="仿宋_GB2312" w:cs="仿宋_GB2312"/>
          <w:sz w:val="32"/>
          <w:szCs w:val="32"/>
          <w:lang w:eastAsia="zh-CN"/>
        </w:rPr>
        <w:t>减少。</w:t>
      </w:r>
    </w:p>
    <w:p>
      <w:pPr>
        <w:ind w:firstLine="640" w:firstLineChars="200"/>
        <w:rPr>
          <w:rFonts w:eastAsia="仿宋_GB2312" w:cs="仿宋_GB2312"/>
          <w:sz w:val="32"/>
          <w:szCs w:val="32"/>
        </w:rPr>
      </w:pPr>
      <w:r>
        <w:rPr>
          <w:rFonts w:hint="eastAsia" w:eastAsia="仿宋_GB2312" w:cs="仿宋_GB2312"/>
          <w:sz w:val="32"/>
          <w:szCs w:val="32"/>
        </w:rPr>
        <w:t>（图1：收入、支出决算总计变动情况图）（柱状图）</w:t>
      </w:r>
    </w:p>
    <w:p>
      <w:pPr>
        <w:pStyle w:val="2"/>
        <w:jc w:val="center"/>
        <w:rPr>
          <w:rFonts w:hint="eastAsia" w:eastAsia="仿宋_GB2312" w:cs="仿宋_GB2312"/>
          <w:sz w:val="32"/>
          <w:szCs w:val="32"/>
          <w:lang w:eastAsia="zh-CN"/>
        </w:rPr>
      </w:pPr>
      <w:r>
        <w:rPr>
          <w:rFonts w:hint="eastAsia" w:eastAsia="仿宋_GB2312" w:cs="仿宋_GB2312"/>
          <w:sz w:val="32"/>
          <w:szCs w:val="32"/>
          <w:lang w:eastAsia="zh-CN"/>
        </w:rPr>
        <w:drawing>
          <wp:inline distT="0" distB="0" distL="114300" distR="114300">
            <wp:extent cx="4183380" cy="2476500"/>
            <wp:effectExtent l="0" t="0" r="7620" b="7620"/>
            <wp:docPr id="1" name="图片 1" descr="175732140414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1757321404149"/>
                    <pic:cNvPicPr>
                      <a:picLocks noChangeAspect="true"/>
                    </pic:cNvPicPr>
                  </pic:nvPicPr>
                  <pic:blipFill>
                    <a:blip r:embed="rId12"/>
                    <a:stretch>
                      <a:fillRect/>
                    </a:stretch>
                  </pic:blipFill>
                  <pic:spPr>
                    <a:xfrm>
                      <a:off x="0" y="0"/>
                      <a:ext cx="4183380" cy="2476500"/>
                    </a:xfrm>
                    <a:prstGeom prst="rect">
                      <a:avLst/>
                    </a:prstGeom>
                  </pic:spPr>
                </pic:pic>
              </a:graphicData>
            </a:graphic>
          </wp:inline>
        </w:drawing>
      </w:r>
    </w:p>
    <w:p/>
    <w:p>
      <w:pPr>
        <w:pStyle w:val="27"/>
        <w:spacing w:line="600" w:lineRule="exact"/>
        <w:ind w:firstLine="640"/>
        <w:outlineLvl w:val="1"/>
        <w:rPr>
          <w:rFonts w:eastAsia="黑体"/>
          <w:sz w:val="32"/>
          <w:szCs w:val="32"/>
        </w:rPr>
      </w:pPr>
      <w:bookmarkStart w:id="12" w:name="_Toc15377206"/>
      <w:bookmarkStart w:id="13" w:name="_Toc15396604"/>
      <w:r>
        <w:rPr>
          <w:rFonts w:hint="eastAsia" w:eastAsia="黑体"/>
          <w:sz w:val="32"/>
          <w:szCs w:val="32"/>
        </w:rPr>
        <w:t>二、收入决算情况说明</w:t>
      </w:r>
      <w:bookmarkEnd w:id="12"/>
      <w:bookmarkEnd w:id="13"/>
    </w:p>
    <w:p>
      <w:pPr>
        <w:pStyle w:val="27"/>
        <w:spacing w:line="600" w:lineRule="exact"/>
        <w:ind w:firstLine="640"/>
        <w:jc w:val="left"/>
        <w:outlineLvl w:val="1"/>
        <w:rPr>
          <w:rFonts w:eastAsia="仿宋_GB2312" w:cs="仿宋_GB2312"/>
          <w:b/>
          <w:bCs/>
          <w:sz w:val="32"/>
          <w:szCs w:val="32"/>
        </w:rPr>
      </w:pPr>
      <w:r>
        <w:rPr>
          <w:rFonts w:hint="eastAsia" w:ascii="仿宋_GB2312" w:hAnsi="仿宋_GB2312" w:eastAsia="仿宋_GB2312" w:cs="仿宋_GB2312"/>
          <w:sz w:val="32"/>
          <w:szCs w:val="32"/>
        </w:rPr>
        <w:t>2024年度本年收入合计485.57万元，其中：一般公共预算财政拨款收入485.57万元，占100%。</w:t>
      </w:r>
    </w:p>
    <w:p>
      <w:pPr>
        <w:ind w:firstLine="800" w:firstLineChars="250"/>
        <w:rPr>
          <w:rFonts w:eastAsia="仿宋_GB2312" w:cs="仿宋_GB2312"/>
          <w:sz w:val="32"/>
          <w:szCs w:val="32"/>
        </w:rPr>
      </w:pPr>
      <w:r>
        <w:rPr>
          <w:rFonts w:hint="eastAsia" w:eastAsia="仿宋_GB2312" w:cs="仿宋_GB2312"/>
          <w:sz w:val="32"/>
          <w:szCs w:val="32"/>
        </w:rPr>
        <w:t>（图2：收入决算结构图）（饼状图）</w:t>
      </w:r>
    </w:p>
    <w:p>
      <w:pPr>
        <w:pStyle w:val="2"/>
        <w:jc w:val="center"/>
        <w:rPr>
          <w:rFonts w:hint="eastAsia" w:eastAsia="仿宋_GB2312" w:cs="仿宋_GB2312"/>
          <w:sz w:val="32"/>
          <w:szCs w:val="32"/>
          <w:lang w:eastAsia="zh-CN"/>
        </w:rPr>
      </w:pPr>
      <w:r>
        <w:rPr>
          <w:rFonts w:hint="eastAsia" w:eastAsia="仿宋_GB2312" w:cs="仿宋_GB2312"/>
          <w:sz w:val="32"/>
          <w:szCs w:val="32"/>
          <w:lang w:eastAsia="zh-CN"/>
        </w:rPr>
        <w:drawing>
          <wp:inline distT="0" distB="0" distL="114300" distR="114300">
            <wp:extent cx="4069080" cy="2400300"/>
            <wp:effectExtent l="0" t="0" r="0" b="7620"/>
            <wp:docPr id="2" name="图片 2" descr="175732192164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1757321921644"/>
                    <pic:cNvPicPr>
                      <a:picLocks noChangeAspect="true"/>
                    </pic:cNvPicPr>
                  </pic:nvPicPr>
                  <pic:blipFill>
                    <a:blip r:embed="rId13"/>
                    <a:stretch>
                      <a:fillRect/>
                    </a:stretch>
                  </pic:blipFill>
                  <pic:spPr>
                    <a:xfrm>
                      <a:off x="0" y="0"/>
                      <a:ext cx="4069080" cy="2400300"/>
                    </a:xfrm>
                    <a:prstGeom prst="rect">
                      <a:avLst/>
                    </a:prstGeom>
                  </pic:spPr>
                </pic:pic>
              </a:graphicData>
            </a:graphic>
          </wp:inline>
        </w:drawing>
      </w:r>
    </w:p>
    <w:p/>
    <w:p>
      <w:pPr>
        <w:pStyle w:val="27"/>
        <w:spacing w:line="600" w:lineRule="exact"/>
        <w:ind w:firstLine="640"/>
        <w:outlineLvl w:val="1"/>
        <w:rPr>
          <w:rStyle w:val="29"/>
          <w:rFonts w:ascii="Times New Roman" w:hAnsi="Times New Roman" w:eastAsia="黑体"/>
          <w:b w:val="0"/>
        </w:rPr>
      </w:pPr>
      <w:bookmarkStart w:id="14" w:name="_Toc15396605"/>
      <w:bookmarkStart w:id="15" w:name="_Toc15377207"/>
      <w:r>
        <w:rPr>
          <w:rFonts w:hint="eastAsia" w:eastAsia="黑体"/>
          <w:sz w:val="32"/>
          <w:szCs w:val="32"/>
        </w:rPr>
        <w:t>三、支</w:t>
      </w:r>
      <w:r>
        <w:rPr>
          <w:rStyle w:val="29"/>
          <w:rFonts w:hint="eastAsia" w:ascii="Times New Roman" w:hAnsi="Times New Roman" w:eastAsia="黑体"/>
          <w:b w:val="0"/>
        </w:rPr>
        <w:t>出决算情况说明</w:t>
      </w:r>
      <w:bookmarkEnd w:id="14"/>
      <w:bookmarkEnd w:id="15"/>
    </w:p>
    <w:p>
      <w:pPr>
        <w:pStyle w:val="27"/>
        <w:spacing w:line="600" w:lineRule="exact"/>
        <w:ind w:firstLine="640"/>
        <w:jc w:val="left"/>
        <w:outlineLvl w:val="1"/>
        <w:rPr>
          <w:rFonts w:eastAsia="仿宋_GB2312" w:cs="仿宋_GB2312"/>
          <w:sz w:val="32"/>
          <w:szCs w:val="32"/>
        </w:rPr>
      </w:pPr>
      <w:r>
        <w:rPr>
          <w:rFonts w:hint="eastAsia" w:ascii="仿宋_GB2312" w:hAnsi="仿宋_GB2312" w:eastAsia="仿宋_GB2312" w:cs="仿宋_GB2312"/>
          <w:sz w:val="32"/>
          <w:szCs w:val="32"/>
        </w:rPr>
        <w:t>2024年度本年支出合计485.57万元，其中：基本支出474.97万元，占97.8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%；项目支出10.6万元，占2.18%。</w:t>
      </w:r>
    </w:p>
    <w:p>
      <w:pPr>
        <w:ind w:firstLine="800" w:firstLineChars="250"/>
        <w:rPr>
          <w:rFonts w:hint="eastAsia" w:eastAsia="仿宋_GB2312" w:cs="仿宋_GB2312"/>
          <w:sz w:val="32"/>
          <w:szCs w:val="32"/>
        </w:rPr>
      </w:pPr>
      <w:r>
        <w:rPr>
          <w:rFonts w:hint="eastAsia" w:eastAsia="仿宋_GB2312" w:cs="仿宋_GB2312"/>
          <w:sz w:val="32"/>
          <w:szCs w:val="32"/>
        </w:rPr>
        <w:t>（图3：支出决算结构图）（饼状图）</w:t>
      </w:r>
    </w:p>
    <w:p>
      <w:pPr>
        <w:jc w:val="center"/>
        <w:rPr>
          <w:rFonts w:eastAsia="仿宋_GB2312" w:cs="仿宋_GB2312"/>
          <w:sz w:val="32"/>
          <w:szCs w:val="32"/>
        </w:rPr>
      </w:pPr>
      <w:r>
        <w:rPr>
          <w:rFonts w:hint="eastAsia" w:eastAsia="仿宋_GB2312" w:cs="仿宋_GB2312"/>
          <w:sz w:val="32"/>
          <w:szCs w:val="32"/>
          <w:lang w:eastAsia="zh-CN"/>
        </w:rPr>
        <w:drawing>
          <wp:inline distT="0" distB="0" distL="114300" distR="114300">
            <wp:extent cx="4077335" cy="2221230"/>
            <wp:effectExtent l="0" t="0" r="6985" b="3810"/>
            <wp:docPr id="3" name="图片 3" descr="175732247903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1757322479034"/>
                    <pic:cNvPicPr>
                      <a:picLocks noChangeAspect="true"/>
                    </pic:cNvPicPr>
                  </pic:nvPicPr>
                  <pic:blipFill>
                    <a:blip r:embed="rId14"/>
                    <a:stretch>
                      <a:fillRect/>
                    </a:stretch>
                  </pic:blipFill>
                  <pic:spPr>
                    <a:xfrm>
                      <a:off x="0" y="0"/>
                      <a:ext cx="4077335" cy="2221230"/>
                    </a:xfrm>
                    <a:prstGeom prst="rect">
                      <a:avLst/>
                    </a:prstGeom>
                  </pic:spPr>
                </pic:pic>
              </a:graphicData>
            </a:graphic>
          </wp:inline>
        </w:drawing>
      </w:r>
    </w:p>
    <w:p>
      <w:pPr>
        <w:spacing w:line="600" w:lineRule="exact"/>
        <w:ind w:firstLine="640" w:firstLineChars="200"/>
        <w:outlineLvl w:val="1"/>
        <w:rPr>
          <w:rStyle w:val="29"/>
          <w:rFonts w:ascii="Times New Roman" w:hAnsi="Times New Roman" w:eastAsia="黑体"/>
          <w:b w:val="0"/>
        </w:rPr>
      </w:pPr>
      <w:bookmarkStart w:id="16" w:name="_Toc15396606"/>
      <w:bookmarkStart w:id="17" w:name="_Toc15377208"/>
      <w:r>
        <w:rPr>
          <w:rFonts w:hint="eastAsia" w:eastAsia="黑体"/>
          <w:sz w:val="32"/>
          <w:szCs w:val="32"/>
        </w:rPr>
        <w:t>四、财</w:t>
      </w:r>
      <w:r>
        <w:rPr>
          <w:rStyle w:val="29"/>
          <w:rFonts w:hint="eastAsia" w:ascii="Times New Roman" w:hAnsi="Times New Roman" w:eastAsia="黑体"/>
          <w:b w:val="0"/>
        </w:rPr>
        <w:t>政拨款收入支出决算总体情况说明</w:t>
      </w:r>
      <w:bookmarkEnd w:id="16"/>
      <w:bookmarkEnd w:id="17"/>
    </w:p>
    <w:p>
      <w:pPr>
        <w:pStyle w:val="27"/>
        <w:spacing w:line="600" w:lineRule="exact"/>
        <w:ind w:firstLine="640"/>
        <w:outlineLvl w:val="1"/>
        <w:rPr>
          <w:rFonts w:hint="eastAsia" w:eastAsia="仿宋_GB2312" w:cs="仿宋_GB2312"/>
          <w:sz w:val="32"/>
          <w:szCs w:val="32"/>
          <w:lang w:eastAsia="zh-CN"/>
        </w:rPr>
      </w:pPr>
      <w:r>
        <w:rPr>
          <w:rFonts w:hint="eastAsia" w:eastAsia="仿宋_GB2312" w:cs="仿宋_GB2312"/>
          <w:sz w:val="32"/>
          <w:szCs w:val="32"/>
        </w:rPr>
        <w:t>2024年度财政拨款收入、支出总计均为</w:t>
      </w:r>
      <w:r>
        <w:rPr>
          <w:rFonts w:hint="eastAsia" w:ascii="仿宋_GB2312" w:hAnsi="仿宋_GB2312" w:eastAsia="仿宋_GB2312" w:cs="仿宋_GB2312"/>
          <w:sz w:val="32"/>
          <w:szCs w:val="32"/>
        </w:rPr>
        <w:t>485.57</w:t>
      </w:r>
      <w:r>
        <w:rPr>
          <w:rFonts w:hint="eastAsia" w:eastAsia="仿宋_GB2312" w:cs="仿宋_GB2312"/>
          <w:sz w:val="32"/>
          <w:szCs w:val="32"/>
        </w:rPr>
        <w:t>万元。与2023年度相比，财政拨款收入总计、支出总计各减少</w:t>
      </w:r>
      <w:r>
        <w:rPr>
          <w:rFonts w:hint="eastAsia" w:eastAsia="仿宋_GB2312" w:cs="仿宋_GB2312"/>
          <w:sz w:val="32"/>
          <w:szCs w:val="32"/>
          <w:lang w:val="en-US" w:eastAsia="zh-CN"/>
        </w:rPr>
        <w:t>40.96</w:t>
      </w:r>
      <w:r>
        <w:rPr>
          <w:rFonts w:hint="eastAsia" w:eastAsia="仿宋_GB2312" w:cs="仿宋_GB2312"/>
          <w:sz w:val="32"/>
          <w:szCs w:val="32"/>
        </w:rPr>
        <w:t>万元，下降</w:t>
      </w:r>
      <w:r>
        <w:rPr>
          <w:rFonts w:hint="eastAsia" w:eastAsia="仿宋_GB2312" w:cs="仿宋_GB2312"/>
          <w:sz w:val="32"/>
          <w:szCs w:val="32"/>
          <w:lang w:val="en-US" w:eastAsia="zh-CN"/>
        </w:rPr>
        <w:t>7.78</w:t>
      </w:r>
      <w:r>
        <w:rPr>
          <w:rFonts w:hint="eastAsia" w:eastAsia="仿宋_GB2312" w:cs="仿宋_GB2312"/>
          <w:sz w:val="32"/>
          <w:szCs w:val="32"/>
        </w:rPr>
        <w:t>%。主要变动原因是人员调</w:t>
      </w:r>
      <w:r>
        <w:rPr>
          <w:rFonts w:hint="eastAsia" w:eastAsia="仿宋_GB2312" w:cs="仿宋_GB2312"/>
          <w:sz w:val="32"/>
          <w:szCs w:val="32"/>
          <w:lang w:eastAsia="zh-CN"/>
        </w:rPr>
        <w:t>出</w:t>
      </w:r>
      <w:r>
        <w:rPr>
          <w:rFonts w:hint="eastAsia" w:eastAsia="仿宋_GB2312" w:cs="仿宋_GB2312"/>
          <w:sz w:val="32"/>
          <w:szCs w:val="32"/>
        </w:rPr>
        <w:t>，人员经费和公用经费</w:t>
      </w:r>
      <w:r>
        <w:rPr>
          <w:rFonts w:hint="eastAsia" w:eastAsia="仿宋_GB2312" w:cs="仿宋_GB2312"/>
          <w:sz w:val="32"/>
          <w:szCs w:val="32"/>
          <w:lang w:eastAsia="zh-CN"/>
        </w:rPr>
        <w:t>减少。</w:t>
      </w:r>
    </w:p>
    <w:p>
      <w:pPr>
        <w:spacing w:line="600" w:lineRule="exact"/>
        <w:ind w:firstLine="640"/>
        <w:rPr>
          <w:rFonts w:eastAsia="仿宋_GB2312" w:cs="仿宋_GB2312"/>
          <w:sz w:val="32"/>
          <w:szCs w:val="32"/>
        </w:rPr>
      </w:pPr>
    </w:p>
    <w:p>
      <w:pPr>
        <w:spacing w:line="600" w:lineRule="exact"/>
        <w:ind w:firstLine="640" w:firstLineChars="200"/>
        <w:rPr>
          <w:rFonts w:eastAsia="仿宋_GB2312" w:cs="仿宋_GB2312"/>
          <w:sz w:val="32"/>
          <w:szCs w:val="32"/>
        </w:rPr>
      </w:pPr>
      <w:r>
        <w:rPr>
          <w:rFonts w:hint="eastAsia" w:eastAsia="仿宋_GB2312" w:cs="仿宋_GB2312"/>
          <w:sz w:val="32"/>
          <w:szCs w:val="32"/>
        </w:rPr>
        <w:t>（图4：财政拨款收、支决算总计变动情况）（柱状图）</w:t>
      </w:r>
    </w:p>
    <w:p>
      <w:pPr>
        <w:spacing w:line="600" w:lineRule="exact"/>
        <w:ind w:firstLine="640"/>
        <w:rPr>
          <w:rFonts w:eastAsia="仿宋_GB2312" w:cs="仿宋_GB2312"/>
          <w:sz w:val="32"/>
          <w:szCs w:val="32"/>
        </w:rPr>
      </w:pPr>
    </w:p>
    <w:p>
      <w:pPr>
        <w:pStyle w:val="2"/>
        <w:jc w:val="center"/>
      </w:pPr>
      <w:r>
        <w:rPr>
          <w:rFonts w:hint="eastAsia" w:eastAsia="仿宋_GB2312" w:cs="仿宋_GB2312"/>
          <w:sz w:val="32"/>
          <w:szCs w:val="32"/>
          <w:lang w:eastAsia="zh-CN"/>
        </w:rPr>
        <w:drawing>
          <wp:inline distT="0" distB="0" distL="114300" distR="114300">
            <wp:extent cx="4198620" cy="2240280"/>
            <wp:effectExtent l="0" t="0" r="7620" b="0"/>
            <wp:docPr id="5" name="图片 5" descr="175732330824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1757323308242"/>
                    <pic:cNvPicPr>
                      <a:picLocks noChangeAspect="true"/>
                    </pic:cNvPicPr>
                  </pic:nvPicPr>
                  <pic:blipFill>
                    <a:blip r:embed="rId15"/>
                    <a:stretch>
                      <a:fillRect/>
                    </a:stretch>
                  </pic:blipFill>
                  <pic:spPr>
                    <a:xfrm>
                      <a:off x="0" y="0"/>
                      <a:ext cx="4198620" cy="2240280"/>
                    </a:xfrm>
                    <a:prstGeom prst="rect">
                      <a:avLst/>
                    </a:prstGeom>
                  </pic:spPr>
                </pic:pic>
              </a:graphicData>
            </a:graphic>
          </wp:inline>
        </w:drawing>
      </w:r>
    </w:p>
    <w:p>
      <w:pPr>
        <w:spacing w:line="600" w:lineRule="exact"/>
        <w:ind w:firstLine="640" w:firstLineChars="200"/>
        <w:outlineLvl w:val="1"/>
        <w:rPr>
          <w:rStyle w:val="29"/>
          <w:rFonts w:ascii="Times New Roman" w:hAnsi="Times New Roman" w:eastAsia="黑体"/>
          <w:b w:val="0"/>
        </w:rPr>
      </w:pPr>
      <w:bookmarkStart w:id="18" w:name="_Toc15377209"/>
      <w:bookmarkStart w:id="19" w:name="_Toc15396607"/>
      <w:r>
        <w:rPr>
          <w:rFonts w:hint="eastAsia" w:eastAsia="黑体"/>
          <w:sz w:val="32"/>
          <w:szCs w:val="32"/>
        </w:rPr>
        <w:t>五、</w:t>
      </w:r>
      <w:r>
        <w:rPr>
          <w:rFonts w:hint="eastAsia" w:eastAsia="黑体"/>
          <w:b/>
          <w:sz w:val="32"/>
          <w:szCs w:val="32"/>
        </w:rPr>
        <w:t>一</w:t>
      </w:r>
      <w:r>
        <w:rPr>
          <w:rStyle w:val="29"/>
          <w:rFonts w:hint="eastAsia" w:ascii="Times New Roman" w:hAnsi="Times New Roman" w:eastAsia="黑体"/>
          <w:b w:val="0"/>
        </w:rPr>
        <w:t>般公共预算财政拨款支出决算情况说明</w:t>
      </w:r>
      <w:bookmarkEnd w:id="18"/>
      <w:bookmarkEnd w:id="19"/>
    </w:p>
    <w:p>
      <w:pPr>
        <w:spacing w:line="600" w:lineRule="exact"/>
        <w:ind w:firstLine="642" w:firstLineChars="200"/>
        <w:outlineLvl w:val="2"/>
        <w:rPr>
          <w:rFonts w:eastAsia="楷体_GB2312" w:cs="楷体_GB2312"/>
          <w:b/>
          <w:sz w:val="32"/>
          <w:szCs w:val="32"/>
        </w:rPr>
      </w:pPr>
      <w:bookmarkStart w:id="20" w:name="_Toc15377210"/>
      <w:r>
        <w:rPr>
          <w:rFonts w:hint="eastAsia" w:eastAsia="楷体_GB2312" w:cs="楷体_GB2312"/>
          <w:b/>
          <w:sz w:val="32"/>
          <w:szCs w:val="32"/>
        </w:rPr>
        <w:t>（一）一般公共预算财政拨款支出决算总体情况</w:t>
      </w:r>
      <w:bookmarkEnd w:id="20"/>
    </w:p>
    <w:p>
      <w:pPr>
        <w:pStyle w:val="27"/>
        <w:spacing w:line="600" w:lineRule="exact"/>
        <w:ind w:firstLine="640"/>
        <w:outlineLvl w:val="1"/>
        <w:rPr>
          <w:rFonts w:hint="eastAsia" w:eastAsia="仿宋_GB2312" w:cs="仿宋_GB2312"/>
          <w:sz w:val="32"/>
          <w:szCs w:val="32"/>
          <w:lang w:eastAsia="zh-CN"/>
        </w:rPr>
      </w:pPr>
      <w:r>
        <w:rPr>
          <w:rFonts w:hint="eastAsia" w:ascii="仿宋_GB2312" w:hAnsi="仿宋_GB2312" w:eastAsia="仿宋_GB2312" w:cs="仿宋_GB2312"/>
          <w:sz w:val="32"/>
          <w:szCs w:val="32"/>
        </w:rPr>
        <w:t>2024年度一般公共预算财政拨款支出485.57万元，占本年支出合计的100%。与2023年度相比，一般公共预算财政拨款支出减少</w:t>
      </w:r>
      <w:r>
        <w:rPr>
          <w:rFonts w:hint="eastAsia" w:ascii="仿宋_GB2312" w:hAnsi="仿宋_GB2312" w:eastAsia="仿宋_GB2312" w:cs="仿宋_GB2312"/>
          <w:sz w:val="32"/>
          <w:szCs w:val="32"/>
          <w:lang w:val="en-US" w:eastAsia="zh-CN"/>
        </w:rPr>
        <w:t>40.96</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7.78</w:t>
      </w:r>
      <w:r>
        <w:rPr>
          <w:rFonts w:hint="eastAsia" w:ascii="仿宋_GB2312" w:hAnsi="仿宋_GB2312" w:eastAsia="仿宋_GB2312" w:cs="仿宋_GB2312"/>
          <w:sz w:val="32"/>
          <w:szCs w:val="32"/>
        </w:rPr>
        <w:t>%。</w:t>
      </w:r>
      <w:r>
        <w:rPr>
          <w:rFonts w:hint="eastAsia" w:eastAsia="仿宋_GB2312" w:cs="仿宋_GB2312"/>
          <w:sz w:val="32"/>
          <w:szCs w:val="32"/>
        </w:rPr>
        <w:t>主要变动原因是人员调</w:t>
      </w:r>
      <w:r>
        <w:rPr>
          <w:rFonts w:hint="eastAsia" w:eastAsia="仿宋_GB2312" w:cs="仿宋_GB2312"/>
          <w:sz w:val="32"/>
          <w:szCs w:val="32"/>
          <w:lang w:eastAsia="zh-CN"/>
        </w:rPr>
        <w:t>出</w:t>
      </w:r>
      <w:r>
        <w:rPr>
          <w:rFonts w:hint="eastAsia" w:eastAsia="仿宋_GB2312" w:cs="仿宋_GB2312"/>
          <w:sz w:val="32"/>
          <w:szCs w:val="32"/>
        </w:rPr>
        <w:t>，人员经费和公用经费</w:t>
      </w:r>
      <w:r>
        <w:rPr>
          <w:rFonts w:hint="eastAsia" w:eastAsia="仿宋_GB2312" w:cs="仿宋_GB2312"/>
          <w:sz w:val="32"/>
          <w:szCs w:val="32"/>
          <w:lang w:eastAsia="zh-CN"/>
        </w:rPr>
        <w:t>减少。</w:t>
      </w:r>
    </w:p>
    <w:p>
      <w:pPr>
        <w:spacing w:line="600" w:lineRule="exact"/>
        <w:ind w:firstLine="640"/>
        <w:rPr>
          <w:rFonts w:eastAsia="仿宋_GB2312" w:cs="仿宋_GB2312"/>
          <w:sz w:val="32"/>
          <w:szCs w:val="32"/>
        </w:rPr>
      </w:pPr>
      <w:r>
        <w:rPr>
          <w:rFonts w:hint="eastAsia" w:eastAsia="仿宋_GB2312" w:cs="仿宋_GB2312"/>
          <w:sz w:val="32"/>
          <w:szCs w:val="32"/>
        </w:rPr>
        <w:t>（图5：一般公共预算财政拨款支出决算变动情况）（柱状图）</w:t>
      </w:r>
    </w:p>
    <w:p>
      <w:pPr>
        <w:spacing w:line="600" w:lineRule="exact"/>
        <w:ind w:firstLine="640"/>
        <w:rPr>
          <w:rFonts w:eastAsia="仿宋_GB2312" w:cs="仿宋_GB2312"/>
          <w:sz w:val="32"/>
          <w:szCs w:val="32"/>
        </w:rPr>
      </w:pPr>
    </w:p>
    <w:p>
      <w:pPr>
        <w:pStyle w:val="2"/>
        <w:jc w:val="center"/>
        <w:rPr>
          <w:rFonts w:eastAsia="仿宋_GB2312" w:cs="仿宋_GB2312"/>
          <w:b/>
          <w:bCs/>
          <w:sz w:val="32"/>
          <w:szCs w:val="32"/>
        </w:rPr>
      </w:pPr>
      <w:r>
        <w:rPr>
          <w:rFonts w:hint="eastAsia" w:eastAsia="仿宋_GB2312" w:cs="仿宋_GB2312"/>
          <w:sz w:val="32"/>
          <w:szCs w:val="32"/>
          <w:lang w:eastAsia="zh-CN"/>
        </w:rPr>
        <w:drawing>
          <wp:inline distT="0" distB="0" distL="114300" distR="114300">
            <wp:extent cx="4198620" cy="2240280"/>
            <wp:effectExtent l="0" t="0" r="7620" b="0"/>
            <wp:docPr id="6" name="图片 6" descr="175732330824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1757323308242"/>
                    <pic:cNvPicPr>
                      <a:picLocks noChangeAspect="true"/>
                    </pic:cNvPicPr>
                  </pic:nvPicPr>
                  <pic:blipFill>
                    <a:blip r:embed="rId15"/>
                    <a:stretch>
                      <a:fillRect/>
                    </a:stretch>
                  </pic:blipFill>
                  <pic:spPr>
                    <a:xfrm>
                      <a:off x="0" y="0"/>
                      <a:ext cx="4198620" cy="2240280"/>
                    </a:xfrm>
                    <a:prstGeom prst="rect">
                      <a:avLst/>
                    </a:prstGeom>
                  </pic:spPr>
                </pic:pic>
              </a:graphicData>
            </a:graphic>
          </wp:inline>
        </w:drawing>
      </w:r>
    </w:p>
    <w:p>
      <w:pPr>
        <w:spacing w:line="600" w:lineRule="exact"/>
        <w:ind w:firstLine="642" w:firstLineChars="200"/>
        <w:outlineLvl w:val="2"/>
        <w:rPr>
          <w:rFonts w:eastAsia="楷体_GB2312" w:cs="楷体_GB2312"/>
          <w:b/>
          <w:sz w:val="32"/>
          <w:szCs w:val="32"/>
        </w:rPr>
      </w:pPr>
      <w:bookmarkStart w:id="21" w:name="_Toc15377211"/>
      <w:r>
        <w:rPr>
          <w:rFonts w:hint="eastAsia" w:eastAsia="楷体_GB2312" w:cs="楷体_GB2312"/>
          <w:b/>
          <w:sz w:val="32"/>
          <w:szCs w:val="32"/>
        </w:rPr>
        <w:t>（二）一般公共预算财政拨款支出决算结构情况</w:t>
      </w:r>
      <w:bookmarkEnd w:id="21"/>
    </w:p>
    <w:p>
      <w:pPr>
        <w:spacing w:line="600" w:lineRule="exact"/>
        <w:ind w:firstLine="640"/>
        <w:rPr>
          <w:rFonts w:hint="eastAsia" w:eastAsia="仿宋_GB2312" w:cs="仿宋_GB2312"/>
          <w:b/>
          <w:bCs/>
          <w:sz w:val="32"/>
          <w:szCs w:val="32"/>
          <w:lang w:eastAsia="zh-CN"/>
        </w:rPr>
      </w:pPr>
      <w:r>
        <w:rPr>
          <w:rFonts w:hint="eastAsia" w:eastAsia="仿宋_GB2312" w:cs="仿宋_GB2312"/>
          <w:sz w:val="32"/>
          <w:szCs w:val="32"/>
        </w:rPr>
        <w:t>2024年度一般公共预算财政拨款支出</w:t>
      </w:r>
      <w:r>
        <w:rPr>
          <w:rFonts w:hint="eastAsia" w:ascii="仿宋_GB2312" w:hAnsi="仿宋_GB2312" w:eastAsia="仿宋_GB2312" w:cs="仿宋_GB2312"/>
          <w:sz w:val="32"/>
          <w:szCs w:val="32"/>
        </w:rPr>
        <w:t>485.57万元</w:t>
      </w:r>
      <w:r>
        <w:rPr>
          <w:rFonts w:hint="eastAsia" w:eastAsia="仿宋_GB2312" w:cs="仿宋_GB2312"/>
          <w:sz w:val="32"/>
          <w:szCs w:val="32"/>
        </w:rPr>
        <w:t>，主要用于以下方面：一般公共服务支出</w:t>
      </w:r>
      <w:r>
        <w:rPr>
          <w:rFonts w:hint="eastAsia" w:eastAsia="仿宋_GB2312" w:cs="仿宋_GB2312"/>
          <w:sz w:val="32"/>
          <w:szCs w:val="32"/>
          <w:lang w:val="en-US" w:eastAsia="zh-CN"/>
        </w:rPr>
        <w:t>310.75</w:t>
      </w:r>
      <w:r>
        <w:rPr>
          <w:rFonts w:hint="eastAsia" w:eastAsia="仿宋_GB2312" w:cs="仿宋_GB2312"/>
          <w:sz w:val="32"/>
          <w:szCs w:val="32"/>
        </w:rPr>
        <w:t>万元，占</w:t>
      </w:r>
      <w:r>
        <w:rPr>
          <w:rFonts w:hint="eastAsia" w:eastAsia="仿宋_GB2312" w:cs="仿宋_GB2312"/>
          <w:sz w:val="32"/>
          <w:szCs w:val="32"/>
          <w:lang w:val="en-US" w:eastAsia="zh-CN"/>
        </w:rPr>
        <w:t>64</w:t>
      </w:r>
      <w:r>
        <w:rPr>
          <w:rFonts w:hint="eastAsia" w:eastAsia="仿宋_GB2312" w:cs="仿宋_GB2312"/>
          <w:sz w:val="32"/>
          <w:szCs w:val="32"/>
        </w:rPr>
        <w:t>%；社会保障和就业支出</w:t>
      </w:r>
      <w:r>
        <w:rPr>
          <w:rFonts w:hint="eastAsia" w:eastAsia="仿宋_GB2312" w:cs="仿宋_GB2312"/>
          <w:sz w:val="32"/>
          <w:szCs w:val="32"/>
          <w:lang w:val="en-US" w:eastAsia="zh-CN"/>
        </w:rPr>
        <w:t>125.56</w:t>
      </w:r>
      <w:r>
        <w:rPr>
          <w:rFonts w:hint="eastAsia" w:eastAsia="仿宋_GB2312" w:cs="仿宋_GB2312"/>
          <w:sz w:val="32"/>
          <w:szCs w:val="32"/>
        </w:rPr>
        <w:t>万元，占</w:t>
      </w:r>
      <w:r>
        <w:rPr>
          <w:rFonts w:hint="eastAsia" w:eastAsia="仿宋_GB2312" w:cs="仿宋_GB2312"/>
          <w:sz w:val="32"/>
          <w:szCs w:val="32"/>
          <w:lang w:val="en-US" w:eastAsia="zh-CN"/>
        </w:rPr>
        <w:t>25.86</w:t>
      </w:r>
      <w:r>
        <w:rPr>
          <w:rFonts w:hint="eastAsia" w:eastAsia="仿宋_GB2312" w:cs="仿宋_GB2312"/>
          <w:sz w:val="32"/>
          <w:szCs w:val="32"/>
        </w:rPr>
        <w:t>%；卫生健康支出</w:t>
      </w:r>
      <w:r>
        <w:rPr>
          <w:rFonts w:hint="eastAsia" w:eastAsia="仿宋_GB2312" w:cs="仿宋_GB2312"/>
          <w:sz w:val="32"/>
          <w:szCs w:val="32"/>
          <w:lang w:val="en-US" w:eastAsia="zh-CN"/>
        </w:rPr>
        <w:t>20.95</w:t>
      </w:r>
      <w:r>
        <w:rPr>
          <w:rFonts w:hint="eastAsia" w:eastAsia="仿宋_GB2312" w:cs="仿宋_GB2312"/>
          <w:sz w:val="32"/>
          <w:szCs w:val="32"/>
        </w:rPr>
        <w:t>万元，占</w:t>
      </w:r>
      <w:r>
        <w:rPr>
          <w:rFonts w:hint="eastAsia" w:eastAsia="仿宋_GB2312" w:cs="仿宋_GB2312"/>
          <w:sz w:val="32"/>
          <w:szCs w:val="32"/>
          <w:lang w:val="en-US" w:eastAsia="zh-CN"/>
        </w:rPr>
        <w:t>4.31</w:t>
      </w:r>
      <w:r>
        <w:rPr>
          <w:rFonts w:hint="eastAsia" w:eastAsia="仿宋_GB2312" w:cs="仿宋_GB2312"/>
          <w:sz w:val="32"/>
          <w:szCs w:val="32"/>
        </w:rPr>
        <w:t>%；住房保障支出</w:t>
      </w:r>
      <w:r>
        <w:rPr>
          <w:rFonts w:hint="eastAsia" w:eastAsia="仿宋_GB2312" w:cs="仿宋_GB2312"/>
          <w:sz w:val="32"/>
          <w:szCs w:val="32"/>
          <w:lang w:val="en-US" w:eastAsia="zh-CN"/>
        </w:rPr>
        <w:t>28.31</w:t>
      </w:r>
      <w:r>
        <w:rPr>
          <w:rFonts w:hint="eastAsia" w:eastAsia="仿宋_GB2312" w:cs="仿宋_GB2312"/>
          <w:sz w:val="32"/>
          <w:szCs w:val="32"/>
        </w:rPr>
        <w:t>万元，占</w:t>
      </w:r>
      <w:r>
        <w:rPr>
          <w:rFonts w:hint="eastAsia" w:eastAsia="仿宋_GB2312" w:cs="仿宋_GB2312"/>
          <w:sz w:val="32"/>
          <w:szCs w:val="32"/>
          <w:lang w:val="en-US" w:eastAsia="zh-CN"/>
        </w:rPr>
        <w:t>5.83</w:t>
      </w:r>
      <w:r>
        <w:rPr>
          <w:rFonts w:hint="eastAsia" w:eastAsia="仿宋_GB2312" w:cs="仿宋_GB2312"/>
          <w:sz w:val="32"/>
          <w:szCs w:val="32"/>
        </w:rPr>
        <w:t>%</w:t>
      </w:r>
      <w:r>
        <w:rPr>
          <w:rFonts w:hint="eastAsia" w:eastAsia="仿宋_GB2312" w:cs="仿宋_GB2312"/>
          <w:sz w:val="32"/>
          <w:szCs w:val="32"/>
          <w:lang w:eastAsia="zh-CN"/>
        </w:rPr>
        <w:t>。</w:t>
      </w:r>
    </w:p>
    <w:p>
      <w:pPr>
        <w:spacing w:line="600" w:lineRule="exact"/>
        <w:ind w:firstLine="640"/>
        <w:rPr>
          <w:rFonts w:eastAsia="仿宋_GB2312" w:cs="仿宋_GB2312"/>
          <w:sz w:val="32"/>
          <w:szCs w:val="32"/>
        </w:rPr>
      </w:pPr>
      <w:r>
        <w:rPr>
          <w:rFonts w:hint="eastAsia" w:eastAsia="仿宋_GB2312" w:cs="仿宋_GB2312"/>
          <w:sz w:val="32"/>
          <w:szCs w:val="32"/>
        </w:rPr>
        <w:t>（图6：一般公共预算财政拨款支出决算结构）（饼状图）</w:t>
      </w:r>
    </w:p>
    <w:p>
      <w:pPr>
        <w:pStyle w:val="2"/>
        <w:jc w:val="center"/>
      </w:pPr>
      <w:r>
        <w:rPr>
          <w:rFonts w:hint="eastAsia" w:eastAsia="仿宋_GB2312" w:cs="仿宋_GB2312"/>
          <w:sz w:val="32"/>
          <w:szCs w:val="32"/>
          <w:lang w:eastAsia="zh-CN"/>
        </w:rPr>
        <w:drawing>
          <wp:inline distT="0" distB="0" distL="114300" distR="114300">
            <wp:extent cx="4381500" cy="2446020"/>
            <wp:effectExtent l="0" t="0" r="7620" b="7620"/>
            <wp:docPr id="7" name="图片 7" descr="175732362053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1757323620532"/>
                    <pic:cNvPicPr>
                      <a:picLocks noChangeAspect="true"/>
                    </pic:cNvPicPr>
                  </pic:nvPicPr>
                  <pic:blipFill>
                    <a:blip r:embed="rId16"/>
                    <a:stretch>
                      <a:fillRect/>
                    </a:stretch>
                  </pic:blipFill>
                  <pic:spPr>
                    <a:xfrm>
                      <a:off x="0" y="0"/>
                      <a:ext cx="4381500" cy="2446020"/>
                    </a:xfrm>
                    <a:prstGeom prst="rect">
                      <a:avLst/>
                    </a:prstGeom>
                  </pic:spPr>
                </pic:pic>
              </a:graphicData>
            </a:graphic>
          </wp:inline>
        </w:drawing>
      </w:r>
    </w:p>
    <w:p>
      <w:pPr>
        <w:spacing w:line="600" w:lineRule="exact"/>
        <w:ind w:firstLine="642" w:firstLineChars="200"/>
        <w:outlineLvl w:val="2"/>
        <w:rPr>
          <w:rFonts w:eastAsia="楷体_GB2312" w:cs="楷体_GB2312"/>
          <w:b/>
          <w:sz w:val="32"/>
          <w:szCs w:val="32"/>
        </w:rPr>
      </w:pPr>
      <w:bookmarkStart w:id="22" w:name="_Toc15377212"/>
      <w:r>
        <w:rPr>
          <w:rFonts w:hint="eastAsia" w:eastAsia="楷体_GB2312" w:cs="楷体_GB2312"/>
          <w:b/>
          <w:sz w:val="32"/>
          <w:szCs w:val="32"/>
        </w:rPr>
        <w:t>（三）一般公共预算财政拨款支出决算具体情况</w:t>
      </w:r>
      <w:bookmarkEnd w:id="22"/>
    </w:p>
    <w:p>
      <w:pPr>
        <w:spacing w:line="600" w:lineRule="exact"/>
        <w:ind w:firstLine="640"/>
        <w:rPr>
          <w:rFonts w:eastAsia="仿宋_GB2312" w:cs="仿宋_GB2312"/>
          <w:sz w:val="32"/>
          <w:szCs w:val="32"/>
        </w:rPr>
      </w:pPr>
      <w:bookmarkStart w:id="23" w:name="_Toc15378460"/>
      <w:bookmarkStart w:id="24" w:name="_Toc15377213"/>
      <w:bookmarkStart w:id="25" w:name="_Toc15377444"/>
      <w:r>
        <w:rPr>
          <w:rFonts w:hint="eastAsia" w:eastAsia="仿宋_GB2312" w:cs="仿宋_GB2312"/>
          <w:sz w:val="32"/>
          <w:szCs w:val="32"/>
        </w:rPr>
        <w:t>2024年度一般公共预算财政拨款支出决算数为</w:t>
      </w:r>
      <w:r>
        <w:rPr>
          <w:rFonts w:hint="eastAsia" w:ascii="仿宋_GB2312" w:hAnsi="仿宋_GB2312" w:eastAsia="仿宋_GB2312" w:cs="仿宋_GB2312"/>
          <w:sz w:val="32"/>
          <w:szCs w:val="32"/>
        </w:rPr>
        <w:t>485.57，</w:t>
      </w:r>
      <w:r>
        <w:rPr>
          <w:rFonts w:hint="eastAsia" w:eastAsia="仿宋_GB2312" w:cs="仿宋_GB2312"/>
          <w:sz w:val="32"/>
          <w:szCs w:val="32"/>
        </w:rPr>
        <w:t>完成预算</w:t>
      </w:r>
      <w:r>
        <w:rPr>
          <w:rFonts w:hint="eastAsia" w:eastAsia="仿宋_GB2312" w:cs="仿宋_GB2312"/>
          <w:sz w:val="32"/>
          <w:szCs w:val="32"/>
          <w:lang w:val="en-US" w:eastAsia="zh-CN"/>
        </w:rPr>
        <w:t>100</w:t>
      </w:r>
      <w:r>
        <w:rPr>
          <w:rFonts w:hint="eastAsia" w:eastAsia="仿宋_GB2312" w:cs="仿宋_GB2312"/>
          <w:sz w:val="32"/>
          <w:szCs w:val="32"/>
        </w:rPr>
        <w:t>%。其中：</w:t>
      </w:r>
      <w:bookmarkEnd w:id="23"/>
      <w:bookmarkEnd w:id="24"/>
      <w:bookmarkEnd w:id="25"/>
    </w:p>
    <w:p>
      <w:pPr>
        <w:spacing w:line="600" w:lineRule="exact"/>
        <w:ind w:firstLine="640"/>
        <w:rPr>
          <w:rFonts w:hint="eastAsia" w:eastAsia="仿宋_GB2312" w:cs="仿宋_GB2312"/>
          <w:sz w:val="32"/>
          <w:szCs w:val="32"/>
        </w:rPr>
      </w:pPr>
      <w:r>
        <w:rPr>
          <w:rFonts w:hint="eastAsia" w:eastAsia="仿宋_GB2312" w:cs="仿宋_GB2312"/>
          <w:sz w:val="32"/>
          <w:szCs w:val="32"/>
          <w:lang w:val="en-US" w:eastAsia="zh-CN"/>
        </w:rPr>
        <w:t>1.</w:t>
      </w:r>
      <w:r>
        <w:rPr>
          <w:rFonts w:hint="eastAsia" w:eastAsia="仿宋_GB2312" w:cs="仿宋_GB2312"/>
          <w:sz w:val="32"/>
          <w:szCs w:val="32"/>
        </w:rPr>
        <w:t>一般公共服务支出（类）纪检监察事务（款）派驻派出机构（项）:支出决算为</w:t>
      </w:r>
      <w:r>
        <w:rPr>
          <w:rFonts w:hint="eastAsia" w:eastAsia="仿宋_GB2312" w:cs="仿宋_GB2312"/>
          <w:sz w:val="32"/>
          <w:szCs w:val="32"/>
          <w:lang w:val="en-US" w:eastAsia="zh-CN"/>
        </w:rPr>
        <w:t>0.93</w:t>
      </w:r>
      <w:r>
        <w:rPr>
          <w:rFonts w:hint="eastAsia" w:eastAsia="仿宋_GB2312" w:cs="仿宋_GB2312"/>
          <w:sz w:val="32"/>
          <w:szCs w:val="32"/>
        </w:rPr>
        <w:t>万元，完成预算100%。</w:t>
      </w:r>
    </w:p>
    <w:p>
      <w:pPr>
        <w:spacing w:line="600" w:lineRule="exact"/>
        <w:ind w:firstLine="640"/>
        <w:rPr>
          <w:rFonts w:hint="eastAsia" w:eastAsia="仿宋_GB2312" w:cs="仿宋_GB2312"/>
          <w:sz w:val="32"/>
          <w:szCs w:val="32"/>
        </w:rPr>
      </w:pPr>
      <w:r>
        <w:rPr>
          <w:rFonts w:hint="eastAsia" w:eastAsia="仿宋_GB2312" w:cs="仿宋_GB2312"/>
          <w:sz w:val="32"/>
          <w:szCs w:val="32"/>
          <w:lang w:val="en-US" w:eastAsia="zh-CN"/>
        </w:rPr>
        <w:t>2.</w:t>
      </w:r>
      <w:r>
        <w:rPr>
          <w:rFonts w:hint="eastAsia" w:eastAsia="仿宋_GB2312" w:cs="仿宋_GB2312"/>
          <w:sz w:val="32"/>
          <w:szCs w:val="32"/>
        </w:rPr>
        <w:t>一般公共服务支出（类）党委办公厅（室）及相关机构事务（款）行政运行（项）:支出决算为2</w:t>
      </w:r>
      <w:r>
        <w:rPr>
          <w:rFonts w:hint="eastAsia" w:eastAsia="仿宋_GB2312" w:cs="仿宋_GB2312"/>
          <w:sz w:val="32"/>
          <w:szCs w:val="32"/>
          <w:lang w:val="en-US" w:eastAsia="zh-CN"/>
        </w:rPr>
        <w:t>62.35</w:t>
      </w:r>
      <w:r>
        <w:rPr>
          <w:rFonts w:hint="eastAsia" w:eastAsia="仿宋_GB2312" w:cs="仿宋_GB2312"/>
          <w:sz w:val="32"/>
          <w:szCs w:val="32"/>
        </w:rPr>
        <w:t>万元，完成预算100%。</w:t>
      </w:r>
    </w:p>
    <w:p>
      <w:pPr>
        <w:spacing w:line="600" w:lineRule="exact"/>
        <w:ind w:firstLine="640"/>
        <w:rPr>
          <w:rFonts w:hint="eastAsia" w:eastAsia="仿宋_GB2312" w:cs="仿宋_GB2312"/>
          <w:sz w:val="32"/>
          <w:szCs w:val="32"/>
        </w:rPr>
      </w:pPr>
      <w:r>
        <w:rPr>
          <w:rFonts w:hint="eastAsia" w:eastAsia="仿宋_GB2312" w:cs="仿宋_GB2312"/>
          <w:sz w:val="32"/>
          <w:szCs w:val="32"/>
        </w:rPr>
        <w:t>3.一般公共服务支出（类）党委办公厅（室）及相关机构事务（款）一般行政管理事务（项）:支出决算为</w:t>
      </w:r>
      <w:r>
        <w:rPr>
          <w:rFonts w:hint="eastAsia" w:eastAsia="仿宋_GB2312" w:cs="仿宋_GB2312"/>
          <w:sz w:val="32"/>
          <w:szCs w:val="32"/>
          <w:lang w:val="en-US" w:eastAsia="zh-CN"/>
        </w:rPr>
        <w:t>10.47</w:t>
      </w:r>
      <w:r>
        <w:rPr>
          <w:rFonts w:hint="eastAsia" w:eastAsia="仿宋_GB2312" w:cs="仿宋_GB2312"/>
          <w:sz w:val="32"/>
          <w:szCs w:val="32"/>
        </w:rPr>
        <w:t>万元，完成预算100%。</w:t>
      </w:r>
    </w:p>
    <w:p>
      <w:pPr>
        <w:spacing w:line="600" w:lineRule="exact"/>
        <w:ind w:firstLine="640"/>
        <w:rPr>
          <w:rFonts w:hint="eastAsia" w:eastAsia="仿宋_GB2312" w:cs="仿宋_GB2312"/>
          <w:sz w:val="32"/>
          <w:szCs w:val="32"/>
        </w:rPr>
      </w:pPr>
      <w:r>
        <w:rPr>
          <w:rFonts w:hint="eastAsia" w:eastAsia="仿宋_GB2312" w:cs="仿宋_GB2312"/>
          <w:sz w:val="32"/>
          <w:szCs w:val="32"/>
        </w:rPr>
        <w:t>4.一般公共服务支出（类）党委办公厅（室）及相关机构事务（款）事业运行（项）:支出决算为</w:t>
      </w:r>
      <w:r>
        <w:rPr>
          <w:rFonts w:hint="eastAsia" w:eastAsia="仿宋_GB2312" w:cs="仿宋_GB2312"/>
          <w:sz w:val="32"/>
          <w:szCs w:val="32"/>
          <w:lang w:val="en-US" w:eastAsia="zh-CN"/>
        </w:rPr>
        <w:t>36.79</w:t>
      </w:r>
      <w:r>
        <w:rPr>
          <w:rFonts w:hint="eastAsia" w:eastAsia="仿宋_GB2312" w:cs="仿宋_GB2312"/>
          <w:sz w:val="32"/>
          <w:szCs w:val="32"/>
        </w:rPr>
        <w:t>万元，完成预算100%。</w:t>
      </w:r>
    </w:p>
    <w:p>
      <w:pPr>
        <w:spacing w:line="600" w:lineRule="exact"/>
        <w:ind w:firstLine="640"/>
        <w:rPr>
          <w:rFonts w:hint="eastAsia" w:eastAsia="仿宋_GB2312" w:cs="仿宋_GB2312"/>
          <w:sz w:val="32"/>
          <w:szCs w:val="32"/>
        </w:rPr>
      </w:pPr>
      <w:r>
        <w:rPr>
          <w:rFonts w:hint="eastAsia" w:eastAsia="仿宋_GB2312" w:cs="仿宋_GB2312"/>
          <w:sz w:val="32"/>
          <w:szCs w:val="32"/>
        </w:rPr>
        <w:t>5.一般公共服务支出（类）组织事务（款）其他组织事务支出（项）:支出决算为</w:t>
      </w:r>
      <w:r>
        <w:rPr>
          <w:rFonts w:hint="eastAsia" w:eastAsia="仿宋_GB2312" w:cs="仿宋_GB2312"/>
          <w:sz w:val="32"/>
          <w:szCs w:val="32"/>
          <w:lang w:val="en-US" w:eastAsia="zh-CN"/>
        </w:rPr>
        <w:t>0.22</w:t>
      </w:r>
      <w:r>
        <w:rPr>
          <w:rFonts w:hint="eastAsia" w:eastAsia="仿宋_GB2312" w:cs="仿宋_GB2312"/>
          <w:sz w:val="32"/>
          <w:szCs w:val="32"/>
        </w:rPr>
        <w:t>万元，完成预算100%。</w:t>
      </w:r>
    </w:p>
    <w:p>
      <w:pPr>
        <w:spacing w:line="600" w:lineRule="exact"/>
        <w:ind w:firstLine="640"/>
        <w:rPr>
          <w:rFonts w:hint="eastAsia" w:eastAsia="仿宋_GB2312" w:cs="仿宋_GB2312"/>
          <w:sz w:val="32"/>
          <w:szCs w:val="32"/>
        </w:rPr>
      </w:pPr>
      <w:r>
        <w:rPr>
          <w:rFonts w:hint="eastAsia" w:eastAsia="仿宋_GB2312" w:cs="仿宋_GB2312"/>
          <w:sz w:val="32"/>
          <w:szCs w:val="32"/>
        </w:rPr>
        <w:t>6.社会保障和就业（类）行政事业单位养老支出（款）行政单位离退休（项）:支出决算为</w:t>
      </w:r>
      <w:r>
        <w:rPr>
          <w:rFonts w:hint="eastAsia" w:eastAsia="仿宋_GB2312" w:cs="仿宋_GB2312"/>
          <w:sz w:val="32"/>
          <w:szCs w:val="32"/>
          <w:lang w:val="en-US" w:eastAsia="zh-CN"/>
        </w:rPr>
        <w:t>90.94</w:t>
      </w:r>
      <w:r>
        <w:rPr>
          <w:rFonts w:hint="eastAsia" w:eastAsia="仿宋_GB2312" w:cs="仿宋_GB2312"/>
          <w:sz w:val="32"/>
          <w:szCs w:val="32"/>
        </w:rPr>
        <w:t>万元，完成预算100%。</w:t>
      </w:r>
    </w:p>
    <w:p>
      <w:pPr>
        <w:spacing w:line="600" w:lineRule="exact"/>
        <w:ind w:firstLine="640"/>
        <w:rPr>
          <w:rFonts w:hint="eastAsia" w:eastAsia="仿宋_GB2312" w:cs="仿宋_GB2312"/>
          <w:sz w:val="32"/>
          <w:szCs w:val="32"/>
        </w:rPr>
      </w:pPr>
      <w:r>
        <w:rPr>
          <w:rFonts w:hint="eastAsia" w:eastAsia="仿宋_GB2312" w:cs="仿宋_GB2312"/>
          <w:sz w:val="32"/>
          <w:szCs w:val="32"/>
        </w:rPr>
        <w:t>7.社会保障和就业（类）行政事业单位养老支出（款）机关事业单位基本养老保险缴费支出（项）:支出决算为</w:t>
      </w:r>
      <w:r>
        <w:rPr>
          <w:rFonts w:hint="eastAsia" w:eastAsia="仿宋_GB2312" w:cs="仿宋_GB2312"/>
          <w:sz w:val="32"/>
          <w:szCs w:val="32"/>
          <w:lang w:val="en-US" w:eastAsia="zh-CN"/>
        </w:rPr>
        <w:t>34.49</w:t>
      </w:r>
      <w:r>
        <w:rPr>
          <w:rFonts w:hint="eastAsia" w:eastAsia="仿宋_GB2312" w:cs="仿宋_GB2312"/>
          <w:sz w:val="32"/>
          <w:szCs w:val="32"/>
        </w:rPr>
        <w:t>万元，完成预算100%。</w:t>
      </w:r>
    </w:p>
    <w:p>
      <w:pPr>
        <w:spacing w:line="600" w:lineRule="exact"/>
        <w:ind w:firstLine="640"/>
        <w:rPr>
          <w:rFonts w:hint="eastAsia" w:eastAsia="仿宋_GB2312" w:cs="仿宋_GB2312"/>
          <w:sz w:val="32"/>
          <w:szCs w:val="32"/>
        </w:rPr>
      </w:pPr>
      <w:r>
        <w:rPr>
          <w:rFonts w:hint="eastAsia" w:eastAsia="仿宋_GB2312" w:cs="仿宋_GB2312"/>
          <w:sz w:val="32"/>
          <w:szCs w:val="32"/>
          <w:lang w:val="en-US" w:eastAsia="zh-CN"/>
        </w:rPr>
        <w:t>8.</w:t>
      </w:r>
      <w:r>
        <w:rPr>
          <w:rFonts w:hint="eastAsia" w:eastAsia="仿宋_GB2312" w:cs="仿宋_GB2312"/>
          <w:sz w:val="32"/>
          <w:szCs w:val="32"/>
        </w:rPr>
        <w:t>社会保障和就业（类）社会福利（款）儿童福利（项）:支出决算为</w:t>
      </w:r>
      <w:r>
        <w:rPr>
          <w:rFonts w:hint="eastAsia" w:eastAsia="仿宋_GB2312" w:cs="仿宋_GB2312"/>
          <w:sz w:val="32"/>
          <w:szCs w:val="32"/>
          <w:lang w:val="en-US" w:eastAsia="zh-CN"/>
        </w:rPr>
        <w:t>0.13</w:t>
      </w:r>
      <w:r>
        <w:rPr>
          <w:rFonts w:hint="eastAsia" w:eastAsia="仿宋_GB2312" w:cs="仿宋_GB2312"/>
          <w:sz w:val="32"/>
          <w:szCs w:val="32"/>
        </w:rPr>
        <w:t>万元，完成预算100%。</w:t>
      </w:r>
    </w:p>
    <w:p>
      <w:pPr>
        <w:spacing w:line="600" w:lineRule="exact"/>
        <w:ind w:firstLine="640"/>
        <w:rPr>
          <w:rFonts w:hint="eastAsia" w:eastAsia="仿宋_GB2312" w:cs="仿宋_GB2312"/>
          <w:sz w:val="32"/>
          <w:szCs w:val="32"/>
        </w:rPr>
      </w:pPr>
      <w:r>
        <w:rPr>
          <w:rFonts w:hint="eastAsia" w:eastAsia="仿宋_GB2312" w:cs="仿宋_GB2312"/>
          <w:sz w:val="32"/>
          <w:szCs w:val="32"/>
          <w:lang w:val="en-US" w:eastAsia="zh-CN"/>
        </w:rPr>
        <w:t>9</w:t>
      </w:r>
      <w:r>
        <w:rPr>
          <w:rFonts w:hint="eastAsia" w:eastAsia="仿宋_GB2312" w:cs="仿宋_GB2312"/>
          <w:sz w:val="32"/>
          <w:szCs w:val="32"/>
        </w:rPr>
        <w:t>.卫生健康支出（类）行政事业单位医疗（款）行政单位医疗（项）:支出决算为</w:t>
      </w:r>
      <w:r>
        <w:rPr>
          <w:rFonts w:hint="eastAsia" w:eastAsia="仿宋_GB2312" w:cs="仿宋_GB2312"/>
          <w:sz w:val="32"/>
          <w:szCs w:val="32"/>
          <w:lang w:val="en-US" w:eastAsia="zh-CN"/>
        </w:rPr>
        <w:t>15.94</w:t>
      </w:r>
      <w:r>
        <w:rPr>
          <w:rFonts w:hint="eastAsia" w:eastAsia="仿宋_GB2312" w:cs="仿宋_GB2312"/>
          <w:sz w:val="32"/>
          <w:szCs w:val="32"/>
        </w:rPr>
        <w:t>万元，完成预算100%。</w:t>
      </w:r>
    </w:p>
    <w:p>
      <w:pPr>
        <w:spacing w:line="600" w:lineRule="exact"/>
        <w:ind w:firstLine="640"/>
        <w:rPr>
          <w:rFonts w:hint="eastAsia" w:eastAsia="仿宋_GB2312" w:cs="仿宋_GB2312"/>
          <w:sz w:val="32"/>
          <w:szCs w:val="32"/>
        </w:rPr>
      </w:pPr>
      <w:r>
        <w:rPr>
          <w:rFonts w:hint="eastAsia" w:eastAsia="仿宋_GB2312" w:cs="仿宋_GB2312"/>
          <w:sz w:val="32"/>
          <w:szCs w:val="32"/>
        </w:rPr>
        <w:t>1</w:t>
      </w:r>
      <w:r>
        <w:rPr>
          <w:rFonts w:hint="eastAsia" w:eastAsia="仿宋_GB2312" w:cs="仿宋_GB2312"/>
          <w:sz w:val="32"/>
          <w:szCs w:val="32"/>
          <w:lang w:val="en-US" w:eastAsia="zh-CN"/>
        </w:rPr>
        <w:t>0</w:t>
      </w:r>
      <w:r>
        <w:rPr>
          <w:rFonts w:hint="eastAsia" w:eastAsia="仿宋_GB2312" w:cs="仿宋_GB2312"/>
          <w:sz w:val="32"/>
          <w:szCs w:val="32"/>
        </w:rPr>
        <w:t>.卫生健康支出（类）行政事业单位医疗（款）事业单位医疗（项）:支出决算为</w:t>
      </w:r>
      <w:r>
        <w:rPr>
          <w:rFonts w:hint="eastAsia" w:eastAsia="仿宋_GB2312" w:cs="仿宋_GB2312"/>
          <w:sz w:val="32"/>
          <w:szCs w:val="32"/>
          <w:lang w:val="en-US" w:eastAsia="zh-CN"/>
        </w:rPr>
        <w:t>2.35</w:t>
      </w:r>
      <w:r>
        <w:rPr>
          <w:rFonts w:hint="eastAsia" w:eastAsia="仿宋_GB2312" w:cs="仿宋_GB2312"/>
          <w:sz w:val="32"/>
          <w:szCs w:val="32"/>
        </w:rPr>
        <w:t>万元，完成预算100%。</w:t>
      </w:r>
    </w:p>
    <w:p>
      <w:pPr>
        <w:spacing w:line="600" w:lineRule="exact"/>
        <w:ind w:firstLine="640"/>
        <w:rPr>
          <w:rFonts w:hint="eastAsia" w:eastAsia="仿宋_GB2312" w:cs="仿宋_GB2312"/>
          <w:sz w:val="32"/>
          <w:szCs w:val="32"/>
        </w:rPr>
      </w:pPr>
      <w:r>
        <w:rPr>
          <w:rFonts w:hint="eastAsia" w:eastAsia="仿宋_GB2312" w:cs="仿宋_GB2312"/>
          <w:sz w:val="32"/>
          <w:szCs w:val="32"/>
        </w:rPr>
        <w:t>1</w:t>
      </w:r>
      <w:r>
        <w:rPr>
          <w:rFonts w:hint="eastAsia" w:eastAsia="仿宋_GB2312" w:cs="仿宋_GB2312"/>
          <w:sz w:val="32"/>
          <w:szCs w:val="32"/>
          <w:lang w:val="en-US" w:eastAsia="zh-CN"/>
        </w:rPr>
        <w:t>1</w:t>
      </w:r>
      <w:r>
        <w:rPr>
          <w:rFonts w:hint="eastAsia" w:eastAsia="仿宋_GB2312" w:cs="仿宋_GB2312"/>
          <w:sz w:val="32"/>
          <w:szCs w:val="32"/>
        </w:rPr>
        <w:t>.卫生健康支出（类）行政事业单位医疗（款）公务员医疗补助（项）:支出决算为1.</w:t>
      </w:r>
      <w:r>
        <w:rPr>
          <w:rFonts w:hint="eastAsia" w:eastAsia="仿宋_GB2312" w:cs="仿宋_GB2312"/>
          <w:sz w:val="32"/>
          <w:szCs w:val="32"/>
          <w:lang w:val="en-US" w:eastAsia="zh-CN"/>
        </w:rPr>
        <w:t>95</w:t>
      </w:r>
      <w:r>
        <w:rPr>
          <w:rFonts w:hint="eastAsia" w:eastAsia="仿宋_GB2312" w:cs="仿宋_GB2312"/>
          <w:sz w:val="32"/>
          <w:szCs w:val="32"/>
        </w:rPr>
        <w:t>万元，完成预算100%。</w:t>
      </w:r>
    </w:p>
    <w:p>
      <w:pPr>
        <w:spacing w:line="600" w:lineRule="exact"/>
        <w:ind w:firstLine="640"/>
        <w:rPr>
          <w:rFonts w:hint="eastAsia" w:eastAsia="仿宋_GB2312" w:cs="仿宋_GB2312"/>
          <w:sz w:val="32"/>
          <w:szCs w:val="32"/>
        </w:rPr>
      </w:pPr>
      <w:r>
        <w:rPr>
          <w:rFonts w:hint="eastAsia" w:eastAsia="仿宋_GB2312" w:cs="仿宋_GB2312"/>
          <w:sz w:val="32"/>
          <w:szCs w:val="32"/>
        </w:rPr>
        <w:t>1</w:t>
      </w:r>
      <w:r>
        <w:rPr>
          <w:rFonts w:hint="eastAsia" w:eastAsia="仿宋_GB2312" w:cs="仿宋_GB2312"/>
          <w:sz w:val="32"/>
          <w:szCs w:val="32"/>
          <w:lang w:val="en-US" w:eastAsia="zh-CN"/>
        </w:rPr>
        <w:t>2</w:t>
      </w:r>
      <w:r>
        <w:rPr>
          <w:rFonts w:hint="eastAsia" w:eastAsia="仿宋_GB2312" w:cs="仿宋_GB2312"/>
          <w:sz w:val="32"/>
          <w:szCs w:val="32"/>
        </w:rPr>
        <w:t>.卫生健康支出（类）其他卫生健康支出（款）其他卫生健康支出（项）:支出决算为0.</w:t>
      </w:r>
      <w:r>
        <w:rPr>
          <w:rFonts w:hint="eastAsia" w:eastAsia="仿宋_GB2312" w:cs="仿宋_GB2312"/>
          <w:sz w:val="32"/>
          <w:szCs w:val="32"/>
          <w:lang w:val="en-US" w:eastAsia="zh-CN"/>
        </w:rPr>
        <w:t>71</w:t>
      </w:r>
      <w:r>
        <w:rPr>
          <w:rFonts w:hint="eastAsia" w:eastAsia="仿宋_GB2312" w:cs="仿宋_GB2312"/>
          <w:sz w:val="32"/>
          <w:szCs w:val="32"/>
        </w:rPr>
        <w:t>万元，完成预算100%。</w:t>
      </w:r>
    </w:p>
    <w:p>
      <w:pPr>
        <w:spacing w:line="600" w:lineRule="exact"/>
        <w:ind w:firstLine="640"/>
        <w:rPr>
          <w:rFonts w:hint="eastAsia" w:eastAsia="仿宋_GB2312" w:cs="仿宋_GB2312"/>
          <w:sz w:val="32"/>
          <w:szCs w:val="32"/>
        </w:rPr>
      </w:pPr>
      <w:r>
        <w:rPr>
          <w:rFonts w:hint="eastAsia" w:eastAsia="仿宋_GB2312" w:cs="仿宋_GB2312"/>
          <w:sz w:val="32"/>
          <w:szCs w:val="32"/>
        </w:rPr>
        <w:t>1</w:t>
      </w:r>
      <w:r>
        <w:rPr>
          <w:rFonts w:hint="eastAsia" w:eastAsia="仿宋_GB2312" w:cs="仿宋_GB2312"/>
          <w:sz w:val="32"/>
          <w:szCs w:val="32"/>
          <w:lang w:val="en-US" w:eastAsia="zh-CN"/>
        </w:rPr>
        <w:t>3.</w:t>
      </w:r>
      <w:r>
        <w:rPr>
          <w:rFonts w:hint="eastAsia" w:eastAsia="仿宋_GB2312" w:cs="仿宋_GB2312"/>
          <w:sz w:val="32"/>
          <w:szCs w:val="32"/>
        </w:rPr>
        <w:t>住房保障支出（类）住房改革支出（款）住房公积金（项）:支出决算为</w:t>
      </w:r>
      <w:r>
        <w:rPr>
          <w:rFonts w:hint="eastAsia" w:eastAsia="仿宋_GB2312" w:cs="仿宋_GB2312"/>
          <w:sz w:val="32"/>
          <w:szCs w:val="32"/>
          <w:lang w:val="en-US" w:eastAsia="zh-CN"/>
        </w:rPr>
        <w:t>28.31</w:t>
      </w:r>
      <w:r>
        <w:rPr>
          <w:rFonts w:hint="eastAsia" w:eastAsia="仿宋_GB2312" w:cs="仿宋_GB2312"/>
          <w:sz w:val="32"/>
          <w:szCs w:val="32"/>
        </w:rPr>
        <w:t>万元，完成预算100%。</w:t>
      </w:r>
    </w:p>
    <w:p>
      <w:pPr>
        <w:tabs>
          <w:tab w:val="right" w:pos="8306"/>
        </w:tabs>
        <w:spacing w:line="600" w:lineRule="exact"/>
        <w:ind w:firstLine="640"/>
        <w:outlineLvl w:val="1"/>
        <w:rPr>
          <w:rStyle w:val="29"/>
          <w:rFonts w:ascii="Times New Roman" w:hAnsi="Times New Roman"/>
        </w:rPr>
      </w:pPr>
      <w:bookmarkStart w:id="26" w:name="_Toc15377214"/>
      <w:bookmarkStart w:id="27" w:name="_Toc15396608"/>
      <w:r>
        <w:rPr>
          <w:rFonts w:hint="eastAsia" w:eastAsia="黑体"/>
          <w:sz w:val="32"/>
          <w:szCs w:val="32"/>
        </w:rPr>
        <w:t>六</w:t>
      </w:r>
      <w:r>
        <w:rPr>
          <w:rFonts w:hint="eastAsia" w:eastAsia="黑体"/>
          <w:b/>
          <w:sz w:val="32"/>
          <w:szCs w:val="32"/>
        </w:rPr>
        <w:t>、一</w:t>
      </w:r>
      <w:r>
        <w:rPr>
          <w:rStyle w:val="29"/>
          <w:rFonts w:hint="eastAsia" w:ascii="Times New Roman" w:hAnsi="Times New Roman" w:eastAsia="黑体"/>
          <w:b w:val="0"/>
        </w:rPr>
        <w:t>般公共预算财政拨款基本支出决算情况说明</w:t>
      </w:r>
      <w:bookmarkEnd w:id="26"/>
      <w:bookmarkEnd w:id="27"/>
      <w:r>
        <w:rPr>
          <w:rStyle w:val="29"/>
          <w:rFonts w:ascii="Times New Roman" w:hAnsi="Times New Roman" w:eastAsia="黑体"/>
          <w:b w:val="0"/>
        </w:rPr>
        <w:tab/>
      </w:r>
    </w:p>
    <w:p>
      <w:pPr>
        <w:spacing w:line="600" w:lineRule="exact"/>
        <w:ind w:firstLine="640"/>
        <w:rPr>
          <w:rFonts w:eastAsia="仿宋_GB2312" w:cs="仿宋_GB2312"/>
          <w:sz w:val="32"/>
          <w:szCs w:val="32"/>
        </w:rPr>
      </w:pPr>
      <w:r>
        <w:rPr>
          <w:rFonts w:hint="eastAsia" w:eastAsia="仿宋_GB2312" w:cs="仿宋_GB2312"/>
          <w:sz w:val="32"/>
          <w:szCs w:val="32"/>
        </w:rPr>
        <w:t>2024年度一般公共预算财政拨款基本支出</w:t>
      </w:r>
      <w:r>
        <w:rPr>
          <w:rFonts w:hint="eastAsia" w:ascii="仿宋_GB2312" w:hAnsi="仿宋_GB2312" w:eastAsia="仿宋_GB2312" w:cs="仿宋_GB2312"/>
          <w:sz w:val="32"/>
          <w:szCs w:val="32"/>
        </w:rPr>
        <w:t>474.97万</w:t>
      </w:r>
      <w:r>
        <w:rPr>
          <w:rFonts w:hint="eastAsia" w:eastAsia="仿宋_GB2312" w:cs="仿宋_GB2312"/>
          <w:sz w:val="32"/>
          <w:szCs w:val="32"/>
        </w:rPr>
        <w:t>元，其中：</w:t>
      </w:r>
    </w:p>
    <w:p>
      <w:pPr>
        <w:spacing w:line="600" w:lineRule="exact"/>
        <w:ind w:firstLine="645"/>
        <w:rPr>
          <w:rFonts w:eastAsia="仿宋_GB2312" w:cs="仿宋_GB2312"/>
          <w:sz w:val="32"/>
          <w:szCs w:val="32"/>
        </w:rPr>
      </w:pPr>
      <w:r>
        <w:rPr>
          <w:rFonts w:hint="eastAsia" w:eastAsia="仿宋_GB2312" w:cs="仿宋_GB2312"/>
          <w:sz w:val="32"/>
          <w:szCs w:val="32"/>
        </w:rPr>
        <w:t>人员经费</w:t>
      </w:r>
      <w:r>
        <w:rPr>
          <w:rFonts w:hint="eastAsia" w:ascii="仿宋_GB2312" w:hAnsi="仿宋_GB2312" w:eastAsia="仿宋_GB2312" w:cs="仿宋_GB2312"/>
          <w:sz w:val="32"/>
          <w:szCs w:val="32"/>
        </w:rPr>
        <w:t>427.19万</w:t>
      </w:r>
      <w:r>
        <w:rPr>
          <w:rFonts w:hint="eastAsia" w:eastAsia="仿宋_GB2312" w:cs="仿宋_GB2312"/>
          <w:sz w:val="32"/>
          <w:szCs w:val="32"/>
        </w:rPr>
        <w:t>元，</w:t>
      </w:r>
      <w:r>
        <w:rPr>
          <w:rFonts w:hint="eastAsia" w:ascii="仿宋" w:hAnsi="仿宋" w:eastAsia="仿宋"/>
          <w:sz w:val="32"/>
          <w:szCs w:val="32"/>
        </w:rPr>
        <w:t>主要包括：基本工资、津贴补贴、奖金、绩效工资、机关事业单位基本养老保险缴费、职业年金缴费、其他社会保障缴费、其他工资福利支出、离休费、退休费、生活补助、医疗费补助、奖励金、住房公积金、其他对个人和家庭的补助支出等。</w:t>
      </w:r>
      <w:r>
        <w:rPr>
          <w:rFonts w:hint="eastAsia" w:eastAsia="仿宋_GB2312" w:cs="仿宋_GB2312"/>
          <w:sz w:val="32"/>
          <w:szCs w:val="32"/>
        </w:rPr>
        <w:br w:type="textWrapping"/>
      </w:r>
      <w:r>
        <w:rPr>
          <w:rFonts w:hint="eastAsia" w:eastAsia="仿宋_GB2312" w:cs="仿宋_GB2312"/>
          <w:sz w:val="32"/>
          <w:szCs w:val="32"/>
        </w:rPr>
        <w:t>　　公用经费</w:t>
      </w:r>
      <w:r>
        <w:rPr>
          <w:rFonts w:hint="eastAsia" w:ascii="仿宋_GB2312" w:hAnsi="仿宋_GB2312" w:eastAsia="仿宋_GB2312" w:cs="仿宋_GB2312"/>
          <w:sz w:val="32"/>
          <w:szCs w:val="32"/>
        </w:rPr>
        <w:t>47.78万</w:t>
      </w:r>
      <w:r>
        <w:rPr>
          <w:rFonts w:hint="eastAsia" w:eastAsia="仿宋_GB2312" w:cs="仿宋_GB2312"/>
          <w:sz w:val="32"/>
          <w:szCs w:val="32"/>
        </w:rPr>
        <w:t>元，</w:t>
      </w:r>
      <w:r>
        <w:rPr>
          <w:rFonts w:hint="eastAsia" w:ascii="仿宋" w:hAnsi="仿宋" w:eastAsia="仿宋"/>
          <w:sz w:val="32"/>
          <w:szCs w:val="32"/>
        </w:rPr>
        <w:t>主要包括：办公费、印刷费、咨询费、手续费、水费、电费、邮电费、物业管理费、差旅费、维修（护）费、公务接待费、劳务费、工会经费、福利费、公务用车运行维护费、其他交通费、其他商品和服务支出。</w:t>
      </w:r>
    </w:p>
    <w:p>
      <w:pPr>
        <w:spacing w:line="600" w:lineRule="exact"/>
        <w:ind w:firstLine="640"/>
        <w:outlineLvl w:val="1"/>
        <w:rPr>
          <w:rStyle w:val="29"/>
          <w:rFonts w:ascii="Times New Roman" w:hAnsi="Times New Roman" w:eastAsia="黑体"/>
          <w:b w:val="0"/>
        </w:rPr>
      </w:pPr>
      <w:bookmarkStart w:id="28" w:name="_Toc15396609"/>
      <w:bookmarkStart w:id="29" w:name="_Toc15377215"/>
      <w:r>
        <w:rPr>
          <w:rFonts w:hint="eastAsia" w:eastAsia="黑体"/>
          <w:sz w:val="32"/>
          <w:szCs w:val="32"/>
        </w:rPr>
        <w:t>七、</w:t>
      </w:r>
      <w:r>
        <w:rPr>
          <w:rStyle w:val="29"/>
          <w:rFonts w:hint="eastAsia" w:ascii="Times New Roman" w:hAnsi="Times New Roman" w:eastAsia="黑体"/>
          <w:b w:val="0"/>
        </w:rPr>
        <w:t>财政拨款</w:t>
      </w:r>
      <w:r>
        <w:rPr>
          <w:rStyle w:val="29"/>
          <w:rFonts w:hint="eastAsia" w:ascii="Times New Roman" w:hAnsi="Times New Roman" w:eastAsia="黑体"/>
        </w:rPr>
        <w:t>“</w:t>
      </w:r>
      <w:r>
        <w:rPr>
          <w:rStyle w:val="29"/>
          <w:rFonts w:hint="eastAsia" w:ascii="Times New Roman" w:hAnsi="Times New Roman" w:eastAsia="黑体"/>
          <w:b w:val="0"/>
        </w:rPr>
        <w:t>三公”经费支出决算情况说明</w:t>
      </w:r>
      <w:bookmarkEnd w:id="28"/>
      <w:bookmarkEnd w:id="29"/>
    </w:p>
    <w:p>
      <w:pPr>
        <w:spacing w:line="600" w:lineRule="exact"/>
        <w:ind w:firstLine="642" w:firstLineChars="200"/>
        <w:outlineLvl w:val="2"/>
        <w:rPr>
          <w:rFonts w:eastAsia="楷体_GB2312" w:cs="楷体_GB2312"/>
          <w:b/>
          <w:sz w:val="32"/>
          <w:szCs w:val="32"/>
        </w:rPr>
      </w:pPr>
      <w:bookmarkStart w:id="30" w:name="_Toc15377216"/>
      <w:r>
        <w:rPr>
          <w:rFonts w:hint="eastAsia" w:eastAsia="楷体_GB2312" w:cs="楷体_GB2312"/>
          <w:b/>
          <w:sz w:val="32"/>
          <w:szCs w:val="32"/>
        </w:rPr>
        <w:t>（一）“三公”经费财政拨款支出决算总体情况说明</w:t>
      </w:r>
      <w:bookmarkEnd w:id="30"/>
    </w:p>
    <w:p>
      <w:pPr>
        <w:spacing w:line="600" w:lineRule="exact"/>
        <w:ind w:firstLine="640"/>
        <w:rPr>
          <w:rFonts w:ascii="仿宋" w:hAnsi="仿宋" w:eastAsia="仿宋"/>
          <w:color w:val="FF0000"/>
          <w:sz w:val="32"/>
          <w:szCs w:val="32"/>
        </w:rPr>
      </w:pPr>
      <w:r>
        <w:rPr>
          <w:rFonts w:hint="eastAsia" w:eastAsia="仿宋_GB2312" w:cs="仿宋_GB2312"/>
          <w:sz w:val="32"/>
          <w:szCs w:val="32"/>
        </w:rPr>
        <w:t>2024年度“三公”经费财政拨款支出决算为</w:t>
      </w:r>
      <w:r>
        <w:rPr>
          <w:rFonts w:hint="eastAsia" w:ascii="仿宋_GB2312" w:hAnsi="仿宋_GB2312" w:eastAsia="仿宋_GB2312" w:cs="仿宋_GB2312"/>
          <w:sz w:val="32"/>
          <w:szCs w:val="32"/>
        </w:rPr>
        <w:t>2万元，完成预算100%，</w:t>
      </w:r>
      <w:r>
        <w:rPr>
          <w:rFonts w:hint="eastAsia" w:eastAsia="仿宋_GB2312" w:cs="仿宋_GB2312"/>
          <w:sz w:val="32"/>
          <w:szCs w:val="32"/>
        </w:rPr>
        <w:t>较上年度增加</w:t>
      </w:r>
      <w:r>
        <w:rPr>
          <w:rFonts w:hint="eastAsia" w:eastAsia="仿宋_GB2312" w:cs="仿宋_GB2312"/>
          <w:sz w:val="32"/>
          <w:szCs w:val="32"/>
          <w:lang w:val="en-US" w:eastAsia="zh-CN"/>
        </w:rPr>
        <w:t>0.62</w:t>
      </w:r>
      <w:r>
        <w:rPr>
          <w:rFonts w:hint="eastAsia" w:eastAsia="仿宋_GB2312" w:cs="仿宋_GB2312"/>
          <w:sz w:val="32"/>
          <w:szCs w:val="32"/>
        </w:rPr>
        <w:t>万元，增长</w:t>
      </w:r>
      <w:r>
        <w:rPr>
          <w:rFonts w:hint="eastAsia" w:eastAsia="仿宋_GB2312" w:cs="仿宋_GB2312"/>
          <w:sz w:val="32"/>
          <w:szCs w:val="32"/>
          <w:lang w:val="en-US" w:eastAsia="zh-CN"/>
        </w:rPr>
        <w:t>44.93</w:t>
      </w:r>
      <w:r>
        <w:rPr>
          <w:rFonts w:hint="eastAsia" w:eastAsia="仿宋_GB2312" w:cs="仿宋_GB2312"/>
          <w:sz w:val="32"/>
          <w:szCs w:val="32"/>
        </w:rPr>
        <w:t>%。</w:t>
      </w:r>
      <w:r>
        <w:rPr>
          <w:rFonts w:hint="eastAsia" w:ascii="仿宋" w:hAnsi="仿宋" w:eastAsia="仿宋"/>
          <w:color w:val="auto"/>
          <w:sz w:val="32"/>
          <w:szCs w:val="32"/>
        </w:rPr>
        <w:t>决算数小于预算数的主要原因是厉行节约要求，严格控制“三公”经费支出。</w:t>
      </w:r>
    </w:p>
    <w:p>
      <w:pPr>
        <w:spacing w:line="600" w:lineRule="exact"/>
        <w:ind w:firstLine="642" w:firstLineChars="200"/>
        <w:outlineLvl w:val="2"/>
        <w:rPr>
          <w:rFonts w:eastAsia="楷体_GB2312" w:cs="楷体_GB2312"/>
          <w:b/>
          <w:sz w:val="32"/>
          <w:szCs w:val="32"/>
        </w:rPr>
      </w:pPr>
      <w:bookmarkStart w:id="31" w:name="_Toc15377217"/>
      <w:r>
        <w:rPr>
          <w:rFonts w:hint="eastAsia" w:eastAsia="楷体_GB2312" w:cs="楷体_GB2312"/>
          <w:b/>
          <w:sz w:val="32"/>
          <w:szCs w:val="32"/>
        </w:rPr>
        <w:t>（二）“三公”经费财政拨款支出决算具体情况说明</w:t>
      </w:r>
      <w:bookmarkEnd w:id="31"/>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2024年度“三公”经费财政拨款支出决算中，因公出国（境）费支出决算0万元，占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%；公务用车购置及运行维护费支出决算2万元，占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%；公务接待费支出决算0万元，占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%。具体情况如下：</w:t>
      </w:r>
    </w:p>
    <w:p>
      <w:pPr>
        <w:spacing w:line="600" w:lineRule="exact"/>
        <w:ind w:firstLine="640"/>
        <w:rPr>
          <w:rFonts w:hint="eastAsia" w:eastAsia="仿宋_GB2312" w:cs="仿宋_GB2312"/>
          <w:sz w:val="32"/>
          <w:szCs w:val="32"/>
        </w:rPr>
      </w:pPr>
      <w:r>
        <w:rPr>
          <w:rFonts w:hint="eastAsia" w:eastAsia="仿宋_GB2312" w:cs="仿宋_GB2312"/>
          <w:sz w:val="32"/>
          <w:szCs w:val="32"/>
        </w:rPr>
        <w:t>（图7：“三公”经费财政拨款支出结构）（饼状图）</w:t>
      </w:r>
    </w:p>
    <w:p>
      <w:pPr>
        <w:pStyle w:val="2"/>
        <w:jc w:val="center"/>
        <w:rPr>
          <w:rFonts w:hint="eastAsia" w:eastAsia="仿宋_GB2312" w:cs="仿宋_GB2312"/>
          <w:sz w:val="32"/>
          <w:szCs w:val="32"/>
          <w:lang w:eastAsia="zh-CN"/>
        </w:rPr>
      </w:pPr>
      <w:r>
        <w:rPr>
          <w:rFonts w:hint="eastAsia" w:eastAsia="仿宋_GB2312" w:cs="仿宋_GB2312"/>
          <w:sz w:val="32"/>
          <w:szCs w:val="32"/>
          <w:lang w:eastAsia="zh-CN"/>
        </w:rPr>
        <w:drawing>
          <wp:inline distT="0" distB="0" distL="114300" distR="114300">
            <wp:extent cx="4488180" cy="2392680"/>
            <wp:effectExtent l="0" t="0" r="7620" b="0"/>
            <wp:docPr id="8" name="图片 8" descr="175732401209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1757324012098"/>
                    <pic:cNvPicPr>
                      <a:picLocks noChangeAspect="true"/>
                    </pic:cNvPicPr>
                  </pic:nvPicPr>
                  <pic:blipFill>
                    <a:blip r:embed="rId17"/>
                    <a:stretch>
                      <a:fillRect/>
                    </a:stretch>
                  </pic:blipFill>
                  <pic:spPr>
                    <a:xfrm>
                      <a:off x="0" y="0"/>
                      <a:ext cx="4488180" cy="2392680"/>
                    </a:xfrm>
                    <a:prstGeom prst="rect">
                      <a:avLst/>
                    </a:prstGeom>
                  </pic:spPr>
                </pic:pic>
              </a:graphicData>
            </a:graphic>
          </wp:inline>
        </w:drawing>
      </w:r>
    </w:p>
    <w:p>
      <w:pPr>
        <w:spacing w:line="600" w:lineRule="exact"/>
        <w:ind w:firstLine="640"/>
        <w:rPr>
          <w:rFonts w:eastAsia="仿宋_GB2312" w:cs="仿宋_GB2312"/>
          <w:sz w:val="32"/>
          <w:szCs w:val="32"/>
        </w:rPr>
      </w:pPr>
      <w:r>
        <w:rPr>
          <w:rFonts w:hint="eastAsia" w:eastAsia="仿宋_GB2312" w:cs="仿宋_GB2312"/>
          <w:b/>
          <w:bCs/>
          <w:sz w:val="32"/>
          <w:szCs w:val="32"/>
        </w:rPr>
        <w:t>1.因公出国（境）经费支出</w:t>
      </w:r>
      <w:r>
        <w:rPr>
          <w:rFonts w:hint="eastAsia" w:eastAsia="仿宋_GB2312" w:cs="仿宋_GB2312"/>
          <w:b/>
          <w:bCs/>
          <w:sz w:val="32"/>
          <w:szCs w:val="32"/>
          <w:lang w:val="en-US" w:eastAsia="zh-CN"/>
        </w:rPr>
        <w:t>0</w:t>
      </w:r>
      <w:r>
        <w:rPr>
          <w:rFonts w:hint="eastAsia" w:eastAsia="仿宋_GB2312" w:cs="仿宋_GB2312"/>
          <w:b/>
          <w:bCs/>
          <w:sz w:val="32"/>
          <w:szCs w:val="32"/>
        </w:rPr>
        <w:t>万元。</w:t>
      </w:r>
      <w:r>
        <w:rPr>
          <w:rFonts w:hint="eastAsia" w:eastAsia="仿宋_GB2312" w:cs="仿宋_GB2312"/>
          <w:sz w:val="32"/>
          <w:szCs w:val="32"/>
        </w:rPr>
        <w:t>全年安排因公出国（境）团</w:t>
      </w:r>
      <w:r>
        <w:rPr>
          <w:rFonts w:hint="eastAsia" w:ascii="仿宋_GB2312" w:hAnsi="仿宋_GB2312" w:eastAsia="仿宋_GB2312" w:cs="仿宋_GB2312"/>
          <w:sz w:val="32"/>
          <w:szCs w:val="32"/>
        </w:rPr>
        <w:t>组0</w:t>
      </w:r>
      <w:r>
        <w:rPr>
          <w:rFonts w:hint="eastAsia" w:eastAsia="仿宋_GB2312" w:cs="仿宋_GB2312"/>
          <w:sz w:val="32"/>
          <w:szCs w:val="32"/>
        </w:rPr>
        <w:t>次，出国（境）</w:t>
      </w:r>
      <w:r>
        <w:rPr>
          <w:rFonts w:hint="eastAsia" w:ascii="仿宋_GB2312" w:hAnsi="仿宋_GB2312" w:eastAsia="仿宋_GB2312" w:cs="仿宋_GB2312"/>
          <w:sz w:val="32"/>
          <w:szCs w:val="32"/>
        </w:rPr>
        <w:t>0人</w:t>
      </w:r>
      <w:r>
        <w:rPr>
          <w:rFonts w:hint="eastAsia" w:eastAsia="仿宋_GB2312" w:cs="仿宋_GB2312"/>
          <w:sz w:val="32"/>
          <w:szCs w:val="32"/>
        </w:rPr>
        <w:t>。因公出国（境）支出决算</w:t>
      </w:r>
      <w:r>
        <w:rPr>
          <w:rFonts w:hint="eastAsia" w:eastAsia="仿宋_GB2312" w:cs="仿宋_GB2312"/>
          <w:sz w:val="32"/>
          <w:szCs w:val="32"/>
          <w:lang w:eastAsia="zh-CN"/>
        </w:rPr>
        <w:t>与</w:t>
      </w:r>
      <w:r>
        <w:rPr>
          <w:rFonts w:hint="eastAsia" w:eastAsia="仿宋_GB2312" w:cs="仿宋_GB2312"/>
          <w:sz w:val="32"/>
          <w:szCs w:val="32"/>
        </w:rPr>
        <w:t>2023年</w:t>
      </w:r>
      <w:r>
        <w:rPr>
          <w:rFonts w:hint="eastAsia" w:eastAsia="仿宋_GB2312" w:cs="仿宋_GB2312"/>
          <w:sz w:val="32"/>
          <w:szCs w:val="32"/>
          <w:lang w:eastAsia="zh-CN"/>
        </w:rPr>
        <w:t>持平</w:t>
      </w:r>
      <w:r>
        <w:rPr>
          <w:rFonts w:hint="eastAsia" w:eastAsia="仿宋_GB2312" w:cs="仿宋_GB2312"/>
          <w:sz w:val="32"/>
          <w:szCs w:val="32"/>
        </w:rPr>
        <w:t>。</w:t>
      </w:r>
    </w:p>
    <w:p>
      <w:pPr>
        <w:spacing w:line="600" w:lineRule="exact"/>
        <w:ind w:firstLine="640"/>
        <w:rPr>
          <w:rFonts w:hint="default" w:eastAsia="仿宋_GB2312" w:cs="仿宋_GB2312"/>
          <w:sz w:val="32"/>
          <w:szCs w:val="32"/>
          <w:lang w:val="en-US" w:eastAsia="zh-CN"/>
        </w:rPr>
      </w:pPr>
      <w:r>
        <w:rPr>
          <w:rFonts w:hint="eastAsia" w:eastAsia="仿宋_GB2312" w:cs="仿宋_GB2312"/>
          <w:b/>
          <w:bCs/>
          <w:sz w:val="32"/>
          <w:szCs w:val="32"/>
        </w:rPr>
        <w:t>2.公务用车购置及运行维护费支出</w:t>
      </w:r>
      <w:r>
        <w:rPr>
          <w:rFonts w:hint="eastAsia" w:ascii="仿宋_GB2312" w:hAnsi="仿宋_GB2312" w:eastAsia="仿宋_GB2312" w:cs="仿宋_GB2312"/>
          <w:b/>
          <w:bCs/>
          <w:sz w:val="32"/>
          <w:szCs w:val="32"/>
        </w:rPr>
        <w:t>2万</w:t>
      </w:r>
      <w:r>
        <w:rPr>
          <w:rFonts w:hint="eastAsia" w:eastAsia="仿宋_GB2312" w:cs="仿宋_GB2312"/>
          <w:b/>
          <w:bCs/>
          <w:sz w:val="32"/>
          <w:szCs w:val="32"/>
        </w:rPr>
        <w:t>元，完成预算</w:t>
      </w:r>
      <w:r>
        <w:rPr>
          <w:rFonts w:hint="eastAsia" w:eastAsia="仿宋_GB2312" w:cs="仿宋_GB2312"/>
          <w:b/>
          <w:bCs/>
          <w:sz w:val="32"/>
          <w:szCs w:val="32"/>
          <w:lang w:val="en-US" w:eastAsia="zh-CN"/>
        </w:rPr>
        <w:t>70.42</w:t>
      </w:r>
      <w:r>
        <w:rPr>
          <w:rFonts w:hint="eastAsia" w:eastAsia="仿宋_GB2312" w:cs="仿宋_GB2312"/>
          <w:b/>
          <w:bCs/>
          <w:sz w:val="32"/>
          <w:szCs w:val="32"/>
        </w:rPr>
        <w:t>%。</w:t>
      </w:r>
      <w:r>
        <w:rPr>
          <w:rFonts w:hint="eastAsia" w:eastAsia="仿宋_GB2312" w:cs="仿宋_GB2312"/>
          <w:sz w:val="32"/>
          <w:szCs w:val="32"/>
        </w:rPr>
        <w:t>公务用车购置及运行维护费支出决算比2023年度增加</w:t>
      </w:r>
      <w:r>
        <w:rPr>
          <w:rFonts w:hint="eastAsia" w:eastAsia="仿宋_GB2312" w:cs="仿宋_GB2312"/>
          <w:sz w:val="32"/>
          <w:szCs w:val="32"/>
          <w:lang w:val="en-US" w:eastAsia="zh-CN"/>
        </w:rPr>
        <w:t>0.62</w:t>
      </w:r>
      <w:r>
        <w:rPr>
          <w:rFonts w:hint="eastAsia" w:eastAsia="仿宋_GB2312" w:cs="仿宋_GB2312"/>
          <w:sz w:val="32"/>
          <w:szCs w:val="32"/>
        </w:rPr>
        <w:t>万元，增长</w:t>
      </w:r>
      <w:r>
        <w:rPr>
          <w:rFonts w:hint="eastAsia" w:eastAsia="仿宋_GB2312" w:cs="仿宋_GB2312"/>
          <w:sz w:val="32"/>
          <w:szCs w:val="32"/>
          <w:lang w:val="en-US" w:eastAsia="zh-CN"/>
        </w:rPr>
        <w:t>44.93</w:t>
      </w:r>
      <w:r>
        <w:rPr>
          <w:rFonts w:hint="eastAsia" w:eastAsia="仿宋_GB2312" w:cs="仿宋_GB2312"/>
          <w:sz w:val="32"/>
          <w:szCs w:val="32"/>
        </w:rPr>
        <w:t>%。主要原因是</w:t>
      </w:r>
      <w:r>
        <w:rPr>
          <w:rFonts w:hint="eastAsia" w:eastAsia="仿宋_GB2312" w:cs="仿宋_GB2312"/>
          <w:sz w:val="32"/>
          <w:szCs w:val="32"/>
          <w:lang w:eastAsia="zh-CN"/>
        </w:rPr>
        <w:t>日常工作量增加，车辆维修保养次数增加。</w:t>
      </w:r>
    </w:p>
    <w:p>
      <w:pPr>
        <w:spacing w:line="600" w:lineRule="exact"/>
        <w:ind w:firstLine="640"/>
        <w:rPr>
          <w:rFonts w:eastAsia="仿宋_GB2312" w:cs="仿宋_GB2312"/>
          <w:sz w:val="32"/>
          <w:szCs w:val="32"/>
        </w:rPr>
      </w:pPr>
      <w:r>
        <w:rPr>
          <w:rFonts w:hint="eastAsia" w:eastAsia="仿宋_GB2312" w:cs="仿宋_GB2312"/>
          <w:sz w:val="32"/>
          <w:szCs w:val="32"/>
        </w:rPr>
        <w:t>其中：公务用车购置支</w:t>
      </w:r>
      <w:r>
        <w:rPr>
          <w:rFonts w:hint="eastAsia" w:ascii="仿宋_GB2312" w:hAnsi="仿宋_GB2312" w:eastAsia="仿宋_GB2312" w:cs="仿宋_GB2312"/>
          <w:sz w:val="32"/>
          <w:szCs w:val="32"/>
        </w:rPr>
        <w:t>出0</w:t>
      </w:r>
      <w:r>
        <w:rPr>
          <w:rFonts w:hint="eastAsia" w:eastAsia="仿宋_GB2312" w:cs="仿宋_GB2312"/>
          <w:sz w:val="32"/>
          <w:szCs w:val="32"/>
        </w:rPr>
        <w:t>万元。全年按规定更新购置公务用车</w:t>
      </w:r>
      <w:r>
        <w:rPr>
          <w:rFonts w:hint="eastAsia" w:eastAsia="仿宋_GB2312" w:cs="仿宋_GB2312"/>
          <w:sz w:val="32"/>
          <w:szCs w:val="32"/>
          <w:lang w:val="en-US" w:eastAsia="zh-CN"/>
        </w:rPr>
        <w:t>0</w:t>
      </w:r>
      <w:r>
        <w:rPr>
          <w:rFonts w:hint="eastAsia" w:eastAsia="仿宋_GB2312" w:cs="仿宋_GB2312"/>
          <w:sz w:val="32"/>
          <w:szCs w:val="32"/>
        </w:rPr>
        <w:t>辆。截至2024年12月31日，单位共有公务用车</w:t>
      </w:r>
      <w:r>
        <w:rPr>
          <w:rFonts w:hint="eastAsia" w:eastAsia="仿宋_GB2312" w:cs="仿宋_GB2312"/>
          <w:sz w:val="32"/>
          <w:szCs w:val="32"/>
          <w:lang w:val="en-US" w:eastAsia="zh-CN"/>
        </w:rPr>
        <w:t>1</w:t>
      </w:r>
      <w:r>
        <w:rPr>
          <w:rFonts w:hint="eastAsia" w:eastAsia="仿宋_GB2312" w:cs="仿宋_GB2312"/>
          <w:sz w:val="32"/>
          <w:szCs w:val="32"/>
        </w:rPr>
        <w:t>辆，其中：轿车</w:t>
      </w:r>
      <w:r>
        <w:rPr>
          <w:rFonts w:hint="eastAsia" w:eastAsia="仿宋_GB2312" w:cs="仿宋_GB2312"/>
          <w:sz w:val="32"/>
          <w:szCs w:val="32"/>
          <w:lang w:val="en-US" w:eastAsia="zh-CN"/>
        </w:rPr>
        <w:t>0</w:t>
      </w:r>
      <w:r>
        <w:rPr>
          <w:rFonts w:hint="eastAsia" w:eastAsia="仿宋_GB2312" w:cs="仿宋_GB2312"/>
          <w:sz w:val="32"/>
          <w:szCs w:val="32"/>
        </w:rPr>
        <w:t>辆、越野车</w:t>
      </w:r>
      <w:r>
        <w:rPr>
          <w:rFonts w:hint="eastAsia" w:eastAsia="仿宋_GB2312" w:cs="仿宋_GB2312"/>
          <w:sz w:val="32"/>
          <w:szCs w:val="32"/>
          <w:lang w:val="en-US" w:eastAsia="zh-CN"/>
        </w:rPr>
        <w:t>1</w:t>
      </w:r>
      <w:r>
        <w:rPr>
          <w:rFonts w:hint="eastAsia" w:eastAsia="仿宋_GB2312" w:cs="仿宋_GB2312"/>
          <w:sz w:val="32"/>
          <w:szCs w:val="32"/>
        </w:rPr>
        <w:t>辆、载客汽车</w:t>
      </w:r>
      <w:r>
        <w:rPr>
          <w:rFonts w:hint="eastAsia" w:eastAsia="仿宋_GB2312" w:cs="仿宋_GB2312"/>
          <w:sz w:val="32"/>
          <w:szCs w:val="32"/>
          <w:lang w:val="en-US" w:eastAsia="zh-CN"/>
        </w:rPr>
        <w:t>0</w:t>
      </w:r>
      <w:r>
        <w:rPr>
          <w:rFonts w:hint="eastAsia" w:eastAsia="仿宋_GB2312" w:cs="仿宋_GB2312"/>
          <w:sz w:val="32"/>
          <w:szCs w:val="32"/>
        </w:rPr>
        <w:t>辆。</w:t>
      </w:r>
    </w:p>
    <w:p>
      <w:pPr>
        <w:spacing w:line="600" w:lineRule="exact"/>
        <w:ind w:firstLine="640"/>
        <w:rPr>
          <w:rFonts w:ascii="仿宋_GB2312" w:eastAsia="仿宋_GB2312"/>
          <w:sz w:val="32"/>
          <w:szCs w:val="32"/>
        </w:rPr>
      </w:pPr>
      <w:r>
        <w:rPr>
          <w:rFonts w:hint="eastAsia" w:eastAsia="仿宋_GB2312" w:cs="仿宋_GB2312"/>
          <w:sz w:val="32"/>
          <w:szCs w:val="32"/>
        </w:rPr>
        <w:t>公务用车运行维护费支</w:t>
      </w:r>
      <w:r>
        <w:rPr>
          <w:rFonts w:hint="eastAsia" w:ascii="仿宋_GB2312" w:hAnsi="仿宋_GB2312" w:eastAsia="仿宋_GB2312" w:cs="仿宋_GB2312"/>
          <w:sz w:val="32"/>
          <w:szCs w:val="32"/>
        </w:rPr>
        <w:t>出2</w:t>
      </w:r>
      <w:r>
        <w:rPr>
          <w:rFonts w:hint="eastAsia" w:eastAsia="仿宋_GB2312" w:cs="仿宋_GB2312"/>
          <w:sz w:val="32"/>
          <w:szCs w:val="32"/>
        </w:rPr>
        <w:t>万元。</w:t>
      </w:r>
      <w:r>
        <w:rPr>
          <w:rFonts w:hint="eastAsia" w:ascii="仿宋_GB2312" w:eastAsia="仿宋_GB2312"/>
          <w:sz w:val="32"/>
          <w:szCs w:val="32"/>
        </w:rPr>
        <w:t>主要用于日常工作等所需的公务用车燃料费、维修费、过路过桥费、保险费等支出。</w:t>
      </w:r>
    </w:p>
    <w:p>
      <w:pPr>
        <w:spacing w:line="600" w:lineRule="exact"/>
        <w:ind w:firstLine="640"/>
        <w:rPr>
          <w:rFonts w:hint="eastAsia" w:eastAsia="仿宋_GB2312" w:cs="仿宋_GB2312"/>
          <w:sz w:val="32"/>
          <w:szCs w:val="32"/>
          <w:lang w:eastAsia="zh-CN"/>
        </w:rPr>
      </w:pPr>
      <w:r>
        <w:rPr>
          <w:rFonts w:hint="eastAsia" w:eastAsia="仿宋_GB2312" w:cs="仿宋_GB2312"/>
          <w:b/>
          <w:bCs/>
          <w:sz w:val="32"/>
          <w:szCs w:val="32"/>
        </w:rPr>
        <w:t>3.公务接待费支出</w:t>
      </w:r>
      <w:r>
        <w:rPr>
          <w:rFonts w:hint="eastAsia" w:ascii="仿宋_GB2312" w:hAnsi="仿宋_GB2312" w:eastAsia="仿宋_GB2312" w:cs="仿宋_GB2312"/>
          <w:b/>
          <w:bCs/>
          <w:sz w:val="32"/>
          <w:szCs w:val="32"/>
        </w:rPr>
        <w:t>0万</w:t>
      </w:r>
      <w:r>
        <w:rPr>
          <w:rFonts w:hint="eastAsia" w:eastAsia="仿宋_GB2312" w:cs="仿宋_GB2312"/>
          <w:b/>
          <w:bCs/>
          <w:sz w:val="32"/>
          <w:szCs w:val="32"/>
        </w:rPr>
        <w:t>元。</w:t>
      </w:r>
      <w:r>
        <w:rPr>
          <w:rFonts w:hint="eastAsia" w:eastAsia="仿宋_GB2312" w:cs="仿宋_GB2312"/>
          <w:sz w:val="32"/>
          <w:szCs w:val="32"/>
        </w:rPr>
        <w:t>公务接待费支出决算</w:t>
      </w:r>
      <w:r>
        <w:rPr>
          <w:rFonts w:hint="eastAsia" w:eastAsia="仿宋_GB2312" w:cs="仿宋_GB2312"/>
          <w:sz w:val="32"/>
          <w:szCs w:val="32"/>
          <w:lang w:eastAsia="zh-CN"/>
        </w:rPr>
        <w:t>与</w:t>
      </w:r>
      <w:r>
        <w:rPr>
          <w:rFonts w:hint="eastAsia" w:eastAsia="仿宋_GB2312" w:cs="仿宋_GB2312"/>
          <w:sz w:val="32"/>
          <w:szCs w:val="32"/>
        </w:rPr>
        <w:t>2023年度</w:t>
      </w:r>
      <w:bookmarkStart w:id="32" w:name="_Toc15377218"/>
      <w:bookmarkStart w:id="33" w:name="_Toc15396610"/>
      <w:r>
        <w:rPr>
          <w:rFonts w:hint="eastAsia" w:eastAsia="仿宋_GB2312" w:cs="仿宋_GB2312"/>
          <w:sz w:val="32"/>
          <w:szCs w:val="32"/>
          <w:lang w:eastAsia="zh-CN"/>
        </w:rPr>
        <w:t>持平。</w:t>
      </w:r>
    </w:p>
    <w:p>
      <w:pPr>
        <w:spacing w:line="600" w:lineRule="exact"/>
        <w:ind w:firstLine="640"/>
        <w:outlineLvl w:val="1"/>
        <w:rPr>
          <w:rStyle w:val="29"/>
          <w:rFonts w:ascii="Times New Roman" w:hAnsi="Times New Roman" w:eastAsia="黑体"/>
        </w:rPr>
      </w:pPr>
      <w:r>
        <w:rPr>
          <w:rFonts w:hint="eastAsia" w:eastAsia="黑体"/>
          <w:sz w:val="32"/>
          <w:szCs w:val="32"/>
        </w:rPr>
        <w:t>八、</w:t>
      </w:r>
      <w:r>
        <w:rPr>
          <w:rStyle w:val="29"/>
          <w:rFonts w:hint="eastAsia" w:ascii="Times New Roman" w:hAnsi="Times New Roman" w:eastAsia="黑体"/>
          <w:b w:val="0"/>
        </w:rPr>
        <w:t>政府性基金预算支出决算情况说明</w:t>
      </w:r>
      <w:bookmarkEnd w:id="32"/>
      <w:bookmarkEnd w:id="33"/>
    </w:p>
    <w:p>
      <w:pPr>
        <w:spacing w:line="600" w:lineRule="exact"/>
        <w:ind w:firstLine="640"/>
        <w:rPr>
          <w:rFonts w:eastAsia="仿宋_GB2312" w:cs="仿宋_GB2312"/>
          <w:sz w:val="32"/>
          <w:szCs w:val="32"/>
        </w:rPr>
      </w:pPr>
      <w:r>
        <w:rPr>
          <w:rFonts w:hint="eastAsia" w:ascii="仿宋_GB2312" w:hAnsi="仿宋_GB2312" w:eastAsia="仿宋_GB2312" w:cs="仿宋_GB2312"/>
          <w:sz w:val="32"/>
          <w:szCs w:val="32"/>
        </w:rPr>
        <w:t>2024年度政府性基金预算财政拨款支出0万元</w:t>
      </w:r>
      <w:r>
        <w:rPr>
          <w:rFonts w:hint="eastAsia" w:ascii="仿宋_GB2312" w:hAnsi="仿宋_GB2312" w:eastAsia="仿宋_GB2312" w:cs="仿宋_GB2312"/>
          <w:sz w:val="32"/>
          <w:szCs w:val="32"/>
          <w:lang w:eastAsia="zh-CN"/>
        </w:rPr>
        <w:t>。</w:t>
      </w:r>
    </w:p>
    <w:p>
      <w:pPr>
        <w:spacing w:line="600" w:lineRule="exact"/>
        <w:ind w:left="630"/>
        <w:outlineLvl w:val="1"/>
        <w:rPr>
          <w:rStyle w:val="29"/>
          <w:rFonts w:ascii="Times New Roman" w:hAnsi="Times New Roman" w:eastAsia="黑体"/>
          <w:b w:val="0"/>
        </w:rPr>
      </w:pPr>
      <w:bookmarkStart w:id="34" w:name="_Toc15396611"/>
      <w:bookmarkStart w:id="35" w:name="_Toc15377219"/>
      <w:r>
        <w:rPr>
          <w:rStyle w:val="29"/>
          <w:rFonts w:hint="eastAsia" w:ascii="Times New Roman" w:hAnsi="Times New Roman" w:eastAsia="黑体"/>
          <w:b w:val="0"/>
        </w:rPr>
        <w:t>九、国有资本经营预算支出决算情况说明</w:t>
      </w:r>
      <w:bookmarkEnd w:id="34"/>
      <w:bookmarkEnd w:id="35"/>
    </w:p>
    <w:p>
      <w:pPr>
        <w:spacing w:line="600" w:lineRule="exact"/>
        <w:ind w:firstLine="640"/>
        <w:rPr>
          <w:rFonts w:hint="eastAsia" w:eastAsia="仿宋_GB2312" w:cs="仿宋_GB2312"/>
          <w:sz w:val="32"/>
          <w:szCs w:val="32"/>
          <w:lang w:eastAsia="zh-CN"/>
        </w:rPr>
      </w:pPr>
      <w:r>
        <w:rPr>
          <w:rFonts w:hint="eastAsia" w:eastAsia="仿宋_GB2312" w:cs="仿宋_GB2312"/>
          <w:sz w:val="32"/>
          <w:szCs w:val="32"/>
        </w:rPr>
        <w:t>2024年度国有资本经营预算财政拨款支出</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zCs w:val="32"/>
          <w:lang w:eastAsia="zh-CN"/>
        </w:rPr>
        <w:t>。</w:t>
      </w:r>
    </w:p>
    <w:p>
      <w:pPr>
        <w:spacing w:line="600" w:lineRule="exact"/>
        <w:ind w:left="630"/>
        <w:outlineLvl w:val="1"/>
        <w:rPr>
          <w:rStyle w:val="29"/>
          <w:rFonts w:ascii="Times New Roman" w:hAnsi="Times New Roman" w:eastAsia="黑体"/>
          <w:b w:val="0"/>
        </w:rPr>
      </w:pPr>
      <w:bookmarkStart w:id="36" w:name="_Toc15377221"/>
      <w:bookmarkStart w:id="37" w:name="_Toc15396612"/>
      <w:r>
        <w:rPr>
          <w:rStyle w:val="29"/>
          <w:rFonts w:hint="eastAsia" w:ascii="Times New Roman" w:hAnsi="Times New Roman" w:eastAsia="黑体"/>
          <w:b w:val="0"/>
        </w:rPr>
        <w:t>十、其他重要事项的情况说明</w:t>
      </w:r>
      <w:bookmarkEnd w:id="36"/>
      <w:bookmarkEnd w:id="37"/>
    </w:p>
    <w:p>
      <w:pPr>
        <w:spacing w:line="600" w:lineRule="exact"/>
        <w:ind w:firstLine="642" w:firstLineChars="200"/>
        <w:outlineLvl w:val="2"/>
        <w:rPr>
          <w:rFonts w:eastAsia="楷体_GB2312" w:cs="楷体_GB2312"/>
          <w:b/>
          <w:sz w:val="32"/>
          <w:szCs w:val="32"/>
        </w:rPr>
      </w:pPr>
      <w:bookmarkStart w:id="38" w:name="_Toc15377222"/>
      <w:r>
        <w:rPr>
          <w:rFonts w:hint="eastAsia" w:eastAsia="楷体_GB2312" w:cs="楷体_GB2312"/>
          <w:b/>
          <w:sz w:val="32"/>
          <w:szCs w:val="32"/>
        </w:rPr>
        <w:t>（一）机关运行经费支出情况</w:t>
      </w:r>
      <w:bookmarkEnd w:id="38"/>
    </w:p>
    <w:p>
      <w:pPr>
        <w:spacing w:line="600" w:lineRule="exact"/>
        <w:ind w:firstLine="640"/>
        <w:rPr>
          <w:rFonts w:eastAsia="仿宋_GB2312" w:cs="仿宋_GB2312"/>
          <w:sz w:val="32"/>
          <w:szCs w:val="32"/>
        </w:rPr>
      </w:pPr>
      <w:r>
        <w:rPr>
          <w:rFonts w:hint="eastAsia" w:eastAsia="仿宋_GB2312" w:cs="仿宋_GB2312"/>
          <w:sz w:val="32"/>
          <w:szCs w:val="32"/>
        </w:rPr>
        <w:t>2024年度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中共攀枝花市委市直属机关工作委员</w:t>
      </w:r>
      <w:r>
        <w:rPr>
          <w:rFonts w:hint="eastAsia" w:ascii="仿宋_GB2312" w:hAnsi="仿宋_GB2312" w:eastAsia="仿宋_GB2312" w:cs="仿宋_GB2312"/>
          <w:sz w:val="32"/>
          <w:szCs w:val="32"/>
        </w:rPr>
        <w:t>机关运行经费支出47.78万</w:t>
      </w:r>
      <w:r>
        <w:rPr>
          <w:rFonts w:hint="eastAsia" w:eastAsia="仿宋_GB2312" w:cs="仿宋_GB2312"/>
          <w:sz w:val="32"/>
          <w:szCs w:val="32"/>
        </w:rPr>
        <w:t>元，比2023年度减少</w:t>
      </w:r>
      <w:r>
        <w:rPr>
          <w:rFonts w:hint="eastAsia" w:eastAsia="仿宋_GB2312" w:cs="仿宋_GB2312"/>
          <w:sz w:val="32"/>
          <w:szCs w:val="32"/>
          <w:lang w:val="en-US" w:eastAsia="zh-CN"/>
        </w:rPr>
        <w:t>10.55</w:t>
      </w:r>
      <w:r>
        <w:rPr>
          <w:rFonts w:hint="eastAsia" w:eastAsia="仿宋_GB2312" w:cs="仿宋_GB2312"/>
          <w:sz w:val="32"/>
          <w:szCs w:val="32"/>
        </w:rPr>
        <w:t>万元，下降</w:t>
      </w:r>
      <w:r>
        <w:rPr>
          <w:rFonts w:hint="eastAsia" w:eastAsia="仿宋_GB2312" w:cs="仿宋_GB2312"/>
          <w:sz w:val="32"/>
          <w:szCs w:val="32"/>
          <w:lang w:val="en-US" w:eastAsia="zh-CN"/>
        </w:rPr>
        <w:t>18.09</w:t>
      </w:r>
      <w:r>
        <w:rPr>
          <w:rFonts w:hint="eastAsia" w:eastAsia="仿宋_GB2312" w:cs="仿宋_GB2312"/>
          <w:sz w:val="32"/>
          <w:szCs w:val="32"/>
        </w:rPr>
        <w:t>%。主要原因是人员调</w:t>
      </w:r>
      <w:r>
        <w:rPr>
          <w:rFonts w:hint="eastAsia" w:eastAsia="仿宋_GB2312" w:cs="仿宋_GB2312"/>
          <w:sz w:val="32"/>
          <w:szCs w:val="32"/>
          <w:lang w:eastAsia="zh-CN"/>
        </w:rPr>
        <w:t>出</w:t>
      </w:r>
      <w:r>
        <w:rPr>
          <w:rFonts w:hint="eastAsia" w:eastAsia="仿宋_GB2312" w:cs="仿宋_GB2312"/>
          <w:sz w:val="32"/>
          <w:szCs w:val="32"/>
        </w:rPr>
        <w:t>，人员经费和公用经费</w:t>
      </w:r>
      <w:r>
        <w:rPr>
          <w:rFonts w:hint="eastAsia" w:eastAsia="仿宋_GB2312" w:cs="仿宋_GB2312"/>
          <w:sz w:val="32"/>
          <w:szCs w:val="32"/>
          <w:lang w:eastAsia="zh-CN"/>
        </w:rPr>
        <w:t>减少。</w:t>
      </w:r>
    </w:p>
    <w:p>
      <w:pPr>
        <w:spacing w:line="600" w:lineRule="exact"/>
        <w:ind w:firstLine="642" w:firstLineChars="200"/>
        <w:outlineLvl w:val="2"/>
        <w:rPr>
          <w:rFonts w:eastAsia="楷体_GB2312" w:cs="楷体_GB2312"/>
          <w:b/>
          <w:sz w:val="32"/>
          <w:szCs w:val="32"/>
        </w:rPr>
      </w:pPr>
      <w:bookmarkStart w:id="39" w:name="_Toc15377223"/>
      <w:r>
        <w:rPr>
          <w:rFonts w:hint="eastAsia" w:eastAsia="楷体_GB2312" w:cs="楷体_GB2312"/>
          <w:b/>
          <w:sz w:val="32"/>
          <w:szCs w:val="32"/>
        </w:rPr>
        <w:t>（二）政府采购支出情况</w:t>
      </w:r>
      <w:bookmarkEnd w:id="39"/>
    </w:p>
    <w:p>
      <w:pPr>
        <w:spacing w:line="600" w:lineRule="exact"/>
        <w:ind w:firstLine="640"/>
        <w:rPr>
          <w:rFonts w:eastAsia="仿宋_GB2312" w:cs="仿宋_GB2312"/>
          <w:sz w:val="32"/>
          <w:szCs w:val="32"/>
        </w:rPr>
      </w:pPr>
      <w:r>
        <w:rPr>
          <w:rFonts w:hint="eastAsia" w:ascii="仿宋_GB2312" w:hAnsi="仿宋_GB2312" w:eastAsia="仿宋_GB2312" w:cs="仿宋_GB2312"/>
          <w:sz w:val="32"/>
          <w:szCs w:val="32"/>
        </w:rPr>
        <w:t>2024年度，</w:t>
      </w:r>
      <w:r>
        <w:rPr>
          <w:rFonts w:hint="eastAsia" w:ascii="仿宋_GB2312" w:hAnsi="仿宋_GB2312" w:eastAsia="仿宋_GB2312" w:cs="仿宋_GB2312"/>
          <w:sz w:val="32"/>
          <w:szCs w:val="32"/>
          <w:lang w:eastAsia="zh-CN"/>
        </w:rPr>
        <w:t>中共攀枝花市委市直属机关工作委员</w:t>
      </w:r>
      <w:r>
        <w:rPr>
          <w:rFonts w:hint="eastAsia" w:ascii="仿宋_GB2312" w:hAnsi="仿宋_GB2312" w:eastAsia="仿宋_GB2312" w:cs="仿宋_GB2312"/>
          <w:sz w:val="32"/>
          <w:szCs w:val="32"/>
        </w:rPr>
        <w:t>政府采购支出总额1.33万元，其中：政府采购货物支出0万元、政府采购工程支出0万元、政府采购服务支出1.33万元。主要用于</w:t>
      </w:r>
      <w:r>
        <w:rPr>
          <w:rFonts w:hint="eastAsia" w:ascii="仿宋_GB2312" w:eastAsia="仿宋_GB2312"/>
          <w:sz w:val="32"/>
          <w:szCs w:val="32"/>
        </w:rPr>
        <w:t>公务用车燃料费、维修费、保险费支出。</w:t>
      </w:r>
      <w:r>
        <w:rPr>
          <w:rFonts w:hint="eastAsia" w:ascii="仿宋_GB2312" w:hAnsi="仿宋_GB2312" w:eastAsia="仿宋_GB2312" w:cs="仿宋_GB2312"/>
          <w:sz w:val="32"/>
          <w:szCs w:val="32"/>
        </w:rPr>
        <w:t>授予中小企业合同金额0.94万元，占政府采购支出总额的70.55%，其中：授予小微企业合同金额0.14万元，占政府采购支出总额的10.37%。</w:t>
      </w:r>
    </w:p>
    <w:p>
      <w:pPr>
        <w:spacing w:line="600" w:lineRule="exact"/>
        <w:ind w:firstLine="642" w:firstLineChars="200"/>
        <w:outlineLvl w:val="2"/>
        <w:rPr>
          <w:rFonts w:eastAsia="楷体_GB2312" w:cs="楷体_GB2312"/>
          <w:b/>
          <w:sz w:val="32"/>
          <w:szCs w:val="32"/>
        </w:rPr>
      </w:pPr>
      <w:bookmarkStart w:id="40" w:name="_Toc15377224"/>
      <w:r>
        <w:rPr>
          <w:rFonts w:hint="eastAsia" w:eastAsia="楷体_GB2312" w:cs="楷体_GB2312"/>
          <w:b/>
          <w:sz w:val="32"/>
          <w:szCs w:val="32"/>
        </w:rPr>
        <w:t>（三）国有资产占有使用情况</w:t>
      </w:r>
      <w:bookmarkEnd w:id="40"/>
    </w:p>
    <w:p>
      <w:pPr>
        <w:spacing w:line="600" w:lineRule="exact"/>
        <w:ind w:firstLine="640"/>
        <w:rPr>
          <w:rFonts w:eastAsia="仿宋_GB2312" w:cs="仿宋_GB2312"/>
          <w:sz w:val="32"/>
          <w:szCs w:val="32"/>
        </w:rPr>
      </w:pPr>
      <w:r>
        <w:rPr>
          <w:rFonts w:hint="eastAsia" w:ascii="仿宋_GB2312" w:hAnsi="仿宋_GB2312" w:eastAsia="仿宋_GB2312" w:cs="仿宋_GB2312"/>
          <w:sz w:val="32"/>
          <w:szCs w:val="32"/>
        </w:rPr>
        <w:t>截至2024年12月31日，</w:t>
      </w:r>
      <w:r>
        <w:rPr>
          <w:rFonts w:hint="eastAsia" w:ascii="仿宋_GB2312" w:hAnsi="仿宋_GB2312" w:eastAsia="仿宋_GB2312" w:cs="仿宋_GB2312"/>
          <w:sz w:val="32"/>
          <w:szCs w:val="32"/>
          <w:lang w:eastAsia="zh-CN"/>
        </w:rPr>
        <w:t>中共攀枝花市委市直属机关工作委员</w:t>
      </w:r>
      <w:r>
        <w:rPr>
          <w:rFonts w:hint="eastAsia" w:ascii="仿宋_GB2312" w:hAnsi="仿宋_GB2312" w:eastAsia="仿宋_GB2312" w:cs="仿宋_GB2312"/>
          <w:sz w:val="32"/>
          <w:szCs w:val="32"/>
        </w:rPr>
        <w:t>共有车辆1辆，其中：主要负责人用车0辆、机要通信用车0辆、应急保障用车1辆、其他用车0辆</w:t>
      </w:r>
      <w:r>
        <w:rPr>
          <w:rFonts w:hint="eastAsia" w:eastAsia="仿宋_GB2312" w:cs="仿宋_GB2312"/>
          <w:sz w:val="32"/>
          <w:szCs w:val="32"/>
        </w:rPr>
        <w:t>。</w:t>
      </w:r>
    </w:p>
    <w:p>
      <w:pPr>
        <w:spacing w:line="600" w:lineRule="exact"/>
        <w:ind w:firstLine="642" w:firstLineChars="200"/>
        <w:outlineLvl w:val="2"/>
        <w:rPr>
          <w:rFonts w:eastAsia="楷体_GB2312" w:cs="楷体_GB2312"/>
          <w:b/>
          <w:sz w:val="32"/>
          <w:szCs w:val="32"/>
        </w:rPr>
      </w:pPr>
      <w:r>
        <w:rPr>
          <w:rFonts w:hint="eastAsia" w:eastAsia="楷体_GB2312" w:cs="楷体_GB2312"/>
          <w:b/>
          <w:sz w:val="32"/>
          <w:szCs w:val="32"/>
        </w:rPr>
        <w:t>（四）预算绩效管理情况</w:t>
      </w:r>
    </w:p>
    <w:p>
      <w:pPr>
        <w:spacing w:line="600" w:lineRule="exact"/>
        <w:ind w:firstLine="640" w:firstLineChars="200"/>
        <w:rPr>
          <w:rFonts w:eastAsia="仿宋_GB2312" w:cs="仿宋_GB2312"/>
          <w:sz w:val="32"/>
          <w:szCs w:val="32"/>
        </w:rPr>
      </w:pPr>
      <w:r>
        <w:rPr>
          <w:rFonts w:hint="eastAsia" w:ascii="仿宋_GB2312" w:eastAsia="仿宋_GB2312"/>
          <w:sz w:val="32"/>
          <w:szCs w:val="32"/>
          <w:lang w:eastAsia="zh-CN"/>
        </w:rPr>
        <w:t>根据预算绩效管理要求，</w:t>
      </w:r>
      <w:r>
        <w:rPr>
          <w:rFonts w:hint="eastAsia" w:ascii="仿宋_GB2312" w:hAnsi="Times New Roman" w:eastAsia="仿宋_GB2312"/>
          <w:sz w:val="32"/>
          <w:szCs w:val="32"/>
        </w:rPr>
        <w:t>本单位在202</w:t>
      </w:r>
      <w:r>
        <w:rPr>
          <w:rFonts w:hint="eastAsia" w:ascii="仿宋_GB2312" w:eastAsia="仿宋_GB2312"/>
          <w:sz w:val="32"/>
          <w:szCs w:val="32"/>
          <w:lang w:val="en-US" w:eastAsia="zh-CN"/>
        </w:rPr>
        <w:t>4</w:t>
      </w:r>
      <w:r>
        <w:rPr>
          <w:rFonts w:hint="eastAsia" w:ascii="仿宋_GB2312" w:hAnsi="Times New Roman" w:eastAsia="仿宋_GB2312"/>
          <w:sz w:val="32"/>
          <w:szCs w:val="32"/>
        </w:rPr>
        <w:t>年度预算编制阶段，组织对</w:t>
      </w:r>
      <w:r>
        <w:rPr>
          <w:rFonts w:hint="eastAsia" w:ascii="仿宋_GB2312" w:eastAsia="仿宋_GB2312"/>
          <w:sz w:val="32"/>
          <w:szCs w:val="32"/>
          <w:lang w:eastAsia="zh-CN"/>
        </w:rPr>
        <w:t>关工委</w:t>
      </w:r>
      <w:r>
        <w:rPr>
          <w:rFonts w:hint="eastAsia" w:ascii="仿宋_GB2312" w:hAnsi="Times New Roman" w:eastAsia="仿宋_GB2312"/>
          <w:sz w:val="32"/>
          <w:szCs w:val="32"/>
        </w:rPr>
        <w:t>经费、驻村帮扶工作经费、</w:t>
      </w:r>
      <w:r>
        <w:rPr>
          <w:rFonts w:hint="eastAsia" w:ascii="仿宋_GB2312" w:eastAsia="仿宋_GB2312"/>
          <w:sz w:val="32"/>
          <w:szCs w:val="32"/>
          <w:lang w:eastAsia="zh-CN"/>
        </w:rPr>
        <w:t>基层党组织提质增效工作经费</w:t>
      </w:r>
      <w:r>
        <w:rPr>
          <w:rFonts w:hint="eastAsia" w:ascii="仿宋_GB2312" w:eastAsia="仿宋_GB2312"/>
          <w:sz w:val="32"/>
          <w:szCs w:val="32"/>
          <w:lang w:val="en-US" w:eastAsia="zh-CN"/>
        </w:rPr>
        <w:t>3</w:t>
      </w:r>
      <w:r>
        <w:rPr>
          <w:rFonts w:hint="eastAsia" w:ascii="仿宋_GB2312" w:hAnsi="Times New Roman" w:eastAsia="仿宋_GB2312"/>
          <w:sz w:val="32"/>
          <w:szCs w:val="32"/>
        </w:rPr>
        <w:t>个项目开展了预算事前绩效评估，对</w:t>
      </w:r>
      <w:r>
        <w:rPr>
          <w:rFonts w:hint="eastAsia" w:ascii="仿宋_GB2312" w:eastAsia="仿宋_GB2312"/>
          <w:sz w:val="32"/>
          <w:szCs w:val="32"/>
          <w:lang w:val="en-US" w:eastAsia="zh-CN"/>
        </w:rPr>
        <w:t>3</w:t>
      </w:r>
      <w:r>
        <w:rPr>
          <w:rFonts w:hint="eastAsia" w:ascii="仿宋_GB2312" w:hAnsi="Times New Roman" w:eastAsia="仿宋_GB2312"/>
          <w:sz w:val="32"/>
          <w:szCs w:val="32"/>
        </w:rPr>
        <w:t>个项目编制了绩效目标，预算执行过程中，选取</w:t>
      </w:r>
      <w:r>
        <w:rPr>
          <w:rFonts w:hint="eastAsia" w:ascii="仿宋_GB2312" w:eastAsia="仿宋_GB2312"/>
          <w:sz w:val="32"/>
          <w:szCs w:val="32"/>
          <w:lang w:val="en-US" w:eastAsia="zh-CN"/>
        </w:rPr>
        <w:t>3</w:t>
      </w:r>
      <w:r>
        <w:rPr>
          <w:rFonts w:hint="eastAsia" w:ascii="仿宋_GB2312" w:hAnsi="Times New Roman" w:eastAsia="仿宋_GB2312"/>
          <w:sz w:val="32"/>
          <w:szCs w:val="32"/>
        </w:rPr>
        <w:t>个项目开展绩效监控。</w:t>
      </w:r>
    </w:p>
    <w:p>
      <w:pPr>
        <w:spacing w:line="600" w:lineRule="exact"/>
        <w:ind w:firstLine="640" w:firstLineChars="200"/>
        <w:rPr>
          <w:rFonts w:eastAsia="仿宋_GB2312" w:cs="仿宋_GB2312"/>
          <w:sz w:val="32"/>
          <w:szCs w:val="32"/>
        </w:rPr>
      </w:pPr>
    </w:p>
    <w:p>
      <w:pPr>
        <w:rPr>
          <w:rFonts w:eastAsia="仿宋_GB2312" w:cs="仿宋_GB2312"/>
          <w:sz w:val="32"/>
          <w:szCs w:val="32"/>
        </w:rPr>
      </w:pPr>
    </w:p>
    <w:p>
      <w:pPr>
        <w:pStyle w:val="2"/>
        <w:rPr>
          <w:rFonts w:eastAsia="仿宋_GB2312" w:cs="仿宋_GB2312"/>
          <w:sz w:val="32"/>
          <w:szCs w:val="32"/>
        </w:rPr>
      </w:pPr>
    </w:p>
    <w:p>
      <w:pPr>
        <w:rPr>
          <w:rFonts w:eastAsia="仿宋_GB2312" w:cs="仿宋_GB2312"/>
          <w:sz w:val="32"/>
          <w:szCs w:val="32"/>
        </w:rPr>
      </w:pPr>
    </w:p>
    <w:p>
      <w:pPr>
        <w:pStyle w:val="2"/>
        <w:rPr>
          <w:rFonts w:eastAsia="仿宋_GB2312" w:cs="仿宋_GB2312"/>
          <w:sz w:val="32"/>
          <w:szCs w:val="32"/>
        </w:rPr>
      </w:pPr>
    </w:p>
    <w:p>
      <w:pPr>
        <w:rPr>
          <w:rFonts w:eastAsia="仿宋_GB2312" w:cs="仿宋_GB2312"/>
          <w:sz w:val="32"/>
          <w:szCs w:val="32"/>
        </w:rPr>
      </w:pPr>
    </w:p>
    <w:p>
      <w:pPr>
        <w:pStyle w:val="2"/>
        <w:rPr>
          <w:rFonts w:eastAsia="仿宋_GB2312" w:cs="仿宋_GB2312"/>
          <w:sz w:val="32"/>
          <w:szCs w:val="32"/>
        </w:rPr>
      </w:pPr>
    </w:p>
    <w:p>
      <w:pPr>
        <w:rPr>
          <w:rFonts w:eastAsia="仿宋_GB2312" w:cs="仿宋_GB2312"/>
          <w:sz w:val="32"/>
          <w:szCs w:val="32"/>
        </w:rPr>
      </w:pPr>
    </w:p>
    <w:p>
      <w:pPr>
        <w:pStyle w:val="2"/>
        <w:rPr>
          <w:rFonts w:eastAsia="仿宋_GB2312" w:cs="仿宋_GB2312"/>
          <w:sz w:val="32"/>
          <w:szCs w:val="32"/>
        </w:rPr>
      </w:pPr>
    </w:p>
    <w:p>
      <w:pPr>
        <w:rPr>
          <w:rFonts w:eastAsia="仿宋_GB2312" w:cs="仿宋_GB2312"/>
          <w:sz w:val="32"/>
          <w:szCs w:val="32"/>
        </w:rPr>
      </w:pPr>
    </w:p>
    <w:p>
      <w:pPr>
        <w:pStyle w:val="2"/>
      </w:pPr>
    </w:p>
    <w:p/>
    <w:p>
      <w:pPr>
        <w:spacing w:line="600" w:lineRule="exact"/>
        <w:ind w:firstLine="640"/>
        <w:rPr>
          <w:rFonts w:eastAsia="仿宋_GB2312" w:cs="仿宋_GB2312"/>
          <w:sz w:val="32"/>
          <w:szCs w:val="32"/>
        </w:rPr>
      </w:pPr>
    </w:p>
    <w:p>
      <w:pPr>
        <w:spacing w:line="600" w:lineRule="exact"/>
        <w:jc w:val="center"/>
        <w:outlineLvl w:val="0"/>
        <w:rPr>
          <w:rFonts w:eastAsia="黑体"/>
          <w:sz w:val="44"/>
          <w:szCs w:val="44"/>
        </w:rPr>
      </w:pPr>
      <w:bookmarkStart w:id="41" w:name="_Toc15377225"/>
      <w:bookmarkStart w:id="42" w:name="_Toc15396613"/>
      <w:r>
        <w:rPr>
          <w:rFonts w:hint="eastAsia" w:eastAsia="黑体"/>
          <w:sz w:val="44"/>
          <w:szCs w:val="44"/>
        </w:rPr>
        <w:t>第三部分  名词解释</w:t>
      </w:r>
      <w:bookmarkEnd w:id="41"/>
      <w:bookmarkEnd w:id="42"/>
    </w:p>
    <w:p>
      <w:pPr>
        <w:spacing w:line="600" w:lineRule="exact"/>
        <w:jc w:val="left"/>
        <w:rPr>
          <w:b/>
          <w:sz w:val="44"/>
          <w:szCs w:val="44"/>
        </w:rPr>
      </w:pPr>
    </w:p>
    <w:p>
      <w:pPr>
        <w:pStyle w:val="26"/>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1.财政拨款收入：指单位从同级财政部门取得的财政预算资金。</w:t>
      </w:r>
    </w:p>
    <w:p>
      <w:pPr>
        <w:pStyle w:val="26"/>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2.其他收入：指单位取得的除上述收入以外的各项收入。主要是银行利息收入。</w:t>
      </w:r>
    </w:p>
    <w:p>
      <w:pPr>
        <w:pStyle w:val="26"/>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3.年初结转和结余：指以前年度尚未完成、结转到本年按有关规定继续使用的资金。</w:t>
      </w:r>
    </w:p>
    <w:p>
      <w:pPr>
        <w:pStyle w:val="26"/>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年末结转和结余：指单位按有关规定结转到下年或以后年度继续使用的资金。</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ascii="Times New Roman" w:hAnsi="Times New Roman" w:eastAsia="仿宋_GB2312"/>
          <w:kern w:val="0"/>
          <w:sz w:val="32"/>
          <w:szCs w:val="32"/>
        </w:rPr>
        <w:t>一般公共服务（类）党委办公厅（室）及相关机构事务（款）行政运行（项）:</w:t>
      </w:r>
      <w:r>
        <w:rPr>
          <w:rFonts w:ascii="Times New Roman" w:hAnsi="Times New Roman" w:eastAsia="仿宋_GB2312"/>
          <w:sz w:val="32"/>
          <w:szCs w:val="32"/>
        </w:rPr>
        <w:t>指反映行政单位的基本支出。</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6.</w:t>
      </w:r>
      <w:r>
        <w:rPr>
          <w:rStyle w:val="17"/>
          <w:rFonts w:ascii="Times New Roman" w:hAnsi="Times New Roman" w:eastAsia="仿宋_GB2312"/>
          <w:sz w:val="32"/>
          <w:szCs w:val="32"/>
        </w:rPr>
        <w:t xml:space="preserve"> </w:t>
      </w:r>
      <w:r>
        <w:rPr>
          <w:rFonts w:ascii="Times New Roman" w:hAnsi="Times New Roman" w:eastAsia="仿宋_GB2312"/>
          <w:kern w:val="0"/>
          <w:sz w:val="32"/>
          <w:szCs w:val="32"/>
        </w:rPr>
        <w:t>社会保障和就业（类）行政事业单位离退休（款）未归口管理的行政单位离退休（项）：指</w:t>
      </w:r>
      <w:r>
        <w:rPr>
          <w:rFonts w:ascii="Times New Roman" w:hAnsi="Times New Roman" w:eastAsia="仿宋_GB2312"/>
          <w:sz w:val="32"/>
          <w:szCs w:val="32"/>
        </w:rPr>
        <w:t>反映未实行归口管理的行政单位开支的离退休支出。</w:t>
      </w:r>
    </w:p>
    <w:p>
      <w:pPr>
        <w:ind w:firstLine="640" w:firstLineChars="200"/>
        <w:rPr>
          <w:rFonts w:ascii="Times New Roman" w:hAnsi="Times New Roman"/>
        </w:rPr>
      </w:pPr>
      <w:r>
        <w:rPr>
          <w:rFonts w:ascii="Times New Roman" w:hAnsi="Times New Roman" w:eastAsia="仿宋_GB2312"/>
          <w:sz w:val="32"/>
          <w:szCs w:val="32"/>
        </w:rPr>
        <w:t>7.</w:t>
      </w:r>
      <w:r>
        <w:rPr>
          <w:rFonts w:ascii="Times New Roman" w:hAnsi="Times New Roman" w:eastAsia="仿宋_GB2312"/>
          <w:color w:val="000000"/>
          <w:sz w:val="32"/>
          <w:szCs w:val="32"/>
        </w:rPr>
        <w:t>住房保障支出（类）住房改革支出（款）住房公积金（项）：指指行政事业单位按人力资源和社会保障部、财政部规定的基本工资和津贴补贴以及规定比例为职工缴纳的住房公积金。</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8.基本支出：指为保障机构正常运转、完成日常工作任务而发生的人员支出和公用支出。</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9.项目支出：指在基本支出之外为完成特定行政任务和事业发展目标所发生的支出。</w:t>
      </w:r>
    </w:p>
    <w:p>
      <w:pPr>
        <w:pStyle w:val="26"/>
        <w:spacing w:line="56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43" w:name="_Toc15377226"/>
    </w:p>
    <w:p>
      <w:pPr>
        <w:bidi w:val="0"/>
        <w:rPr>
          <w:rFonts w:hint="eastAsia" w:eastAsia="仿宋_GB2312" w:cs="仿宋_GB2312"/>
          <w:sz w:val="32"/>
          <w:szCs w:val="32"/>
        </w:rPr>
      </w:pPr>
    </w:p>
    <w:p>
      <w:pPr>
        <w:bidi w:val="0"/>
        <w:rPr>
          <w:rFonts w:hint="eastAsia" w:eastAsia="仿宋_GB2312" w:cs="仿宋_GB2312"/>
          <w:sz w:val="32"/>
          <w:szCs w:val="32"/>
        </w:rPr>
      </w:pPr>
    </w:p>
    <w:p>
      <w:pPr>
        <w:bidi w:val="0"/>
        <w:jc w:val="center"/>
        <w:rPr>
          <w:rFonts w:hint="default" w:eastAsia="黑体" w:cs="黑体"/>
          <w:color w:val="FF0000"/>
          <w:sz w:val="32"/>
          <w:szCs w:val="32"/>
          <w:lang w:val="en-US" w:eastAsia="zh-CN"/>
        </w:rPr>
      </w:pPr>
      <w:r>
        <w:rPr>
          <w:rFonts w:hint="eastAsia" w:eastAsia="仿宋_GB2312" w:cs="仿宋_GB2312"/>
          <w:sz w:val="32"/>
          <w:szCs w:val="32"/>
        </w:rPr>
        <w:br w:type="page"/>
      </w:r>
      <w:bookmarkStart w:id="44" w:name="_Toc15396614"/>
      <w:r>
        <w:rPr>
          <w:rFonts w:hint="eastAsia" w:eastAsia="黑体"/>
          <w:sz w:val="44"/>
          <w:szCs w:val="44"/>
        </w:rPr>
        <w:t>第四部分  附件</w:t>
      </w:r>
      <w:bookmarkEnd w:id="44"/>
    </w:p>
    <w:p>
      <w:pPr>
        <w:spacing w:line="600" w:lineRule="exact"/>
        <w:jc w:val="center"/>
        <w:outlineLvl w:val="0"/>
        <w:rPr>
          <w:rFonts w:hint="eastAsia" w:ascii="黑体" w:hAnsi="黑体" w:eastAsia="黑体"/>
          <w:color w:val="FF0000"/>
          <w:sz w:val="44"/>
          <w:szCs w:val="44"/>
        </w:rPr>
      </w:pPr>
      <w:r>
        <w:rPr>
          <w:rFonts w:hint="eastAsia" w:hAnsi="Times New Roman"/>
          <w:sz w:val="32"/>
          <w:szCs w:val="32"/>
        </w:rPr>
        <w:t>部门预算项目支出绩效自评表（202</w:t>
      </w:r>
      <w:r>
        <w:rPr>
          <w:rFonts w:hint="eastAsia"/>
          <w:sz w:val="32"/>
          <w:szCs w:val="32"/>
          <w:lang w:val="en-US" w:eastAsia="zh-CN"/>
        </w:rPr>
        <w:t>4</w:t>
      </w:r>
      <w:r>
        <w:rPr>
          <w:rFonts w:hint="eastAsia" w:hAnsi="Times New Roman"/>
          <w:sz w:val="32"/>
          <w:szCs w:val="32"/>
        </w:rPr>
        <w:t>年度）</w:t>
      </w:r>
    </w:p>
    <w:p>
      <w:pPr>
        <w:widowControl/>
        <w:spacing w:line="578" w:lineRule="exact"/>
        <w:contextualSpacing/>
        <w:jc w:val="center"/>
        <w:rPr>
          <w:rFonts w:eastAsia="方正小标宋简体"/>
          <w:bCs/>
          <w:sz w:val="44"/>
          <w:szCs w:val="44"/>
          <w:shd w:val="clear" w:color="auto" w:fill="FFFFFF"/>
        </w:rPr>
      </w:pPr>
    </w:p>
    <w:p>
      <w:pPr>
        <w:widowControl/>
        <w:jc w:val="center"/>
        <w:rPr>
          <w:rFonts w:hint="eastAsia" w:eastAsia="黑体"/>
          <w:sz w:val="44"/>
          <w:szCs w:val="44"/>
        </w:rPr>
      </w:pPr>
      <w:bookmarkStart w:id="45" w:name="_Toc15396618"/>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widowControl/>
        <w:jc w:val="center"/>
        <w:rPr>
          <w:rFonts w:hint="eastAsia" w:eastAsia="黑体"/>
          <w:sz w:val="44"/>
          <w:szCs w:val="44"/>
        </w:rPr>
      </w:pPr>
    </w:p>
    <w:p>
      <w:pPr>
        <w:pStyle w:val="2"/>
        <w:rPr>
          <w:rFonts w:hint="eastAsia"/>
        </w:rPr>
      </w:pPr>
    </w:p>
    <w:p>
      <w:pPr>
        <w:widowControl/>
        <w:jc w:val="center"/>
        <w:rPr>
          <w:rFonts w:hint="eastAsia" w:eastAsia="黑体"/>
          <w:sz w:val="44"/>
          <w:szCs w:val="44"/>
        </w:rPr>
      </w:pPr>
    </w:p>
    <w:p>
      <w:pPr>
        <w:widowControl/>
        <w:jc w:val="center"/>
        <w:rPr>
          <w:rFonts w:eastAsia="仿宋"/>
        </w:rPr>
      </w:pPr>
      <w:r>
        <w:rPr>
          <w:rFonts w:hint="eastAsia" w:eastAsia="黑体"/>
          <w:sz w:val="44"/>
          <w:szCs w:val="44"/>
        </w:rPr>
        <w:t>第</w:t>
      </w:r>
      <w:r>
        <w:rPr>
          <w:rStyle w:val="28"/>
          <w:rFonts w:hint="eastAsia" w:eastAsia="黑体"/>
          <w:b w:val="0"/>
        </w:rPr>
        <w:t>五部分 附表</w:t>
      </w:r>
      <w:bookmarkEnd w:id="43"/>
      <w:bookmarkEnd w:id="45"/>
      <w:bookmarkStart w:id="46" w:name="_Toc15396619"/>
    </w:p>
    <w:p>
      <w:pPr>
        <w:pStyle w:val="14"/>
        <w:adjustRightInd w:val="0"/>
        <w:snapToGrid w:val="0"/>
        <w:spacing w:line="560" w:lineRule="exact"/>
        <w:jc w:val="left"/>
        <w:rPr>
          <w:rFonts w:eastAsia="仿宋_GB2312" w:cs="仿宋_GB2312"/>
          <w:sz w:val="32"/>
          <w:szCs w:val="32"/>
        </w:rPr>
      </w:pPr>
    </w:p>
    <w:p>
      <w:pPr>
        <w:pStyle w:val="14"/>
        <w:adjustRightInd w:val="0"/>
        <w:snapToGrid w:val="0"/>
        <w:spacing w:line="560" w:lineRule="exact"/>
        <w:jc w:val="left"/>
        <w:rPr>
          <w:rFonts w:eastAsia="仿宋_GB2312" w:cs="仿宋_GB2312"/>
          <w:sz w:val="32"/>
          <w:szCs w:val="32"/>
        </w:rPr>
      </w:pPr>
      <w:r>
        <w:rPr>
          <w:rFonts w:hint="eastAsia" w:eastAsia="仿宋_GB2312" w:cs="仿宋_GB2312"/>
          <w:sz w:val="32"/>
          <w:szCs w:val="32"/>
        </w:rPr>
        <w:t>一、收入支出决算总表</w:t>
      </w:r>
      <w:bookmarkEnd w:id="46"/>
    </w:p>
    <w:p>
      <w:pPr>
        <w:pStyle w:val="14"/>
        <w:adjustRightInd w:val="0"/>
        <w:snapToGrid w:val="0"/>
        <w:spacing w:line="560" w:lineRule="exact"/>
        <w:jc w:val="left"/>
        <w:rPr>
          <w:rFonts w:eastAsia="仿宋_GB2312" w:cs="仿宋_GB2312"/>
          <w:sz w:val="32"/>
          <w:szCs w:val="32"/>
        </w:rPr>
      </w:pPr>
      <w:bookmarkStart w:id="47" w:name="_Toc15396620"/>
      <w:r>
        <w:rPr>
          <w:rFonts w:hint="eastAsia" w:eastAsia="仿宋_GB2312" w:cs="仿宋_GB2312"/>
          <w:sz w:val="32"/>
          <w:szCs w:val="32"/>
        </w:rPr>
        <w:t>二、收入决算表</w:t>
      </w:r>
      <w:bookmarkEnd w:id="47"/>
    </w:p>
    <w:p>
      <w:pPr>
        <w:pStyle w:val="14"/>
        <w:adjustRightInd w:val="0"/>
        <w:snapToGrid w:val="0"/>
        <w:spacing w:line="560" w:lineRule="exact"/>
        <w:jc w:val="left"/>
        <w:rPr>
          <w:rFonts w:eastAsia="仿宋_GB2312" w:cs="仿宋_GB2312"/>
          <w:sz w:val="32"/>
          <w:szCs w:val="32"/>
        </w:rPr>
      </w:pPr>
      <w:bookmarkStart w:id="48" w:name="_Toc15396621"/>
      <w:r>
        <w:rPr>
          <w:rFonts w:hint="eastAsia" w:eastAsia="仿宋_GB2312" w:cs="仿宋_GB2312"/>
          <w:sz w:val="32"/>
          <w:szCs w:val="32"/>
        </w:rPr>
        <w:t>三、支出决算表</w:t>
      </w:r>
      <w:bookmarkEnd w:id="48"/>
    </w:p>
    <w:p>
      <w:pPr>
        <w:pStyle w:val="14"/>
        <w:adjustRightInd w:val="0"/>
        <w:snapToGrid w:val="0"/>
        <w:spacing w:line="560" w:lineRule="exact"/>
        <w:jc w:val="left"/>
        <w:rPr>
          <w:rFonts w:eastAsia="仿宋_GB2312" w:cs="仿宋_GB2312"/>
          <w:sz w:val="32"/>
          <w:szCs w:val="32"/>
        </w:rPr>
      </w:pPr>
      <w:bookmarkStart w:id="49" w:name="_Toc15396622"/>
      <w:r>
        <w:rPr>
          <w:rFonts w:hint="eastAsia" w:eastAsia="仿宋_GB2312" w:cs="仿宋_GB2312"/>
          <w:sz w:val="32"/>
          <w:szCs w:val="32"/>
        </w:rPr>
        <w:t>四、财政拨款收入支出决算总表</w:t>
      </w:r>
      <w:bookmarkEnd w:id="49"/>
    </w:p>
    <w:p>
      <w:pPr>
        <w:pStyle w:val="14"/>
        <w:adjustRightInd w:val="0"/>
        <w:snapToGrid w:val="0"/>
        <w:spacing w:line="560" w:lineRule="exact"/>
        <w:jc w:val="left"/>
        <w:rPr>
          <w:rFonts w:eastAsia="仿宋_GB2312" w:cs="仿宋_GB2312"/>
          <w:sz w:val="32"/>
          <w:szCs w:val="32"/>
        </w:rPr>
      </w:pPr>
      <w:bookmarkStart w:id="50" w:name="_Toc15396623"/>
      <w:r>
        <w:rPr>
          <w:rFonts w:hint="eastAsia" w:eastAsia="仿宋_GB2312" w:cs="仿宋_GB2312"/>
          <w:sz w:val="32"/>
          <w:szCs w:val="32"/>
        </w:rPr>
        <w:t>五、财政拨款支出决算明细表</w:t>
      </w:r>
      <w:bookmarkEnd w:id="50"/>
      <w:bookmarkStart w:id="51" w:name="_Toc15396624"/>
    </w:p>
    <w:p>
      <w:pPr>
        <w:pStyle w:val="14"/>
        <w:adjustRightInd w:val="0"/>
        <w:snapToGrid w:val="0"/>
        <w:spacing w:line="560" w:lineRule="exact"/>
        <w:jc w:val="left"/>
        <w:rPr>
          <w:rFonts w:eastAsia="仿宋_GB2312" w:cs="仿宋_GB2312"/>
          <w:sz w:val="32"/>
          <w:szCs w:val="32"/>
        </w:rPr>
      </w:pPr>
      <w:r>
        <w:rPr>
          <w:rFonts w:hint="eastAsia" w:eastAsia="仿宋_GB2312" w:cs="仿宋_GB2312"/>
          <w:sz w:val="32"/>
          <w:szCs w:val="32"/>
        </w:rPr>
        <w:t>六、一般公共预算财政拨款支出决算表</w:t>
      </w:r>
      <w:bookmarkEnd w:id="51"/>
    </w:p>
    <w:p>
      <w:pPr>
        <w:pStyle w:val="14"/>
        <w:adjustRightInd w:val="0"/>
        <w:snapToGrid w:val="0"/>
        <w:spacing w:line="560" w:lineRule="exact"/>
        <w:jc w:val="left"/>
        <w:rPr>
          <w:rFonts w:eastAsia="仿宋_GB2312" w:cs="仿宋_GB2312"/>
          <w:sz w:val="32"/>
          <w:szCs w:val="32"/>
        </w:rPr>
      </w:pPr>
      <w:bookmarkStart w:id="52" w:name="_Toc15396625"/>
      <w:r>
        <w:rPr>
          <w:rFonts w:hint="eastAsia" w:eastAsia="仿宋_GB2312" w:cs="仿宋_GB2312"/>
          <w:sz w:val="32"/>
          <w:szCs w:val="32"/>
        </w:rPr>
        <w:t>七、一般公共预算财政拨款支出决算明细表</w:t>
      </w:r>
      <w:bookmarkEnd w:id="52"/>
    </w:p>
    <w:p>
      <w:pPr>
        <w:pStyle w:val="14"/>
        <w:adjustRightInd w:val="0"/>
        <w:snapToGrid w:val="0"/>
        <w:spacing w:line="560" w:lineRule="exact"/>
        <w:jc w:val="left"/>
        <w:rPr>
          <w:rFonts w:eastAsia="仿宋_GB2312" w:cs="仿宋_GB2312"/>
          <w:sz w:val="32"/>
          <w:szCs w:val="32"/>
        </w:rPr>
      </w:pPr>
      <w:bookmarkStart w:id="53" w:name="_Toc15396626"/>
      <w:r>
        <w:rPr>
          <w:rFonts w:hint="eastAsia" w:eastAsia="仿宋_GB2312" w:cs="仿宋_GB2312"/>
          <w:sz w:val="32"/>
          <w:szCs w:val="32"/>
        </w:rPr>
        <w:t>八、一般公共预算财政拨款基本支出决算表</w:t>
      </w:r>
      <w:bookmarkEnd w:id="53"/>
    </w:p>
    <w:p>
      <w:pPr>
        <w:pStyle w:val="14"/>
        <w:adjustRightInd w:val="0"/>
        <w:snapToGrid w:val="0"/>
        <w:spacing w:line="560" w:lineRule="exact"/>
        <w:jc w:val="left"/>
        <w:rPr>
          <w:rFonts w:eastAsia="仿宋_GB2312" w:cs="仿宋_GB2312"/>
          <w:sz w:val="32"/>
          <w:szCs w:val="32"/>
        </w:rPr>
      </w:pPr>
      <w:bookmarkStart w:id="54" w:name="_Toc15396627"/>
      <w:r>
        <w:rPr>
          <w:rFonts w:hint="eastAsia" w:eastAsia="仿宋_GB2312" w:cs="仿宋_GB2312"/>
          <w:sz w:val="32"/>
          <w:szCs w:val="32"/>
        </w:rPr>
        <w:t>九、一般公共预算财政拨款项目支出决算表</w:t>
      </w:r>
      <w:bookmarkEnd w:id="54"/>
    </w:p>
    <w:p>
      <w:pPr>
        <w:pStyle w:val="14"/>
        <w:adjustRightInd w:val="0"/>
        <w:snapToGrid w:val="0"/>
        <w:spacing w:line="560" w:lineRule="exact"/>
        <w:jc w:val="left"/>
        <w:rPr>
          <w:rFonts w:eastAsia="仿宋_GB2312" w:cs="仿宋_GB2312"/>
          <w:sz w:val="32"/>
          <w:szCs w:val="32"/>
        </w:rPr>
      </w:pPr>
      <w:bookmarkStart w:id="55" w:name="_Toc15396628"/>
      <w:r>
        <w:rPr>
          <w:rFonts w:hint="eastAsia" w:eastAsia="仿宋_GB2312" w:cs="仿宋_GB2312"/>
          <w:sz w:val="32"/>
          <w:szCs w:val="32"/>
        </w:rPr>
        <w:t>十、</w:t>
      </w:r>
      <w:bookmarkEnd w:id="55"/>
      <w:r>
        <w:rPr>
          <w:rFonts w:hint="eastAsia" w:eastAsia="仿宋_GB2312" w:cs="仿宋_GB2312"/>
          <w:sz w:val="32"/>
          <w:szCs w:val="32"/>
        </w:rPr>
        <w:t>政府性基金预算财政拨款收入支出决算表</w:t>
      </w:r>
    </w:p>
    <w:p>
      <w:pPr>
        <w:pStyle w:val="14"/>
        <w:adjustRightInd w:val="0"/>
        <w:snapToGrid w:val="0"/>
        <w:spacing w:line="560" w:lineRule="exact"/>
        <w:jc w:val="left"/>
        <w:rPr>
          <w:rFonts w:eastAsia="仿宋_GB2312" w:cs="仿宋_GB2312"/>
          <w:sz w:val="32"/>
          <w:szCs w:val="32"/>
        </w:rPr>
      </w:pPr>
      <w:bookmarkStart w:id="56" w:name="_Toc15396629"/>
      <w:r>
        <w:rPr>
          <w:rFonts w:hint="eastAsia" w:eastAsia="仿宋_GB2312" w:cs="仿宋_GB2312"/>
          <w:sz w:val="32"/>
          <w:szCs w:val="32"/>
        </w:rPr>
        <w:t>十一、</w:t>
      </w:r>
      <w:bookmarkEnd w:id="56"/>
      <w:r>
        <w:rPr>
          <w:rFonts w:hint="eastAsia" w:eastAsia="仿宋_GB2312" w:cs="仿宋_GB2312"/>
          <w:sz w:val="32"/>
          <w:szCs w:val="32"/>
        </w:rPr>
        <w:t>国有资本经营预算财政拨款收入支出决算表</w:t>
      </w:r>
    </w:p>
    <w:p>
      <w:pPr>
        <w:pStyle w:val="14"/>
        <w:adjustRightInd w:val="0"/>
        <w:snapToGrid w:val="0"/>
        <w:spacing w:line="560" w:lineRule="exact"/>
        <w:jc w:val="left"/>
        <w:rPr>
          <w:rFonts w:eastAsia="仿宋_GB2312" w:cs="仿宋_GB2312"/>
          <w:sz w:val="32"/>
          <w:szCs w:val="32"/>
        </w:rPr>
      </w:pPr>
      <w:bookmarkStart w:id="57" w:name="_Toc15396630"/>
      <w:r>
        <w:rPr>
          <w:rFonts w:hint="eastAsia" w:eastAsia="仿宋_GB2312" w:cs="仿宋_GB2312"/>
          <w:sz w:val="32"/>
          <w:szCs w:val="32"/>
        </w:rPr>
        <w:t>十二、</w:t>
      </w:r>
      <w:bookmarkEnd w:id="57"/>
      <w:r>
        <w:rPr>
          <w:rFonts w:hint="eastAsia" w:eastAsia="仿宋_GB2312" w:cs="仿宋_GB2312"/>
          <w:sz w:val="32"/>
          <w:szCs w:val="32"/>
        </w:rPr>
        <w:t>国有资本经营预算财政拨款支出决算表</w:t>
      </w:r>
    </w:p>
    <w:p>
      <w:pPr>
        <w:pStyle w:val="14"/>
        <w:adjustRightInd w:val="0"/>
        <w:snapToGrid w:val="0"/>
        <w:spacing w:line="560" w:lineRule="exact"/>
        <w:jc w:val="left"/>
        <w:rPr>
          <w:rFonts w:eastAsia="仿宋_GB2312" w:cs="仿宋_GB2312"/>
          <w:sz w:val="32"/>
          <w:szCs w:val="32"/>
        </w:rPr>
      </w:pPr>
      <w:bookmarkStart w:id="58" w:name="_Toc15396631"/>
      <w:r>
        <w:rPr>
          <w:rFonts w:hint="eastAsia" w:eastAsia="仿宋_GB2312" w:cs="仿宋_GB2312"/>
          <w:sz w:val="32"/>
          <w:szCs w:val="32"/>
        </w:rPr>
        <w:t>十三、</w:t>
      </w:r>
      <w:bookmarkEnd w:id="58"/>
      <w:r>
        <w:rPr>
          <w:rFonts w:hint="eastAsia" w:eastAsia="仿宋_GB2312" w:cs="仿宋_GB2312"/>
          <w:sz w:val="32"/>
          <w:szCs w:val="32"/>
        </w:rPr>
        <w:t>财政拨款“三公”经费支出决算表</w:t>
      </w:r>
    </w:p>
    <w:p/>
    <w:sectPr>
      <w:footerReference r:id="rId10"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sz w:val="28"/>
                              <w:lang w:eastAsia="zh-CN"/>
                            </w:rPr>
                          </w:pPr>
                          <w:r>
                            <w:rPr>
                              <w:rFonts w:hint="eastAsia" w:ascii="宋体" w:hAnsi="宋体" w:eastAsia="宋体"/>
                              <w:sz w:val="28"/>
                              <w:lang w:eastAsia="zh-CN"/>
                            </w:rPr>
                            <w:t>—</w:t>
                          </w:r>
                          <w:r>
                            <w:rPr>
                              <w:rFonts w:hint="eastAsia" w:ascii="宋体" w:hAnsi="宋体" w:eastAsia="宋体"/>
                              <w:sz w:val="24"/>
                              <w:lang w:eastAsia="zh-CN"/>
                            </w:rPr>
                            <w:t>　</w:t>
                          </w:r>
                          <w:r>
                            <w:rPr>
                              <w:rFonts w:hint="eastAsia" w:ascii="宋体" w:hAnsi="宋体" w:eastAsia="宋体"/>
                              <w:sz w:val="28"/>
                              <w:lang w:eastAsia="zh-CN"/>
                            </w:rPr>
                            <w:fldChar w:fldCharType="begin"/>
                          </w:r>
                          <w:r>
                            <w:rPr>
                              <w:rFonts w:hint="eastAsia" w:ascii="宋体" w:hAnsi="宋体" w:eastAsia="宋体"/>
                              <w:sz w:val="28"/>
                              <w:lang w:eastAsia="zh-CN"/>
                            </w:rPr>
                            <w:instrText xml:space="preserve"> PAGE  \* MERGEFORMAT </w:instrText>
                          </w:r>
                          <w:r>
                            <w:rPr>
                              <w:rFonts w:hint="eastAsia" w:ascii="宋体" w:hAnsi="宋体" w:eastAsia="宋体"/>
                              <w:sz w:val="28"/>
                              <w:lang w:eastAsia="zh-CN"/>
                            </w:rPr>
                            <w:fldChar w:fldCharType="separate"/>
                          </w:r>
                          <w:r>
                            <w:rPr>
                              <w:rFonts w:hint="eastAsia" w:ascii="宋体" w:hAnsi="宋体" w:eastAsia="宋体"/>
                              <w:sz w:val="28"/>
                              <w:lang w:eastAsia="zh-CN"/>
                            </w:rPr>
                            <w:t>1</w:t>
                          </w:r>
                          <w:r>
                            <w:rPr>
                              <w:rFonts w:hint="eastAsia" w:ascii="宋体" w:hAnsi="宋体" w:eastAsia="宋体"/>
                              <w:sz w:val="28"/>
                              <w:lang w:eastAsia="zh-CN"/>
                            </w:rPr>
                            <w:fldChar w:fldCharType="end"/>
                          </w:r>
                          <w:r>
                            <w:rPr>
                              <w:rFonts w:hint="eastAsia" w:ascii="宋体" w:hAnsi="宋体" w:eastAsia="宋体"/>
                              <w:sz w:val="24"/>
                              <w:lang w:eastAsia="zh-CN"/>
                            </w:rPr>
                            <w:t>　</w:t>
                          </w:r>
                          <w:r>
                            <w:rPr>
                              <w:rFonts w:hint="eastAsia" w:ascii="宋体" w:hAnsi="宋体" w:eastAsia="宋体"/>
                              <w:sz w:val="28"/>
                              <w:lang w:eastAsia="zh-CN"/>
                            </w:rPr>
                            <w:t>—</w:t>
                          </w:r>
                        </w:p>
                      </w:txbxContent>
                    </wps:txbx>
                    <wps:bodyPr rot="0" spcFirstLastPara="0" vertOverflow="overflow" horzOverflow="overflow" vert="horz" wrap="none" lIns="203200" tIns="0" rIns="20320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AalSs7WAAAABgEAAA8AAAAAAAAAAQAgAAAAOAAAAGRycy9kb3ducmV2&#10;LnhtbFBLAQIUABQAAAAIAIdO4kDH7Pj8IQIAADUEAAAOAAAAAAAAAAEAIAAAADsBAABkcnMvZTJv&#10;RG9jLnhtbFBLBQYAAAAABgAGAFkBAADOBQAAAAA=&#10;">
              <v:fill on="f" focussize="0,0"/>
              <v:stroke on="f" weight="0.5pt"/>
              <v:imagedata o:title=""/>
              <o:lock v:ext="edit" aspectratio="f"/>
              <v:textbox inset="16pt,0mm,16pt,0mm" style="mso-fit-shape-to-text:t;">
                <w:txbxContent>
                  <w:p>
                    <w:pPr>
                      <w:pStyle w:val="10"/>
                      <w:rPr>
                        <w:rFonts w:hint="eastAsia" w:ascii="宋体" w:hAnsi="宋体" w:eastAsia="宋体"/>
                        <w:sz w:val="28"/>
                        <w:lang w:eastAsia="zh-CN"/>
                      </w:rPr>
                    </w:pPr>
                    <w:r>
                      <w:rPr>
                        <w:rFonts w:hint="eastAsia" w:ascii="宋体" w:hAnsi="宋体" w:eastAsia="宋体"/>
                        <w:sz w:val="28"/>
                        <w:lang w:eastAsia="zh-CN"/>
                      </w:rPr>
                      <w:t>—</w:t>
                    </w:r>
                    <w:r>
                      <w:rPr>
                        <w:rFonts w:hint="eastAsia" w:ascii="宋体" w:hAnsi="宋体" w:eastAsia="宋体"/>
                        <w:sz w:val="24"/>
                        <w:lang w:eastAsia="zh-CN"/>
                      </w:rPr>
                      <w:t>　</w:t>
                    </w:r>
                    <w:r>
                      <w:rPr>
                        <w:rFonts w:hint="eastAsia" w:ascii="宋体" w:hAnsi="宋体" w:eastAsia="宋体"/>
                        <w:sz w:val="28"/>
                        <w:lang w:eastAsia="zh-CN"/>
                      </w:rPr>
                      <w:fldChar w:fldCharType="begin"/>
                    </w:r>
                    <w:r>
                      <w:rPr>
                        <w:rFonts w:hint="eastAsia" w:ascii="宋体" w:hAnsi="宋体" w:eastAsia="宋体"/>
                        <w:sz w:val="28"/>
                        <w:lang w:eastAsia="zh-CN"/>
                      </w:rPr>
                      <w:instrText xml:space="preserve"> PAGE  \* MERGEFORMAT </w:instrText>
                    </w:r>
                    <w:r>
                      <w:rPr>
                        <w:rFonts w:hint="eastAsia" w:ascii="宋体" w:hAnsi="宋体" w:eastAsia="宋体"/>
                        <w:sz w:val="28"/>
                        <w:lang w:eastAsia="zh-CN"/>
                      </w:rPr>
                      <w:fldChar w:fldCharType="separate"/>
                    </w:r>
                    <w:r>
                      <w:rPr>
                        <w:rFonts w:hint="eastAsia" w:ascii="宋体" w:hAnsi="宋体" w:eastAsia="宋体"/>
                        <w:sz w:val="28"/>
                        <w:lang w:eastAsia="zh-CN"/>
                      </w:rPr>
                      <w:t>1</w:t>
                    </w:r>
                    <w:r>
                      <w:rPr>
                        <w:rFonts w:hint="eastAsia" w:ascii="宋体" w:hAnsi="宋体" w:eastAsia="宋体"/>
                        <w:sz w:val="28"/>
                        <w:lang w:eastAsia="zh-CN"/>
                      </w:rPr>
                      <w:fldChar w:fldCharType="end"/>
                    </w:r>
                    <w:r>
                      <w:rPr>
                        <w:rFonts w:hint="eastAsia" w:ascii="宋体" w:hAnsi="宋体" w:eastAsia="宋体"/>
                        <w:sz w:val="24"/>
                        <w:lang w:eastAsia="zh-CN"/>
                      </w:rPr>
                      <w:t>　</w:t>
                    </w:r>
                    <w:r>
                      <w:rPr>
                        <w:rFonts w:hint="eastAsia" w:ascii="宋体" w:hAnsi="宋体" w:eastAsia="宋体"/>
                        <w:sz w:val="28"/>
                        <w:lang w:eastAsia="zh-CN"/>
                      </w:rPr>
                      <w:t>—</w:t>
                    </w: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DEC187"/>
    <w:multiLevelType w:val="singleLevel"/>
    <w:tmpl w:val="F6DEC18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25D5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5CC5"/>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8581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3F086D"/>
    <w:rsid w:val="02FEBE30"/>
    <w:rsid w:val="048605D0"/>
    <w:rsid w:val="04916F1E"/>
    <w:rsid w:val="061E35DE"/>
    <w:rsid w:val="066E0107"/>
    <w:rsid w:val="068B2EEB"/>
    <w:rsid w:val="07996F6E"/>
    <w:rsid w:val="07DFD8BA"/>
    <w:rsid w:val="07F037A4"/>
    <w:rsid w:val="09867E8F"/>
    <w:rsid w:val="0A2032A3"/>
    <w:rsid w:val="0CA8290A"/>
    <w:rsid w:val="0D35B1ED"/>
    <w:rsid w:val="0E254B6B"/>
    <w:rsid w:val="0F98263C"/>
    <w:rsid w:val="101860EC"/>
    <w:rsid w:val="101F47CC"/>
    <w:rsid w:val="10C055FF"/>
    <w:rsid w:val="11694EBD"/>
    <w:rsid w:val="11772AA4"/>
    <w:rsid w:val="118107EC"/>
    <w:rsid w:val="12E24EE2"/>
    <w:rsid w:val="13B06DB2"/>
    <w:rsid w:val="13D50BC4"/>
    <w:rsid w:val="14B17F78"/>
    <w:rsid w:val="15333C3C"/>
    <w:rsid w:val="165E0673"/>
    <w:rsid w:val="16B831D5"/>
    <w:rsid w:val="16BB723D"/>
    <w:rsid w:val="17E50567"/>
    <w:rsid w:val="186504BB"/>
    <w:rsid w:val="19A445FC"/>
    <w:rsid w:val="1A034556"/>
    <w:rsid w:val="1BE8440E"/>
    <w:rsid w:val="1D155CEE"/>
    <w:rsid w:val="1D1638FE"/>
    <w:rsid w:val="1DFA59F0"/>
    <w:rsid w:val="1E312DEB"/>
    <w:rsid w:val="1E740ACF"/>
    <w:rsid w:val="1FF35744"/>
    <w:rsid w:val="1FF6BC77"/>
    <w:rsid w:val="20DE030F"/>
    <w:rsid w:val="2186353C"/>
    <w:rsid w:val="23860B96"/>
    <w:rsid w:val="240371BF"/>
    <w:rsid w:val="244F3473"/>
    <w:rsid w:val="24C97D99"/>
    <w:rsid w:val="24CF7EA4"/>
    <w:rsid w:val="252B1250"/>
    <w:rsid w:val="25A718F0"/>
    <w:rsid w:val="25BB59F6"/>
    <w:rsid w:val="260F557C"/>
    <w:rsid w:val="26492FEE"/>
    <w:rsid w:val="26970054"/>
    <w:rsid w:val="281408E2"/>
    <w:rsid w:val="29FD04D3"/>
    <w:rsid w:val="2BFF7BC6"/>
    <w:rsid w:val="2C8A61B5"/>
    <w:rsid w:val="2DF04E50"/>
    <w:rsid w:val="2E586DFA"/>
    <w:rsid w:val="2F040D46"/>
    <w:rsid w:val="2F6B035B"/>
    <w:rsid w:val="2FAE5751"/>
    <w:rsid w:val="2FB1A395"/>
    <w:rsid w:val="2FD9A7D8"/>
    <w:rsid w:val="2FDBF714"/>
    <w:rsid w:val="30AB6865"/>
    <w:rsid w:val="314B3950"/>
    <w:rsid w:val="319F7F4E"/>
    <w:rsid w:val="32BD1EF1"/>
    <w:rsid w:val="3304709D"/>
    <w:rsid w:val="33A773CB"/>
    <w:rsid w:val="33F55332"/>
    <w:rsid w:val="349D6851"/>
    <w:rsid w:val="357537C7"/>
    <w:rsid w:val="36784B1D"/>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96387D"/>
    <w:rsid w:val="3EE17838"/>
    <w:rsid w:val="3F55381A"/>
    <w:rsid w:val="3F7F7599"/>
    <w:rsid w:val="3FF4CAE0"/>
    <w:rsid w:val="3FF7B227"/>
    <w:rsid w:val="404A790D"/>
    <w:rsid w:val="44E268DA"/>
    <w:rsid w:val="450D13D7"/>
    <w:rsid w:val="45506656"/>
    <w:rsid w:val="47E54B59"/>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480641F"/>
    <w:rsid w:val="55170BA8"/>
    <w:rsid w:val="553218C9"/>
    <w:rsid w:val="557F098B"/>
    <w:rsid w:val="55D609C7"/>
    <w:rsid w:val="567E1AA5"/>
    <w:rsid w:val="56E47B74"/>
    <w:rsid w:val="57175D52"/>
    <w:rsid w:val="571F2E9B"/>
    <w:rsid w:val="57BD3DD4"/>
    <w:rsid w:val="5AF92295"/>
    <w:rsid w:val="5B250254"/>
    <w:rsid w:val="5B2B7327"/>
    <w:rsid w:val="5BDD79E6"/>
    <w:rsid w:val="5BF561CA"/>
    <w:rsid w:val="5BFF5DFC"/>
    <w:rsid w:val="5CD71FC4"/>
    <w:rsid w:val="5D1F11B5"/>
    <w:rsid w:val="5D695134"/>
    <w:rsid w:val="5DAE1B18"/>
    <w:rsid w:val="5DE7D9E5"/>
    <w:rsid w:val="5ECEC941"/>
    <w:rsid w:val="5FBF9FF3"/>
    <w:rsid w:val="5FCD4E2C"/>
    <w:rsid w:val="5FEF394A"/>
    <w:rsid w:val="5FF67715"/>
    <w:rsid w:val="624B1C41"/>
    <w:rsid w:val="62BF3928"/>
    <w:rsid w:val="63B3701E"/>
    <w:rsid w:val="647F5392"/>
    <w:rsid w:val="65E66580"/>
    <w:rsid w:val="664B1D71"/>
    <w:rsid w:val="664B4E8E"/>
    <w:rsid w:val="67277B67"/>
    <w:rsid w:val="67AA3209"/>
    <w:rsid w:val="698D0931"/>
    <w:rsid w:val="6A0B132E"/>
    <w:rsid w:val="6A76408F"/>
    <w:rsid w:val="6A7FE5F3"/>
    <w:rsid w:val="6B053271"/>
    <w:rsid w:val="6BDD78B3"/>
    <w:rsid w:val="6C4A05C8"/>
    <w:rsid w:val="6C8742B8"/>
    <w:rsid w:val="6DBF5E93"/>
    <w:rsid w:val="6DDE2CC0"/>
    <w:rsid w:val="6DFF077E"/>
    <w:rsid w:val="6E714EF0"/>
    <w:rsid w:val="6E7E3605"/>
    <w:rsid w:val="6E7FDCC7"/>
    <w:rsid w:val="6ED6A62E"/>
    <w:rsid w:val="6EE00B15"/>
    <w:rsid w:val="6F6FB3EB"/>
    <w:rsid w:val="6F8731EA"/>
    <w:rsid w:val="6FBB05B4"/>
    <w:rsid w:val="6FCE6052"/>
    <w:rsid w:val="6FD57C00"/>
    <w:rsid w:val="6FEFFFD8"/>
    <w:rsid w:val="6FF5CC65"/>
    <w:rsid w:val="6FFB47EC"/>
    <w:rsid w:val="6FFF034A"/>
    <w:rsid w:val="70484440"/>
    <w:rsid w:val="712A28F1"/>
    <w:rsid w:val="715C0E4B"/>
    <w:rsid w:val="71992E7C"/>
    <w:rsid w:val="71B202B6"/>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27AE"/>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8372D4"/>
    <w:rsid w:val="7FA30C79"/>
    <w:rsid w:val="7FA79C44"/>
    <w:rsid w:val="7FAF8ABF"/>
    <w:rsid w:val="7FB7269E"/>
    <w:rsid w:val="7FC96657"/>
    <w:rsid w:val="7FDA9588"/>
    <w:rsid w:val="7FDF220F"/>
    <w:rsid w:val="7FEDC5F7"/>
    <w:rsid w:val="7FEDD9DE"/>
    <w:rsid w:val="7FF5890D"/>
    <w:rsid w:val="7FF93490"/>
    <w:rsid w:val="85DF0EB7"/>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5"/>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200"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7"/>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17</Pages>
  <Words>4477</Words>
  <Characters>5990</Characters>
  <Lines>6</Lines>
  <Paragraphs>17</Paragraphs>
  <TotalTime>11</TotalTime>
  <ScaleCrop>false</ScaleCrop>
  <LinksUpToDate>false</LinksUpToDate>
  <CharactersWithSpaces>6010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2025-09-08T09:24:00Z</dcterms:created>
  <dc:creator>曹颖</dc:creator>
  <cp:lastModifiedBy>user</cp:lastModifiedBy>
  <cp:lastPrinted>2025-09-09T16:43:00Z</cp:lastPrinted>
  <dcterms:modified xsi:type="dcterms:W3CDTF">2025-09-17T09:17:37Z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04787F2533EB45DC91BCDE4AB213247F</vt:lpwstr>
  </property>
  <property fmtid="{D5CDD505-2E9C-101B-9397-08002B2CF9AE}" pid="4" name="KSOTemplateDocerSaveRecord">
    <vt:lpwstr>eyJoZGlkIjoiNTlhZmMzODVmNjY5YzA5YzdmOGI2MDljOTZkODVhMjAiLCJ1c2VySWQiOiIxMTIyODE2MzE2In0=</vt:lpwstr>
  </property>
</Properties>
</file>