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D0E2B">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77425"/>
      <w:bookmarkStart w:id="3" w:name="_Toc15396475"/>
      <w:bookmarkStart w:id="4" w:name="_Toc15396597"/>
      <w:bookmarkStart w:id="5" w:name="_Toc15306267"/>
    </w:p>
    <w:p w14:paraId="349AC3E5">
      <w:pPr>
        <w:spacing w:line="600" w:lineRule="exact"/>
        <w:jc w:val="center"/>
        <w:outlineLvl w:val="0"/>
        <w:rPr>
          <w:rFonts w:ascii="方正小标宋简体" w:hAnsi="宋体" w:eastAsia="方正小标宋简体"/>
          <w:sz w:val="72"/>
          <w:szCs w:val="72"/>
        </w:rPr>
      </w:pPr>
    </w:p>
    <w:p w14:paraId="7777B5C1">
      <w:pPr>
        <w:spacing w:line="600" w:lineRule="exact"/>
        <w:jc w:val="center"/>
        <w:outlineLvl w:val="0"/>
        <w:rPr>
          <w:rFonts w:ascii="方正小标宋简体" w:hAnsi="宋体" w:eastAsia="方正小标宋简体"/>
          <w:sz w:val="72"/>
          <w:szCs w:val="72"/>
        </w:rPr>
      </w:pPr>
    </w:p>
    <w:p w14:paraId="6DF673C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43785188"/>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14:paraId="6BBB186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06268"/>
      <w:bookmarkStart w:id="8" w:name="_Toc15396598"/>
      <w:bookmarkStart w:id="9" w:name="_Toc15378442"/>
      <w:bookmarkStart w:id="10" w:name="_Toc15377426"/>
      <w:bookmarkStart w:id="11" w:name="_Toc15396476"/>
      <w:bookmarkStart w:id="12" w:name="_Toc143785189"/>
      <w:bookmarkStart w:id="13" w:name="_Toc15377194"/>
      <w:r>
        <w:rPr>
          <w:rFonts w:hint="eastAsia" w:ascii="方正小标宋简体" w:hAnsi="方正小标宋简体" w:eastAsia="方正小标宋简体" w:cs="方正小标宋简体"/>
          <w:sz w:val="72"/>
          <w:szCs w:val="72"/>
        </w:rPr>
        <w:t>中共攀枝花市委员会</w:t>
      </w:r>
    </w:p>
    <w:p w14:paraId="48031F15">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政法委员会部门决算</w:t>
      </w:r>
      <w:bookmarkEnd w:id="7"/>
      <w:bookmarkEnd w:id="8"/>
      <w:bookmarkEnd w:id="9"/>
      <w:bookmarkEnd w:id="10"/>
      <w:bookmarkEnd w:id="11"/>
      <w:bookmarkEnd w:id="12"/>
      <w:bookmarkEnd w:id="13"/>
    </w:p>
    <w:p w14:paraId="38B5F01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36AC4ED">
      <w:pPr>
        <w:widowControl/>
        <w:jc w:val="center"/>
        <w:rPr>
          <w:rFonts w:ascii="黑体" w:hAnsi="黑体" w:eastAsia="黑体" w:cstheme="minorBidi"/>
          <w:sz w:val="28"/>
          <w:szCs w:val="28"/>
        </w:rPr>
      </w:pPr>
    </w:p>
    <w:p w14:paraId="7ACF5474">
      <w:pPr>
        <w:pStyle w:val="12"/>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bookmarkStart w:id="114" w:name="_GoBack"/>
      <w:bookmarkEnd w:id="114"/>
    </w:p>
    <w:sdt>
      <w:sdtPr>
        <w:rPr>
          <w:lang w:val="zh-CN"/>
        </w:rPr>
        <w:id w:val="112969326"/>
        <w:docPartObj>
          <w:docPartGallery w:val="Table of Contents"/>
          <w:docPartUnique/>
        </w:docPartObj>
      </w:sdtPr>
      <w:sdtEndPr>
        <w:rPr>
          <w:lang w:val="en-US"/>
        </w:rPr>
      </w:sdtEndPr>
      <w:sdtContent>
        <w:p w14:paraId="3057D76F">
          <w:pPr>
            <w:widowControl/>
            <w:spacing w:line="440" w:lineRule="exact"/>
            <w:jc w:val="left"/>
            <w:rPr>
              <w:rFonts w:eastAsia="方正仿宋_GBK"/>
              <w:sz w:val="24"/>
            </w:rPr>
          </w:pPr>
          <w:bookmarkStart w:id="14" w:name="_Toc15396599"/>
          <w:bookmarkStart w:id="15" w:name="_Toc15377196"/>
          <w:r>
            <w:fldChar w:fldCharType="begin"/>
          </w:r>
          <w:r>
            <w:instrText xml:space="preserve"> TOC \o "1-3" \h \z \u </w:instrText>
          </w:r>
          <w:r>
            <w:fldChar w:fldCharType="separate"/>
          </w:r>
        </w:p>
        <w:p w14:paraId="393EA5E8">
          <w:pPr>
            <w:pStyle w:val="12"/>
            <w:spacing w:before="0" w:line="520" w:lineRule="exact"/>
            <w:jc w:val="both"/>
            <w:rPr>
              <w:rFonts w:ascii="Times New Roman" w:hAnsi="Times New Roman" w:eastAsia="方正仿宋_GBK"/>
              <w:sz w:val="24"/>
              <w:szCs w:val="24"/>
            </w:rPr>
          </w:pPr>
          <w:r>
            <w:fldChar w:fldCharType="begin"/>
          </w:r>
          <w:r>
            <w:instrText xml:space="preserve"> HYPERLINK \l "_Toc143785190" </w:instrText>
          </w:r>
          <w:r>
            <w:fldChar w:fldCharType="separate"/>
          </w:r>
          <w:r>
            <w:rPr>
              <w:rStyle w:val="20"/>
              <w:rFonts w:ascii="Times New Roman" w:hAnsi="Times New Roman" w:eastAsia="方正仿宋_GBK"/>
              <w:sz w:val="24"/>
              <w:szCs w:val="24"/>
            </w:rPr>
            <w:t>第一部分 部门概况</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_Toc143785190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4</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3881D9E9">
          <w:pPr>
            <w:pStyle w:val="13"/>
            <w:spacing w:line="520" w:lineRule="exact"/>
            <w:rPr>
              <w:rFonts w:eastAsia="方正仿宋_GBK"/>
              <w:sz w:val="24"/>
            </w:rPr>
          </w:pPr>
          <w:r>
            <w:fldChar w:fldCharType="begin"/>
          </w:r>
          <w:r>
            <w:instrText xml:space="preserve"> HYPERLINK \l "_Toc143785191" </w:instrText>
          </w:r>
          <w:r>
            <w:fldChar w:fldCharType="separate"/>
          </w:r>
          <w:r>
            <w:rPr>
              <w:rStyle w:val="20"/>
              <w:rFonts w:eastAsia="方正仿宋_GBK"/>
              <w:sz w:val="24"/>
            </w:rPr>
            <w:t>一、部门职责</w:t>
          </w:r>
          <w:r>
            <w:rPr>
              <w:rFonts w:eastAsia="方正仿宋_GBK"/>
              <w:sz w:val="24"/>
            </w:rPr>
            <w:tab/>
          </w:r>
          <w:r>
            <w:rPr>
              <w:rFonts w:eastAsia="方正仿宋_GBK"/>
              <w:sz w:val="24"/>
            </w:rPr>
            <w:fldChar w:fldCharType="begin"/>
          </w:r>
          <w:r>
            <w:rPr>
              <w:rFonts w:eastAsia="方正仿宋_GBK"/>
              <w:sz w:val="24"/>
            </w:rPr>
            <w:instrText xml:space="preserve"> PAGEREF _Toc143785191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364AF534">
          <w:pPr>
            <w:pStyle w:val="13"/>
            <w:spacing w:line="520" w:lineRule="exact"/>
            <w:rPr>
              <w:rFonts w:eastAsia="方正仿宋_GBK"/>
              <w:sz w:val="24"/>
            </w:rPr>
          </w:pPr>
          <w:r>
            <w:fldChar w:fldCharType="begin"/>
          </w:r>
          <w:r>
            <w:instrText xml:space="preserve"> HYPERLINK \l "_Toc143785192" </w:instrText>
          </w:r>
          <w:r>
            <w:fldChar w:fldCharType="separate"/>
          </w:r>
          <w:r>
            <w:rPr>
              <w:rStyle w:val="20"/>
              <w:rFonts w:eastAsia="方正仿宋_GBK"/>
              <w:sz w:val="24"/>
            </w:rPr>
            <w:t>二、机构设置</w:t>
          </w:r>
          <w:r>
            <w:rPr>
              <w:rFonts w:eastAsia="方正仿宋_GBK"/>
              <w:sz w:val="24"/>
            </w:rPr>
            <w:tab/>
          </w:r>
          <w:r>
            <w:rPr>
              <w:rFonts w:eastAsia="方正仿宋_GBK"/>
              <w:sz w:val="24"/>
            </w:rPr>
            <w:fldChar w:fldCharType="begin"/>
          </w:r>
          <w:r>
            <w:rPr>
              <w:rFonts w:eastAsia="方正仿宋_GBK"/>
              <w:sz w:val="24"/>
            </w:rPr>
            <w:instrText xml:space="preserve"> PAGEREF _Toc143785192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4B4E05C5">
          <w:pPr>
            <w:pStyle w:val="12"/>
            <w:spacing w:before="0" w:line="520" w:lineRule="exact"/>
            <w:rPr>
              <w:rFonts w:ascii="Times New Roman" w:hAnsi="Times New Roman" w:eastAsia="方正仿宋_GBK"/>
              <w:sz w:val="24"/>
              <w:szCs w:val="24"/>
            </w:rPr>
          </w:pPr>
          <w:r>
            <w:fldChar w:fldCharType="begin"/>
          </w:r>
          <w:r>
            <w:instrText xml:space="preserve"> HYPERLINK \l "_Toc143785193" </w:instrText>
          </w:r>
          <w:r>
            <w:fldChar w:fldCharType="separate"/>
          </w:r>
          <w:r>
            <w:rPr>
              <w:rStyle w:val="20"/>
              <w:rFonts w:ascii="Times New Roman" w:hAnsi="Times New Roman" w:eastAsia="方正仿宋_GBK"/>
              <w:sz w:val="24"/>
              <w:szCs w:val="24"/>
            </w:rPr>
            <w:t>第二部分 202</w:t>
          </w:r>
          <w:r>
            <w:rPr>
              <w:rStyle w:val="20"/>
              <w:rFonts w:hint="eastAsia" w:ascii="Times New Roman" w:hAnsi="Times New Roman" w:eastAsia="方正仿宋_GBK"/>
              <w:sz w:val="24"/>
              <w:szCs w:val="24"/>
              <w:lang w:val="en-US" w:eastAsia="zh-CN"/>
            </w:rPr>
            <w:t>4</w:t>
          </w:r>
          <w:r>
            <w:rPr>
              <w:rStyle w:val="20"/>
              <w:rFonts w:ascii="Times New Roman" w:hAnsi="Times New Roman" w:eastAsia="方正仿宋_GBK"/>
              <w:sz w:val="24"/>
              <w:szCs w:val="24"/>
            </w:rPr>
            <w:t>年度部门决算情况说明</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_Toc143785193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5</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594E96A1">
          <w:pPr>
            <w:pStyle w:val="13"/>
            <w:tabs>
              <w:tab w:val="left" w:pos="945"/>
            </w:tabs>
            <w:spacing w:line="520" w:lineRule="exact"/>
            <w:rPr>
              <w:rFonts w:eastAsia="方正仿宋_GBK"/>
              <w:sz w:val="24"/>
            </w:rPr>
          </w:pPr>
          <w:r>
            <w:fldChar w:fldCharType="begin"/>
          </w:r>
          <w:r>
            <w:instrText xml:space="preserve"> HYPERLINK \l "_Toc143785194" </w:instrText>
          </w:r>
          <w:r>
            <w:fldChar w:fldCharType="separate"/>
          </w:r>
          <w:r>
            <w:rPr>
              <w:rStyle w:val="20"/>
              <w:rFonts w:eastAsia="方正仿宋_GBK"/>
              <w:bCs/>
              <w:sz w:val="24"/>
            </w:rPr>
            <w:t>一、</w:t>
          </w:r>
          <w:r>
            <w:rPr>
              <w:rFonts w:eastAsia="方正仿宋_GBK"/>
              <w:sz w:val="24"/>
            </w:rPr>
            <w:tab/>
          </w:r>
          <w:r>
            <w:rPr>
              <w:rStyle w:val="20"/>
              <w:rFonts w:eastAsia="方正仿宋_GBK"/>
              <w:sz w:val="24"/>
            </w:rPr>
            <w:t>收</w:t>
          </w:r>
          <w:r>
            <w:rPr>
              <w:rStyle w:val="20"/>
              <w:rFonts w:eastAsia="方正仿宋_GBK"/>
              <w:bCs/>
              <w:sz w:val="24"/>
            </w:rPr>
            <w:t>入支出决算总体情况说明</w:t>
          </w:r>
          <w:r>
            <w:rPr>
              <w:rFonts w:eastAsia="方正仿宋_GBK"/>
              <w:sz w:val="24"/>
            </w:rPr>
            <w:tab/>
          </w:r>
          <w:r>
            <w:rPr>
              <w:rFonts w:eastAsia="方正仿宋_GBK"/>
              <w:sz w:val="24"/>
            </w:rPr>
            <w:fldChar w:fldCharType="begin"/>
          </w:r>
          <w:r>
            <w:rPr>
              <w:rFonts w:eastAsia="方正仿宋_GBK"/>
              <w:sz w:val="24"/>
            </w:rPr>
            <w:instrText xml:space="preserve"> PAGEREF _Toc143785194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14:paraId="77374D20">
          <w:pPr>
            <w:pStyle w:val="13"/>
            <w:tabs>
              <w:tab w:val="left" w:pos="945"/>
            </w:tabs>
            <w:spacing w:line="520" w:lineRule="exact"/>
            <w:rPr>
              <w:rFonts w:eastAsia="方正仿宋_GBK"/>
              <w:sz w:val="24"/>
            </w:rPr>
          </w:pPr>
          <w:r>
            <w:fldChar w:fldCharType="begin"/>
          </w:r>
          <w:r>
            <w:instrText xml:space="preserve"> HYPERLINK \l "_Toc143785195" </w:instrText>
          </w:r>
          <w:r>
            <w:fldChar w:fldCharType="separate"/>
          </w:r>
          <w:r>
            <w:rPr>
              <w:rStyle w:val="20"/>
              <w:rFonts w:eastAsia="方正仿宋_GBK"/>
              <w:bCs/>
              <w:sz w:val="24"/>
            </w:rPr>
            <w:t>二、</w:t>
          </w:r>
          <w:r>
            <w:rPr>
              <w:rFonts w:eastAsia="方正仿宋_GBK"/>
              <w:sz w:val="24"/>
            </w:rPr>
            <w:tab/>
          </w:r>
          <w:r>
            <w:rPr>
              <w:rStyle w:val="20"/>
              <w:rFonts w:eastAsia="方正仿宋_GBK"/>
              <w:sz w:val="24"/>
            </w:rPr>
            <w:t>收</w:t>
          </w:r>
          <w:r>
            <w:rPr>
              <w:rStyle w:val="20"/>
              <w:rFonts w:eastAsia="方正仿宋_GBK"/>
              <w:bCs/>
              <w:sz w:val="24"/>
            </w:rPr>
            <w:t>入决算情况说明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_Toc143785195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14:paraId="53C63CB0">
          <w:pPr>
            <w:pStyle w:val="13"/>
            <w:tabs>
              <w:tab w:val="left" w:pos="945"/>
            </w:tabs>
            <w:spacing w:line="520" w:lineRule="exact"/>
            <w:rPr>
              <w:rFonts w:eastAsia="方正仿宋_GBK"/>
              <w:sz w:val="24"/>
            </w:rPr>
          </w:pPr>
          <w:r>
            <w:fldChar w:fldCharType="begin"/>
          </w:r>
          <w:r>
            <w:instrText xml:space="preserve"> HYPERLINK \l "_Toc143785197" </w:instrText>
          </w:r>
          <w:r>
            <w:fldChar w:fldCharType="separate"/>
          </w:r>
          <w:r>
            <w:rPr>
              <w:rStyle w:val="20"/>
              <w:rFonts w:eastAsia="方正仿宋_GBK"/>
              <w:bCs/>
              <w:sz w:val="24"/>
            </w:rPr>
            <w:t>三、</w:t>
          </w:r>
          <w:r>
            <w:rPr>
              <w:rFonts w:eastAsia="方正仿宋_GBK"/>
              <w:sz w:val="24"/>
            </w:rPr>
            <w:tab/>
          </w:r>
          <w:r>
            <w:rPr>
              <w:rStyle w:val="20"/>
              <w:rFonts w:eastAsia="方正仿宋_GBK"/>
              <w:sz w:val="24"/>
            </w:rPr>
            <w:t>支</w:t>
          </w:r>
          <w:r>
            <w:rPr>
              <w:rStyle w:val="20"/>
              <w:rFonts w:eastAsia="方正仿宋_GBK"/>
              <w:bCs/>
              <w:sz w:val="24"/>
            </w:rPr>
            <w:t>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_Toc143785197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006B3D3E">
          <w:pPr>
            <w:pStyle w:val="13"/>
            <w:spacing w:line="520" w:lineRule="exact"/>
            <w:rPr>
              <w:rFonts w:eastAsia="方正仿宋_GBK"/>
              <w:sz w:val="24"/>
            </w:rPr>
          </w:pPr>
          <w:r>
            <w:fldChar w:fldCharType="begin"/>
          </w:r>
          <w:r>
            <w:instrText xml:space="preserve"> HYPERLINK \l "_Toc143785199" </w:instrText>
          </w:r>
          <w:r>
            <w:fldChar w:fldCharType="separate"/>
          </w:r>
          <w:r>
            <w:rPr>
              <w:rStyle w:val="20"/>
              <w:rFonts w:eastAsia="方正仿宋_GBK"/>
              <w:sz w:val="24"/>
            </w:rPr>
            <w:t>四、财</w:t>
          </w:r>
          <w:r>
            <w:rPr>
              <w:rStyle w:val="20"/>
              <w:rFonts w:eastAsia="方正仿宋_GBK"/>
              <w:bCs/>
              <w:sz w:val="24"/>
            </w:rPr>
            <w:t>政拨款收入支出决算总体情况说明</w:t>
          </w:r>
          <w:r>
            <w:rPr>
              <w:rFonts w:eastAsia="方正仿宋_GBK"/>
              <w:sz w:val="24"/>
            </w:rPr>
            <w:tab/>
          </w:r>
          <w:r>
            <w:rPr>
              <w:rFonts w:eastAsia="方正仿宋_GBK"/>
              <w:sz w:val="24"/>
            </w:rPr>
            <w:fldChar w:fldCharType="begin"/>
          </w:r>
          <w:r>
            <w:rPr>
              <w:rFonts w:eastAsia="方正仿宋_GBK"/>
              <w:sz w:val="24"/>
            </w:rPr>
            <w:instrText xml:space="preserve"> PAGEREF _Toc143785199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13D91F18">
          <w:pPr>
            <w:pStyle w:val="13"/>
            <w:spacing w:line="520" w:lineRule="exact"/>
            <w:rPr>
              <w:rFonts w:eastAsia="方正仿宋_GBK"/>
              <w:sz w:val="24"/>
            </w:rPr>
          </w:pPr>
          <w:r>
            <w:fldChar w:fldCharType="begin"/>
          </w:r>
          <w:r>
            <w:instrText xml:space="preserve"> HYPERLINK \l "_Toc143785200" </w:instrText>
          </w:r>
          <w:r>
            <w:fldChar w:fldCharType="separate"/>
          </w:r>
          <w:r>
            <w:rPr>
              <w:rStyle w:val="20"/>
              <w:rFonts w:eastAsia="方正仿宋_GBK"/>
              <w:sz w:val="24"/>
            </w:rPr>
            <w:t>五、</w:t>
          </w:r>
          <w:r>
            <w:rPr>
              <w:rStyle w:val="20"/>
              <w:rFonts w:eastAsia="方正仿宋_GBK"/>
              <w:b w:val="0"/>
              <w:bCs/>
              <w:sz w:val="24"/>
            </w:rPr>
            <w:t>一</w:t>
          </w:r>
          <w:r>
            <w:rPr>
              <w:rStyle w:val="20"/>
              <w:rFonts w:eastAsia="方正仿宋_GBK"/>
              <w:bCs/>
              <w:sz w:val="24"/>
            </w:rPr>
            <w:t>般公共预算财政拨款支出决算情况说明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_Toc143785200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14:paraId="72446D5B">
          <w:pPr>
            <w:pStyle w:val="7"/>
            <w:spacing w:line="520" w:lineRule="exact"/>
            <w:rPr>
              <w:rStyle w:val="20"/>
              <w:rFonts w:eastAsia="方正仿宋_GBK"/>
              <w:bCs/>
              <w:sz w:val="24"/>
            </w:rPr>
          </w:pPr>
          <w:r>
            <w:fldChar w:fldCharType="begin"/>
          </w:r>
          <w:r>
            <w:instrText xml:space="preserve"> HYPERLINK \l "_Toc143785201" </w:instrText>
          </w:r>
          <w:r>
            <w:fldChar w:fldCharType="separate"/>
          </w:r>
          <w:r>
            <w:rPr>
              <w:rStyle w:val="20"/>
              <w:rFonts w:eastAsia="方正仿宋_GBK"/>
              <w:bCs/>
              <w:sz w:val="24"/>
            </w:rPr>
            <w:t>（一）一般公共预算财政拨款支出决算总体情况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_Toc143785201 \h </w:instrText>
          </w:r>
          <w:r>
            <w:rPr>
              <w:rStyle w:val="20"/>
              <w:rFonts w:eastAsia="方正仿宋_GBK"/>
              <w:bCs/>
              <w:sz w:val="24"/>
            </w:rPr>
            <w:fldChar w:fldCharType="separate"/>
          </w:r>
          <w:r>
            <w:rPr>
              <w:rStyle w:val="20"/>
              <w:rFonts w:eastAsia="方正仿宋_GBK"/>
              <w:bCs/>
              <w:sz w:val="24"/>
            </w:rPr>
            <w:t>7</w:t>
          </w:r>
          <w:r>
            <w:rPr>
              <w:rStyle w:val="20"/>
              <w:rFonts w:eastAsia="方正仿宋_GBK"/>
              <w:bCs/>
              <w:sz w:val="24"/>
            </w:rPr>
            <w:fldChar w:fldCharType="end"/>
          </w:r>
          <w:r>
            <w:rPr>
              <w:rStyle w:val="20"/>
              <w:rFonts w:eastAsia="方正仿宋_GBK"/>
              <w:bCs/>
              <w:sz w:val="24"/>
            </w:rPr>
            <w:fldChar w:fldCharType="end"/>
          </w:r>
        </w:p>
        <w:p w14:paraId="4DE2C41F">
          <w:pPr>
            <w:pStyle w:val="7"/>
            <w:spacing w:line="520" w:lineRule="exact"/>
            <w:rPr>
              <w:rStyle w:val="20"/>
              <w:rFonts w:eastAsia="方正仿宋_GBK"/>
              <w:bCs/>
              <w:sz w:val="24"/>
            </w:rPr>
          </w:pPr>
          <w:r>
            <w:fldChar w:fldCharType="begin"/>
          </w:r>
          <w:r>
            <w:instrText xml:space="preserve"> HYPERLINK \l "_Toc143785202" </w:instrText>
          </w:r>
          <w:r>
            <w:fldChar w:fldCharType="separate"/>
          </w:r>
          <w:r>
            <w:rPr>
              <w:rStyle w:val="20"/>
              <w:rFonts w:eastAsia="方正仿宋_GBK"/>
              <w:bCs/>
              <w:sz w:val="24"/>
            </w:rPr>
            <w:t>（二）一般公共预算财政拨款支出决算结构情况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_Toc143785202 \h </w:instrText>
          </w:r>
          <w:r>
            <w:rPr>
              <w:rStyle w:val="20"/>
              <w:rFonts w:eastAsia="方正仿宋_GBK"/>
              <w:bCs/>
              <w:sz w:val="24"/>
            </w:rPr>
            <w:fldChar w:fldCharType="separate"/>
          </w:r>
          <w:r>
            <w:rPr>
              <w:rStyle w:val="20"/>
              <w:rFonts w:eastAsia="方正仿宋_GBK"/>
              <w:bCs/>
              <w:sz w:val="24"/>
            </w:rPr>
            <w:t>8</w:t>
          </w:r>
          <w:r>
            <w:rPr>
              <w:rStyle w:val="20"/>
              <w:rFonts w:eastAsia="方正仿宋_GBK"/>
              <w:bCs/>
              <w:sz w:val="24"/>
            </w:rPr>
            <w:fldChar w:fldCharType="end"/>
          </w:r>
          <w:r>
            <w:rPr>
              <w:rStyle w:val="20"/>
              <w:rFonts w:eastAsia="方正仿宋_GBK"/>
              <w:bCs/>
              <w:sz w:val="24"/>
            </w:rPr>
            <w:fldChar w:fldCharType="end"/>
          </w:r>
        </w:p>
        <w:p w14:paraId="4FD077DB">
          <w:pPr>
            <w:pStyle w:val="7"/>
            <w:spacing w:line="520" w:lineRule="exact"/>
            <w:rPr>
              <w:rStyle w:val="20"/>
              <w:rFonts w:eastAsia="方正仿宋_GBK"/>
              <w:bCs/>
              <w:sz w:val="24"/>
            </w:rPr>
          </w:pPr>
          <w:r>
            <w:fldChar w:fldCharType="begin"/>
          </w:r>
          <w:r>
            <w:instrText xml:space="preserve"> HYPERLINK \l "_Toc143785203" </w:instrText>
          </w:r>
          <w:r>
            <w:fldChar w:fldCharType="separate"/>
          </w:r>
          <w:r>
            <w:rPr>
              <w:rStyle w:val="20"/>
              <w:rFonts w:eastAsia="方正仿宋_GBK"/>
              <w:bCs/>
              <w:sz w:val="24"/>
            </w:rPr>
            <w:t>（三）一般公共预算财政拨款支出决算具体情况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_Toc143785203 \h </w:instrText>
          </w:r>
          <w:r>
            <w:rPr>
              <w:rStyle w:val="20"/>
              <w:rFonts w:eastAsia="方正仿宋_GBK"/>
              <w:bCs/>
              <w:sz w:val="24"/>
            </w:rPr>
            <w:fldChar w:fldCharType="separate"/>
          </w:r>
          <w:r>
            <w:rPr>
              <w:rStyle w:val="20"/>
              <w:rFonts w:eastAsia="方正仿宋_GBK"/>
              <w:bCs/>
              <w:sz w:val="24"/>
            </w:rPr>
            <w:t>8</w:t>
          </w:r>
          <w:r>
            <w:rPr>
              <w:rStyle w:val="20"/>
              <w:rFonts w:eastAsia="方正仿宋_GBK"/>
              <w:bCs/>
              <w:sz w:val="24"/>
            </w:rPr>
            <w:fldChar w:fldCharType="end"/>
          </w:r>
          <w:r>
            <w:rPr>
              <w:rStyle w:val="20"/>
              <w:rFonts w:eastAsia="方正仿宋_GBK"/>
              <w:bCs/>
              <w:sz w:val="24"/>
            </w:rPr>
            <w:fldChar w:fldCharType="end"/>
          </w:r>
        </w:p>
        <w:p w14:paraId="557E320B">
          <w:pPr>
            <w:pStyle w:val="13"/>
            <w:spacing w:line="520" w:lineRule="exact"/>
            <w:rPr>
              <w:rFonts w:eastAsia="方正仿宋_GBK"/>
              <w:sz w:val="24"/>
            </w:rPr>
          </w:pPr>
          <w:r>
            <w:fldChar w:fldCharType="begin"/>
          </w:r>
          <w:r>
            <w:instrText xml:space="preserve"> HYPERLINK \l "_Toc143785205" </w:instrText>
          </w:r>
          <w:r>
            <w:fldChar w:fldCharType="separate"/>
          </w:r>
          <w:r>
            <w:rPr>
              <w:rStyle w:val="20"/>
              <w:rFonts w:eastAsia="方正仿宋_GBK"/>
              <w:sz w:val="24"/>
            </w:rPr>
            <w:t>六</w:t>
          </w:r>
          <w:r>
            <w:rPr>
              <w:rStyle w:val="20"/>
              <w:rFonts w:hint="eastAsia" w:eastAsia="方正仿宋_GBK"/>
              <w:sz w:val="24"/>
              <w:lang w:eastAsia="zh-CN"/>
            </w:rPr>
            <w:t>、</w:t>
          </w:r>
          <w:r>
            <w:rPr>
              <w:rStyle w:val="20"/>
              <w:rFonts w:eastAsia="方正仿宋_GBK"/>
              <w:b w:val="0"/>
              <w:bCs/>
              <w:sz w:val="24"/>
            </w:rPr>
            <w:t>一</w:t>
          </w:r>
          <w:r>
            <w:rPr>
              <w:rStyle w:val="20"/>
              <w:rFonts w:eastAsia="方正仿宋_GBK"/>
              <w:bCs/>
              <w:sz w:val="24"/>
            </w:rPr>
            <w:t>般公共预算财政拨款基本支出决算情况说明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_Toc143785205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14:paraId="5DECA605">
          <w:pPr>
            <w:pStyle w:val="13"/>
            <w:spacing w:line="520" w:lineRule="exact"/>
            <w:rPr>
              <w:rFonts w:eastAsia="方正仿宋_GBK"/>
              <w:sz w:val="24"/>
            </w:rPr>
          </w:pPr>
          <w:r>
            <w:fldChar w:fldCharType="begin"/>
          </w:r>
          <w:r>
            <w:instrText xml:space="preserve"> HYPERLINK \l "_Toc143785206" </w:instrText>
          </w:r>
          <w:r>
            <w:fldChar w:fldCharType="separate"/>
          </w:r>
          <w:r>
            <w:rPr>
              <w:rStyle w:val="20"/>
              <w:rFonts w:eastAsia="方正仿宋_GBK"/>
              <w:sz w:val="24"/>
            </w:rPr>
            <w:t>七、</w:t>
          </w:r>
          <w:r>
            <w:rPr>
              <w:rStyle w:val="20"/>
              <w:rFonts w:eastAsia="方正仿宋_GBK"/>
              <w:bCs/>
              <w:sz w:val="24"/>
            </w:rPr>
            <w:t>财政拨款</w:t>
          </w:r>
          <w:r>
            <w:rPr>
              <w:rStyle w:val="20"/>
              <w:rFonts w:hint="default" w:ascii="Times New Roman" w:hAnsi="Times New Roman" w:eastAsia="方正仿宋_GBK" w:cs="Times New Roman"/>
              <w:b w:val="0"/>
              <w:bCs w:val="0"/>
              <w:sz w:val="24"/>
            </w:rPr>
            <w:t>“</w:t>
          </w:r>
          <w:r>
            <w:rPr>
              <w:rStyle w:val="20"/>
              <w:rFonts w:hint="default" w:ascii="Times New Roman" w:hAnsi="Times New Roman" w:eastAsia="方正仿宋_GBK" w:cs="Times New Roman"/>
              <w:bCs/>
              <w:sz w:val="24"/>
            </w:rPr>
            <w:t>三</w:t>
          </w:r>
          <w:r>
            <w:rPr>
              <w:rStyle w:val="20"/>
              <w:rFonts w:eastAsia="方正仿宋_GBK"/>
              <w:bCs/>
              <w:sz w:val="24"/>
            </w:rPr>
            <w:t>公”经费支出决算情况说明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_Toc143785206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14:paraId="2042A606">
          <w:pPr>
            <w:pStyle w:val="7"/>
            <w:spacing w:line="520" w:lineRule="exact"/>
            <w:rPr>
              <w:rStyle w:val="20"/>
              <w:rFonts w:eastAsia="方正仿宋_GBK"/>
              <w:bCs/>
              <w:sz w:val="24"/>
            </w:rPr>
          </w:pPr>
          <w:r>
            <w:fldChar w:fldCharType="begin"/>
          </w:r>
          <w:r>
            <w:instrText xml:space="preserve"> HYPERLINK \l "_Toc143785207" </w:instrText>
          </w:r>
          <w:r>
            <w:fldChar w:fldCharType="separate"/>
          </w:r>
          <w:r>
            <w:rPr>
              <w:rStyle w:val="20"/>
              <w:rFonts w:eastAsia="方正仿宋_GBK"/>
              <w:bCs/>
              <w:sz w:val="24"/>
            </w:rPr>
            <w:t>（一）“三公”经费财政拨款支出决算总体情况说明</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_Toc143785207 \h </w:instrText>
          </w:r>
          <w:r>
            <w:rPr>
              <w:rStyle w:val="20"/>
              <w:rFonts w:eastAsia="方正仿宋_GBK"/>
              <w:bCs/>
              <w:sz w:val="24"/>
            </w:rPr>
            <w:fldChar w:fldCharType="separate"/>
          </w:r>
          <w:r>
            <w:rPr>
              <w:rStyle w:val="20"/>
              <w:rFonts w:eastAsia="方正仿宋_GBK"/>
              <w:bCs/>
              <w:sz w:val="24"/>
            </w:rPr>
            <w:t>10</w:t>
          </w:r>
          <w:r>
            <w:rPr>
              <w:rStyle w:val="20"/>
              <w:rFonts w:eastAsia="方正仿宋_GBK"/>
              <w:bCs/>
              <w:sz w:val="24"/>
            </w:rPr>
            <w:fldChar w:fldCharType="end"/>
          </w:r>
          <w:r>
            <w:rPr>
              <w:rStyle w:val="20"/>
              <w:rFonts w:eastAsia="方正仿宋_GBK"/>
              <w:bCs/>
              <w:sz w:val="24"/>
            </w:rPr>
            <w:fldChar w:fldCharType="end"/>
          </w:r>
        </w:p>
        <w:p w14:paraId="386400F5">
          <w:pPr>
            <w:pStyle w:val="7"/>
            <w:spacing w:line="520" w:lineRule="exact"/>
            <w:rPr>
              <w:rStyle w:val="20"/>
              <w:rFonts w:eastAsia="方正仿宋_GBK"/>
              <w:bCs/>
              <w:sz w:val="24"/>
            </w:rPr>
          </w:pPr>
          <w:r>
            <w:fldChar w:fldCharType="begin"/>
          </w:r>
          <w:r>
            <w:instrText xml:space="preserve"> HYPERLINK \l "_Toc143785208" </w:instrText>
          </w:r>
          <w:r>
            <w:fldChar w:fldCharType="separate"/>
          </w:r>
          <w:r>
            <w:rPr>
              <w:rStyle w:val="20"/>
              <w:rFonts w:eastAsia="方正仿宋_GBK"/>
              <w:bCs/>
              <w:sz w:val="24"/>
            </w:rPr>
            <w:t>（二）“三公”经费财政拨款支出决算具体情况说明</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_Toc143785208 \h </w:instrText>
          </w:r>
          <w:r>
            <w:rPr>
              <w:rStyle w:val="20"/>
              <w:rFonts w:eastAsia="方正仿宋_GBK"/>
              <w:bCs/>
              <w:sz w:val="24"/>
            </w:rPr>
            <w:fldChar w:fldCharType="separate"/>
          </w:r>
          <w:r>
            <w:rPr>
              <w:rStyle w:val="20"/>
              <w:rFonts w:eastAsia="方正仿宋_GBK"/>
              <w:bCs/>
              <w:sz w:val="24"/>
            </w:rPr>
            <w:t>10</w:t>
          </w:r>
          <w:r>
            <w:rPr>
              <w:rStyle w:val="20"/>
              <w:rFonts w:eastAsia="方正仿宋_GBK"/>
              <w:bCs/>
              <w:sz w:val="24"/>
            </w:rPr>
            <w:fldChar w:fldCharType="end"/>
          </w:r>
          <w:r>
            <w:rPr>
              <w:rStyle w:val="20"/>
              <w:rFonts w:eastAsia="方正仿宋_GBK"/>
              <w:bCs/>
              <w:sz w:val="24"/>
            </w:rPr>
            <w:fldChar w:fldCharType="end"/>
          </w:r>
        </w:p>
        <w:p w14:paraId="725280E8">
          <w:pPr>
            <w:pStyle w:val="13"/>
            <w:spacing w:line="520" w:lineRule="exact"/>
            <w:rPr>
              <w:rFonts w:eastAsia="方正仿宋_GBK"/>
              <w:sz w:val="24"/>
            </w:rPr>
          </w:pPr>
          <w:r>
            <w:fldChar w:fldCharType="begin"/>
          </w:r>
          <w:r>
            <w:instrText xml:space="preserve"> HYPERLINK \l "_Toc143785209" </w:instrText>
          </w:r>
          <w:r>
            <w:fldChar w:fldCharType="separate"/>
          </w:r>
          <w:r>
            <w:rPr>
              <w:rStyle w:val="20"/>
              <w:rFonts w:eastAsia="方正仿宋_GBK"/>
              <w:sz w:val="24"/>
            </w:rPr>
            <w:t>八、</w:t>
          </w:r>
          <w:r>
            <w:rPr>
              <w:rStyle w:val="20"/>
              <w:rFonts w:eastAsia="方正仿宋_GBK"/>
              <w:bCs/>
              <w:sz w:val="24"/>
            </w:rPr>
            <w:t>政府性基金预算支出决算情况说明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_Toc143785209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33BD86F1">
          <w:pPr>
            <w:pStyle w:val="13"/>
            <w:spacing w:line="520" w:lineRule="exact"/>
            <w:rPr>
              <w:rFonts w:eastAsia="方正仿宋_GBK"/>
              <w:sz w:val="24"/>
            </w:rPr>
          </w:pPr>
          <w:r>
            <w:fldChar w:fldCharType="begin"/>
          </w:r>
          <w:r>
            <w:instrText xml:space="preserve"> HYPERLINK \l "_Toc143785210" </w:instrText>
          </w:r>
          <w:r>
            <w:fldChar w:fldCharType="separate"/>
          </w:r>
          <w:r>
            <w:rPr>
              <w:rStyle w:val="20"/>
              <w:rFonts w:eastAsia="方正仿宋_GBK"/>
              <w:bCs/>
              <w:sz w:val="24"/>
            </w:rPr>
            <w:t>九、 国有资本经营预算支出决算情况说明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_Toc143785210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597F012E">
          <w:pPr>
            <w:pStyle w:val="13"/>
            <w:spacing w:line="520" w:lineRule="exact"/>
            <w:rPr>
              <w:rFonts w:eastAsia="方正仿宋_GBK"/>
              <w:sz w:val="24"/>
            </w:rPr>
          </w:pPr>
          <w:r>
            <w:fldChar w:fldCharType="begin"/>
          </w:r>
          <w:r>
            <w:instrText xml:space="preserve"> HYPERLINK \l "_Toc143785211" </w:instrText>
          </w:r>
          <w:r>
            <w:fldChar w:fldCharType="separate"/>
          </w:r>
          <w:r>
            <w:rPr>
              <w:rStyle w:val="20"/>
              <w:rFonts w:eastAsia="方正仿宋_GBK"/>
              <w:bCs/>
              <w:sz w:val="24"/>
            </w:rPr>
            <w:t>十、 其他重要事项的情况说明</w:t>
          </w:r>
          <w:r>
            <w:rPr>
              <w:rFonts w:eastAsia="方正仿宋_GBK"/>
              <w:sz w:val="24"/>
            </w:rPr>
            <w:tab/>
          </w:r>
          <w:r>
            <w:rPr>
              <w:rFonts w:eastAsia="方正仿宋_GBK"/>
              <w:sz w:val="24"/>
            </w:rPr>
            <w:fldChar w:fldCharType="begin"/>
          </w:r>
          <w:r>
            <w:rPr>
              <w:rFonts w:eastAsia="方正仿宋_GBK"/>
              <w:sz w:val="24"/>
            </w:rPr>
            <w:instrText xml:space="preserve"> PAGEREF _Toc143785211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67380B72">
          <w:pPr>
            <w:pStyle w:val="7"/>
            <w:spacing w:line="520" w:lineRule="exact"/>
            <w:rPr>
              <w:rStyle w:val="20"/>
              <w:rFonts w:eastAsia="方正仿宋_GBK"/>
              <w:bCs/>
              <w:sz w:val="24"/>
            </w:rPr>
          </w:pPr>
          <w:r>
            <w:fldChar w:fldCharType="begin"/>
          </w:r>
          <w:r>
            <w:instrText xml:space="preserve"> HYPERLINK \l "_Toc143785212" </w:instrText>
          </w:r>
          <w:r>
            <w:fldChar w:fldCharType="separate"/>
          </w:r>
          <w:r>
            <w:rPr>
              <w:rStyle w:val="20"/>
              <w:rFonts w:eastAsia="方正仿宋_GBK"/>
              <w:bCs/>
              <w:sz w:val="24"/>
            </w:rPr>
            <w:t>（一）机关运行经费支出情况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_Toc143785212 \h </w:instrText>
          </w:r>
          <w:r>
            <w:rPr>
              <w:rStyle w:val="20"/>
              <w:rFonts w:eastAsia="方正仿宋_GBK"/>
              <w:bCs/>
              <w:sz w:val="24"/>
            </w:rPr>
            <w:fldChar w:fldCharType="separate"/>
          </w:r>
          <w:r>
            <w:rPr>
              <w:rStyle w:val="20"/>
              <w:rFonts w:eastAsia="方正仿宋_GBK"/>
              <w:bCs/>
              <w:sz w:val="24"/>
            </w:rPr>
            <w:t>12</w:t>
          </w:r>
          <w:r>
            <w:rPr>
              <w:rStyle w:val="20"/>
              <w:rFonts w:eastAsia="方正仿宋_GBK"/>
              <w:bCs/>
              <w:sz w:val="24"/>
            </w:rPr>
            <w:fldChar w:fldCharType="end"/>
          </w:r>
          <w:r>
            <w:rPr>
              <w:rStyle w:val="20"/>
              <w:rFonts w:eastAsia="方正仿宋_GBK"/>
              <w:bCs/>
              <w:sz w:val="24"/>
            </w:rPr>
            <w:fldChar w:fldCharType="end"/>
          </w:r>
        </w:p>
        <w:p w14:paraId="373479D7">
          <w:pPr>
            <w:pStyle w:val="7"/>
            <w:spacing w:line="520" w:lineRule="exact"/>
            <w:rPr>
              <w:rStyle w:val="20"/>
              <w:rFonts w:eastAsia="方正仿宋_GBK"/>
              <w:bCs/>
              <w:sz w:val="24"/>
            </w:rPr>
          </w:pPr>
          <w:r>
            <w:fldChar w:fldCharType="begin"/>
          </w:r>
          <w:r>
            <w:instrText xml:space="preserve"> HYPERLINK \l "_Toc143785213" </w:instrText>
          </w:r>
          <w:r>
            <w:fldChar w:fldCharType="separate"/>
          </w:r>
          <w:r>
            <w:rPr>
              <w:rStyle w:val="20"/>
              <w:rFonts w:eastAsia="方正仿宋_GBK"/>
              <w:bCs/>
              <w:sz w:val="24"/>
            </w:rPr>
            <w:t>（二）政府采购支出情况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_Toc143785213 \h </w:instrText>
          </w:r>
          <w:r>
            <w:rPr>
              <w:rStyle w:val="20"/>
              <w:rFonts w:eastAsia="方正仿宋_GBK"/>
              <w:bCs/>
              <w:sz w:val="24"/>
            </w:rPr>
            <w:fldChar w:fldCharType="separate"/>
          </w:r>
          <w:r>
            <w:rPr>
              <w:rStyle w:val="20"/>
              <w:rFonts w:eastAsia="方正仿宋_GBK"/>
              <w:bCs/>
              <w:sz w:val="24"/>
            </w:rPr>
            <w:t>12</w:t>
          </w:r>
          <w:r>
            <w:rPr>
              <w:rStyle w:val="20"/>
              <w:rFonts w:eastAsia="方正仿宋_GBK"/>
              <w:bCs/>
              <w:sz w:val="24"/>
            </w:rPr>
            <w:fldChar w:fldCharType="end"/>
          </w:r>
          <w:r>
            <w:rPr>
              <w:rStyle w:val="20"/>
              <w:rFonts w:eastAsia="方正仿宋_GBK"/>
              <w:bCs/>
              <w:sz w:val="24"/>
            </w:rPr>
            <w:fldChar w:fldCharType="end"/>
          </w:r>
        </w:p>
        <w:p w14:paraId="6778B926">
          <w:pPr>
            <w:pStyle w:val="7"/>
            <w:spacing w:line="520" w:lineRule="exact"/>
            <w:rPr>
              <w:rStyle w:val="20"/>
              <w:rFonts w:eastAsia="方正仿宋_GBK"/>
              <w:bCs/>
              <w:sz w:val="24"/>
            </w:rPr>
          </w:pPr>
          <w:r>
            <w:fldChar w:fldCharType="begin"/>
          </w:r>
          <w:r>
            <w:instrText xml:space="preserve"> HYPERLINK \l "_Toc143785214" </w:instrText>
          </w:r>
          <w:r>
            <w:fldChar w:fldCharType="separate"/>
          </w:r>
          <w:r>
            <w:rPr>
              <w:rStyle w:val="20"/>
              <w:rFonts w:eastAsia="方正仿宋_GBK"/>
              <w:bCs/>
              <w:sz w:val="24"/>
            </w:rPr>
            <w:t>（三）国有资产占有使用情况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_Toc143785214 \h </w:instrText>
          </w:r>
          <w:r>
            <w:rPr>
              <w:rStyle w:val="20"/>
              <w:rFonts w:eastAsia="方正仿宋_GBK"/>
              <w:bCs/>
              <w:sz w:val="24"/>
            </w:rPr>
            <w:fldChar w:fldCharType="separate"/>
          </w:r>
          <w:r>
            <w:rPr>
              <w:rStyle w:val="20"/>
              <w:rFonts w:eastAsia="方正仿宋_GBK"/>
              <w:bCs/>
              <w:sz w:val="24"/>
            </w:rPr>
            <w:t>13</w:t>
          </w:r>
          <w:r>
            <w:rPr>
              <w:rStyle w:val="20"/>
              <w:rFonts w:eastAsia="方正仿宋_GBK"/>
              <w:bCs/>
              <w:sz w:val="24"/>
            </w:rPr>
            <w:fldChar w:fldCharType="end"/>
          </w:r>
          <w:r>
            <w:rPr>
              <w:rStyle w:val="20"/>
              <w:rFonts w:eastAsia="方正仿宋_GBK"/>
              <w:bCs/>
              <w:sz w:val="24"/>
            </w:rPr>
            <w:fldChar w:fldCharType="end"/>
          </w:r>
        </w:p>
        <w:p w14:paraId="6AC7E133">
          <w:pPr>
            <w:pStyle w:val="7"/>
            <w:spacing w:line="520" w:lineRule="exact"/>
            <w:ind w:left="0" w:leftChars="0" w:firstLine="525" w:firstLineChars="250"/>
            <w:rPr>
              <w:rStyle w:val="20"/>
              <w:rFonts w:eastAsia="方正仿宋_GBK"/>
              <w:bCs/>
              <w:sz w:val="24"/>
            </w:rPr>
          </w:pPr>
          <w:r>
            <w:fldChar w:fldCharType="begin"/>
          </w:r>
          <w:r>
            <w:instrText xml:space="preserve"> HYPERLINK \l "_Toc143785215" </w:instrText>
          </w:r>
          <w:r>
            <w:fldChar w:fldCharType="separate"/>
          </w:r>
          <w:r>
            <w:rPr>
              <w:rStyle w:val="20"/>
              <w:rFonts w:eastAsia="方正仿宋_GBK"/>
              <w:bCs/>
              <w:sz w:val="24"/>
            </w:rPr>
            <w:t>（四）预算绩效管理情况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_Toc143785215 \h </w:instrText>
          </w:r>
          <w:r>
            <w:rPr>
              <w:rStyle w:val="20"/>
              <w:rFonts w:eastAsia="方正仿宋_GBK"/>
              <w:bCs/>
              <w:sz w:val="24"/>
            </w:rPr>
            <w:fldChar w:fldCharType="separate"/>
          </w:r>
          <w:r>
            <w:rPr>
              <w:rStyle w:val="20"/>
              <w:rFonts w:eastAsia="方正仿宋_GBK"/>
              <w:bCs/>
              <w:sz w:val="24"/>
            </w:rPr>
            <w:t>13</w:t>
          </w:r>
          <w:r>
            <w:rPr>
              <w:rStyle w:val="20"/>
              <w:rFonts w:eastAsia="方正仿宋_GBK"/>
              <w:bCs/>
              <w:sz w:val="24"/>
            </w:rPr>
            <w:fldChar w:fldCharType="end"/>
          </w:r>
          <w:r>
            <w:rPr>
              <w:rStyle w:val="20"/>
              <w:rFonts w:eastAsia="方正仿宋_GBK"/>
              <w:bCs/>
              <w:sz w:val="24"/>
            </w:rPr>
            <w:fldChar w:fldCharType="end"/>
          </w:r>
        </w:p>
        <w:p w14:paraId="3715F17B">
          <w:pPr>
            <w:pStyle w:val="12"/>
            <w:spacing w:before="0" w:line="520" w:lineRule="exact"/>
            <w:rPr>
              <w:rFonts w:ascii="Times New Roman" w:hAnsi="Times New Roman" w:eastAsia="方正仿宋_GBK"/>
              <w:sz w:val="24"/>
              <w:szCs w:val="24"/>
            </w:rPr>
          </w:pPr>
          <w:r>
            <w:fldChar w:fldCharType="begin"/>
          </w:r>
          <w:r>
            <w:instrText xml:space="preserve"> HYPERLINK \l "_Toc143785216" </w:instrText>
          </w:r>
          <w:r>
            <w:fldChar w:fldCharType="separate"/>
          </w:r>
          <w:r>
            <w:rPr>
              <w:rStyle w:val="20"/>
              <w:rFonts w:ascii="Times New Roman" w:hAnsi="Times New Roman" w:eastAsia="方正仿宋_GBK"/>
              <w:bCs/>
              <w:kern w:val="44"/>
              <w:sz w:val="24"/>
              <w:szCs w:val="24"/>
            </w:rPr>
            <w:t>第三部分</w:t>
          </w:r>
          <w:r>
            <w:rPr>
              <w:rStyle w:val="20"/>
              <w:rFonts w:ascii="Times New Roman" w:hAnsi="Times New Roman" w:eastAsia="方正仿宋_GBK"/>
              <w:sz w:val="24"/>
              <w:szCs w:val="24"/>
            </w:rPr>
            <w:t xml:space="preserve"> 名</w:t>
          </w:r>
          <w:r>
            <w:rPr>
              <w:rStyle w:val="20"/>
              <w:rFonts w:ascii="Times New Roman" w:hAnsi="Times New Roman" w:eastAsia="方正仿宋_GBK"/>
              <w:bCs/>
              <w:kern w:val="44"/>
              <w:sz w:val="24"/>
              <w:szCs w:val="24"/>
            </w:rPr>
            <w:t>词解释</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_Toc143785216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15</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69BBF4D7">
          <w:pPr>
            <w:pStyle w:val="12"/>
            <w:spacing w:before="0" w:line="520" w:lineRule="exact"/>
            <w:rPr>
              <w:rFonts w:ascii="Times New Roman" w:hAnsi="Times New Roman" w:eastAsia="方正仿宋_GBK"/>
              <w:sz w:val="24"/>
              <w:szCs w:val="24"/>
            </w:rPr>
          </w:pPr>
          <w:r>
            <w:fldChar w:fldCharType="begin"/>
          </w:r>
          <w:r>
            <w:instrText xml:space="preserve"> HYPERLINK \l "_Toc143785217" </w:instrText>
          </w:r>
          <w:r>
            <w:fldChar w:fldCharType="separate"/>
          </w:r>
          <w:r>
            <w:rPr>
              <w:rStyle w:val="20"/>
              <w:rFonts w:ascii="Times New Roman" w:hAnsi="Times New Roman" w:eastAsia="方正仿宋_GBK"/>
              <w:sz w:val="24"/>
              <w:szCs w:val="24"/>
            </w:rPr>
            <w:t>第</w:t>
          </w:r>
          <w:r>
            <w:rPr>
              <w:rStyle w:val="20"/>
              <w:rFonts w:ascii="Times New Roman" w:hAnsi="Times New Roman" w:eastAsia="方正仿宋_GBK"/>
              <w:bCs/>
              <w:kern w:val="44"/>
              <w:sz w:val="24"/>
              <w:szCs w:val="24"/>
            </w:rPr>
            <w:t>四部分 附件</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_Toc143785217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18</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4FC4243E">
          <w:pPr>
            <w:pStyle w:val="12"/>
            <w:spacing w:before="0" w:line="520" w:lineRule="exact"/>
            <w:rPr>
              <w:rFonts w:ascii="Times New Roman" w:hAnsi="Times New Roman" w:eastAsia="方正仿宋_GBK"/>
              <w:sz w:val="24"/>
              <w:szCs w:val="24"/>
            </w:rPr>
          </w:pPr>
          <w:r>
            <w:fldChar w:fldCharType="begin"/>
          </w:r>
          <w:r>
            <w:instrText xml:space="preserve"> HYPERLINK \l "_Toc143785219" </w:instrText>
          </w:r>
          <w:r>
            <w:fldChar w:fldCharType="separate"/>
          </w:r>
          <w:r>
            <w:rPr>
              <w:rStyle w:val="20"/>
              <w:rFonts w:ascii="Times New Roman" w:hAnsi="Times New Roman" w:eastAsia="方正仿宋_GBK"/>
              <w:sz w:val="24"/>
              <w:szCs w:val="24"/>
            </w:rPr>
            <w:t>第</w:t>
          </w:r>
          <w:r>
            <w:rPr>
              <w:rStyle w:val="20"/>
              <w:rFonts w:ascii="Times New Roman" w:hAnsi="Times New Roman" w:eastAsia="方正仿宋_GBK"/>
              <w:bCs/>
              <w:kern w:val="44"/>
              <w:sz w:val="24"/>
              <w:szCs w:val="24"/>
            </w:rPr>
            <w:t>五部分 附表</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_Toc143785219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26</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46B507E9">
          <w:pPr>
            <w:pStyle w:val="13"/>
            <w:spacing w:line="520" w:lineRule="exact"/>
            <w:rPr>
              <w:rFonts w:eastAsia="方正仿宋_GBK"/>
              <w:sz w:val="24"/>
            </w:rPr>
          </w:pPr>
          <w:r>
            <w:fldChar w:fldCharType="begin"/>
          </w:r>
          <w:r>
            <w:instrText xml:space="preserve"> HYPERLINK \l "_Toc143785220" </w:instrText>
          </w:r>
          <w:r>
            <w:fldChar w:fldCharType="separate"/>
          </w:r>
          <w:r>
            <w:rPr>
              <w:rStyle w:val="20"/>
              <w:rFonts w:eastAsia="方正仿宋_GBK"/>
              <w:sz w:val="24"/>
            </w:rPr>
            <w:t>一、收入支出决算总表</w:t>
          </w:r>
          <w:r>
            <w:rPr>
              <w:rFonts w:eastAsia="方正仿宋_GBK"/>
              <w:sz w:val="24"/>
            </w:rPr>
            <w:tab/>
          </w:r>
          <w:r>
            <w:rPr>
              <w:rFonts w:eastAsia="方正仿宋_GBK"/>
              <w:sz w:val="24"/>
            </w:rPr>
            <w:fldChar w:fldCharType="begin"/>
          </w:r>
          <w:r>
            <w:rPr>
              <w:rFonts w:eastAsia="方正仿宋_GBK"/>
              <w:sz w:val="24"/>
            </w:rPr>
            <w:instrText xml:space="preserve"> PAGEREF _Toc143785220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3D012CDE">
          <w:pPr>
            <w:pStyle w:val="13"/>
            <w:spacing w:line="520" w:lineRule="exact"/>
            <w:rPr>
              <w:rFonts w:eastAsia="方正仿宋_GBK"/>
              <w:sz w:val="24"/>
            </w:rPr>
          </w:pPr>
          <w:r>
            <w:fldChar w:fldCharType="begin"/>
          </w:r>
          <w:r>
            <w:instrText xml:space="preserve"> HYPERLINK \l "_Toc143785221" </w:instrText>
          </w:r>
          <w:r>
            <w:fldChar w:fldCharType="separate"/>
          </w:r>
          <w:r>
            <w:rPr>
              <w:rStyle w:val="20"/>
              <w:rFonts w:eastAsia="方正仿宋_GBK"/>
              <w:sz w:val="24"/>
            </w:rPr>
            <w:t>二、收入决算表</w:t>
          </w:r>
          <w:r>
            <w:rPr>
              <w:rFonts w:eastAsia="方正仿宋_GBK"/>
              <w:sz w:val="24"/>
            </w:rPr>
            <w:tab/>
          </w:r>
          <w:r>
            <w:rPr>
              <w:rFonts w:eastAsia="方正仿宋_GBK"/>
              <w:sz w:val="24"/>
            </w:rPr>
            <w:fldChar w:fldCharType="begin"/>
          </w:r>
          <w:r>
            <w:rPr>
              <w:rFonts w:eastAsia="方正仿宋_GBK"/>
              <w:sz w:val="24"/>
            </w:rPr>
            <w:instrText xml:space="preserve"> PAGEREF _Toc143785221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0720EB78">
          <w:pPr>
            <w:pStyle w:val="13"/>
            <w:spacing w:line="520" w:lineRule="exact"/>
            <w:rPr>
              <w:rFonts w:eastAsia="方正仿宋_GBK"/>
              <w:sz w:val="24"/>
            </w:rPr>
          </w:pPr>
          <w:r>
            <w:fldChar w:fldCharType="begin"/>
          </w:r>
          <w:r>
            <w:instrText xml:space="preserve"> HYPERLINK \l "_Toc143785222" </w:instrText>
          </w:r>
          <w:r>
            <w:fldChar w:fldCharType="separate"/>
          </w:r>
          <w:r>
            <w:rPr>
              <w:rStyle w:val="20"/>
              <w:rFonts w:eastAsia="方正仿宋_GBK"/>
              <w:sz w:val="24"/>
            </w:rPr>
            <w:t>三、支出决算表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_Toc143785222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46D06727">
          <w:pPr>
            <w:pStyle w:val="13"/>
            <w:spacing w:line="520" w:lineRule="exact"/>
            <w:rPr>
              <w:rFonts w:eastAsia="方正仿宋_GBK"/>
              <w:sz w:val="24"/>
            </w:rPr>
          </w:pPr>
          <w:r>
            <w:fldChar w:fldCharType="begin"/>
          </w:r>
          <w:r>
            <w:instrText xml:space="preserve"> HYPERLINK \l "_Toc143785223" </w:instrText>
          </w:r>
          <w:r>
            <w:fldChar w:fldCharType="separate"/>
          </w:r>
          <w:r>
            <w:rPr>
              <w:rStyle w:val="20"/>
              <w:rFonts w:eastAsia="方正仿宋_GBK"/>
              <w:sz w:val="24"/>
            </w:rPr>
            <w:t>四、财政拨款收入支出决算总表</w:t>
          </w:r>
          <w:r>
            <w:rPr>
              <w:rFonts w:eastAsia="方正仿宋_GBK"/>
              <w:sz w:val="24"/>
            </w:rPr>
            <w:tab/>
          </w:r>
          <w:r>
            <w:rPr>
              <w:rFonts w:eastAsia="方正仿宋_GBK"/>
              <w:sz w:val="24"/>
            </w:rPr>
            <w:fldChar w:fldCharType="begin"/>
          </w:r>
          <w:r>
            <w:rPr>
              <w:rFonts w:eastAsia="方正仿宋_GBK"/>
              <w:sz w:val="24"/>
            </w:rPr>
            <w:instrText xml:space="preserve"> PAGEREF _Toc143785223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4520924F">
          <w:pPr>
            <w:pStyle w:val="13"/>
            <w:spacing w:line="520" w:lineRule="exact"/>
            <w:rPr>
              <w:rFonts w:eastAsia="方正仿宋_GBK"/>
              <w:sz w:val="24"/>
            </w:rPr>
          </w:pPr>
          <w:r>
            <w:fldChar w:fldCharType="begin"/>
          </w:r>
          <w:r>
            <w:instrText xml:space="preserve"> HYPERLINK \l "_Toc143785224" </w:instrText>
          </w:r>
          <w:r>
            <w:fldChar w:fldCharType="separate"/>
          </w:r>
          <w:r>
            <w:rPr>
              <w:rStyle w:val="20"/>
              <w:rFonts w:eastAsia="方正仿宋_GBK"/>
              <w:sz w:val="24"/>
            </w:rPr>
            <w:t>五、财政拨款支出决算明细表</w:t>
          </w:r>
          <w:r>
            <w:rPr>
              <w:rFonts w:eastAsia="方正仿宋_GBK"/>
              <w:sz w:val="24"/>
            </w:rPr>
            <w:tab/>
          </w:r>
          <w:r>
            <w:rPr>
              <w:rFonts w:eastAsia="方正仿宋_GBK"/>
              <w:sz w:val="24"/>
            </w:rPr>
            <w:fldChar w:fldCharType="begin"/>
          </w:r>
          <w:r>
            <w:rPr>
              <w:rFonts w:eastAsia="方正仿宋_GBK"/>
              <w:sz w:val="24"/>
            </w:rPr>
            <w:instrText xml:space="preserve"> PAGEREF _Toc143785224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1775A24D">
          <w:pPr>
            <w:pStyle w:val="13"/>
            <w:spacing w:line="520" w:lineRule="exact"/>
            <w:rPr>
              <w:rFonts w:eastAsia="方正仿宋_GBK"/>
              <w:sz w:val="24"/>
            </w:rPr>
          </w:pPr>
          <w:r>
            <w:fldChar w:fldCharType="begin"/>
          </w:r>
          <w:r>
            <w:instrText xml:space="preserve"> HYPERLINK \l "_Toc143785225" </w:instrText>
          </w:r>
          <w:r>
            <w:fldChar w:fldCharType="separate"/>
          </w:r>
          <w:r>
            <w:rPr>
              <w:rStyle w:val="20"/>
              <w:rFonts w:eastAsia="方正仿宋_GBK"/>
              <w:sz w:val="24"/>
            </w:rPr>
            <w:t>六、一般公共预算财政拨款支出决算表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_Toc143785225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377E240E">
          <w:pPr>
            <w:pStyle w:val="13"/>
            <w:spacing w:line="520" w:lineRule="exact"/>
            <w:rPr>
              <w:rFonts w:eastAsia="方正仿宋_GBK"/>
              <w:sz w:val="24"/>
            </w:rPr>
          </w:pPr>
          <w:r>
            <w:fldChar w:fldCharType="begin"/>
          </w:r>
          <w:r>
            <w:instrText xml:space="preserve"> HYPERLINK \l "_Toc143785226" </w:instrText>
          </w:r>
          <w:r>
            <w:fldChar w:fldCharType="separate"/>
          </w:r>
          <w:r>
            <w:rPr>
              <w:rStyle w:val="20"/>
              <w:rFonts w:eastAsia="方正仿宋_GBK"/>
              <w:sz w:val="24"/>
            </w:rPr>
            <w:t>七、一般公共预算财政拨款支出决算明细表</w:t>
          </w:r>
          <w:r>
            <w:rPr>
              <w:rFonts w:eastAsia="方正仿宋_GBK"/>
              <w:sz w:val="24"/>
            </w:rPr>
            <w:tab/>
          </w:r>
          <w:r>
            <w:rPr>
              <w:rFonts w:eastAsia="方正仿宋_GBK"/>
              <w:sz w:val="24"/>
            </w:rPr>
            <w:fldChar w:fldCharType="begin"/>
          </w:r>
          <w:r>
            <w:rPr>
              <w:rFonts w:eastAsia="方正仿宋_GBK"/>
              <w:sz w:val="24"/>
            </w:rPr>
            <w:instrText xml:space="preserve"> PAGEREF _Toc143785226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6C1E2041">
          <w:pPr>
            <w:pStyle w:val="13"/>
            <w:spacing w:line="520" w:lineRule="exact"/>
            <w:rPr>
              <w:rFonts w:eastAsia="方正仿宋_GBK"/>
              <w:sz w:val="24"/>
            </w:rPr>
          </w:pPr>
          <w:r>
            <w:fldChar w:fldCharType="begin"/>
          </w:r>
          <w:r>
            <w:instrText xml:space="preserve"> HYPERLINK \l "_Toc143785227" </w:instrText>
          </w:r>
          <w:r>
            <w:fldChar w:fldCharType="separate"/>
          </w:r>
          <w:r>
            <w:rPr>
              <w:rStyle w:val="20"/>
              <w:rFonts w:eastAsia="方正仿宋_GBK"/>
              <w:sz w:val="24"/>
            </w:rPr>
            <w:t>八、一般公共预算财政拨款基本支出决算表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_Toc143785227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2A2EE7EC">
          <w:pPr>
            <w:pStyle w:val="13"/>
            <w:spacing w:line="520" w:lineRule="exact"/>
            <w:rPr>
              <w:rFonts w:eastAsia="方正仿宋_GBK"/>
              <w:sz w:val="24"/>
            </w:rPr>
          </w:pPr>
          <w:r>
            <w:fldChar w:fldCharType="begin"/>
          </w:r>
          <w:r>
            <w:instrText xml:space="preserve"> HYPERLINK \l "_Toc143785228" </w:instrText>
          </w:r>
          <w:r>
            <w:fldChar w:fldCharType="separate"/>
          </w:r>
          <w:r>
            <w:rPr>
              <w:rStyle w:val="20"/>
              <w:rFonts w:eastAsia="方正仿宋_GBK"/>
              <w:sz w:val="24"/>
            </w:rPr>
            <w:t>九、一般公共预算财政拨款项目支出决算表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_Toc143785228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394505E2">
          <w:pPr>
            <w:pStyle w:val="13"/>
            <w:spacing w:line="520" w:lineRule="exact"/>
            <w:rPr>
              <w:rFonts w:eastAsia="方正仿宋_GBK"/>
              <w:sz w:val="24"/>
            </w:rPr>
          </w:pPr>
          <w:r>
            <w:fldChar w:fldCharType="begin"/>
          </w:r>
          <w:r>
            <w:instrText xml:space="preserve"> HYPERLINK \l "_Toc143785229" </w:instrText>
          </w:r>
          <w:r>
            <w:fldChar w:fldCharType="separate"/>
          </w:r>
          <w:r>
            <w:rPr>
              <w:rStyle w:val="20"/>
              <w:rFonts w:eastAsia="方正仿宋_GBK"/>
              <w:sz w:val="24"/>
            </w:rPr>
            <w:t>十、政府性基金预算财政拨款收入支出决算表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_Toc143785229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22227A91">
          <w:pPr>
            <w:pStyle w:val="13"/>
            <w:spacing w:line="520" w:lineRule="exact"/>
            <w:rPr>
              <w:rFonts w:eastAsia="方正仿宋_GBK"/>
              <w:sz w:val="24"/>
            </w:rPr>
          </w:pPr>
          <w:r>
            <w:fldChar w:fldCharType="begin"/>
          </w:r>
          <w:r>
            <w:instrText xml:space="preserve"> HYPERLINK \l "_Toc143785230" </w:instrText>
          </w:r>
          <w:r>
            <w:fldChar w:fldCharType="separate"/>
          </w:r>
          <w:r>
            <w:rPr>
              <w:rStyle w:val="20"/>
              <w:rFonts w:eastAsia="方正仿宋_GBK"/>
              <w:sz w:val="24"/>
            </w:rPr>
            <w:t>十一、国有资本经营预算财政拨款收入支出决算表（此表无数据）</w:t>
          </w:r>
          <w:r>
            <w:rPr>
              <w:rFonts w:eastAsia="方正仿宋_GBK"/>
              <w:sz w:val="24"/>
            </w:rPr>
            <w:tab/>
          </w:r>
          <w:r>
            <w:rPr>
              <w:rFonts w:eastAsia="方正仿宋_GBK"/>
              <w:sz w:val="24"/>
            </w:rPr>
            <w:fldChar w:fldCharType="begin"/>
          </w:r>
          <w:r>
            <w:rPr>
              <w:rFonts w:eastAsia="方正仿宋_GBK"/>
              <w:sz w:val="24"/>
            </w:rPr>
            <w:instrText xml:space="preserve"> PAGEREF _Toc143785230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6D86EB4C">
          <w:pPr>
            <w:pStyle w:val="13"/>
            <w:spacing w:line="520" w:lineRule="exact"/>
            <w:rPr>
              <w:rFonts w:eastAsia="方正仿宋_GBK"/>
              <w:sz w:val="24"/>
            </w:rPr>
          </w:pPr>
          <w:r>
            <w:fldChar w:fldCharType="begin"/>
          </w:r>
          <w:r>
            <w:instrText xml:space="preserve"> HYPERLINK \l "_Toc143785231" </w:instrText>
          </w:r>
          <w:r>
            <w:fldChar w:fldCharType="separate"/>
          </w:r>
          <w:r>
            <w:rPr>
              <w:rStyle w:val="20"/>
              <w:rFonts w:eastAsia="方正仿宋_GBK"/>
              <w:sz w:val="24"/>
            </w:rPr>
            <w:t>十二、国有资本经营预算财政拨款支出决算表（此表无数据）</w:t>
          </w:r>
          <w:r>
            <w:rPr>
              <w:rFonts w:eastAsia="方正仿宋_GBK"/>
              <w:sz w:val="24"/>
            </w:rPr>
            <w:tab/>
          </w:r>
          <w:r>
            <w:rPr>
              <w:rFonts w:eastAsia="方正仿宋_GBK"/>
              <w:sz w:val="24"/>
            </w:rPr>
            <w:fldChar w:fldCharType="begin"/>
          </w:r>
          <w:r>
            <w:rPr>
              <w:rFonts w:eastAsia="方正仿宋_GBK"/>
              <w:sz w:val="24"/>
            </w:rPr>
            <w:instrText xml:space="preserve"> PAGEREF _Toc143785231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0B53B36D">
          <w:pPr>
            <w:pStyle w:val="13"/>
            <w:spacing w:line="520" w:lineRule="exact"/>
            <w:rPr>
              <w:rFonts w:asciiTheme="minorHAnsi" w:hAnsiTheme="minorHAnsi" w:eastAsiaTheme="minorEastAsia" w:cstheme="minorBidi"/>
              <w:szCs w:val="22"/>
            </w:rPr>
          </w:pPr>
          <w:r>
            <w:fldChar w:fldCharType="begin"/>
          </w:r>
          <w:r>
            <w:instrText xml:space="preserve"> HYPERLINK \l "_Toc143785232" </w:instrText>
          </w:r>
          <w:r>
            <w:fldChar w:fldCharType="separate"/>
          </w:r>
          <w:r>
            <w:rPr>
              <w:rStyle w:val="20"/>
              <w:rFonts w:eastAsia="方正仿宋_GBK"/>
              <w:sz w:val="24"/>
            </w:rPr>
            <w:t>十三、财政拨款“三公”经费支出决算表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_Toc143785232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2A1549CE">
          <w:r>
            <w:fldChar w:fldCharType="end"/>
          </w:r>
        </w:p>
      </w:sdtContent>
    </w:sdt>
    <w:p w14:paraId="5DAAFA50">
      <w:pPr>
        <w:widowControl/>
        <w:spacing w:line="440" w:lineRule="exact"/>
        <w:jc w:val="left"/>
        <w:rPr>
          <w:rFonts w:ascii="仿宋" w:hAnsi="仿宋" w:eastAsia="仿宋"/>
          <w:bCs/>
          <w:kern w:val="44"/>
          <w:sz w:val="24"/>
        </w:rPr>
      </w:pPr>
    </w:p>
    <w:p w14:paraId="4773D3DC">
      <w:pPr>
        <w:pStyle w:val="2"/>
        <w:spacing w:before="93"/>
      </w:pPr>
    </w:p>
    <w:p w14:paraId="0A825CCB">
      <w:pPr>
        <w:pStyle w:val="2"/>
        <w:spacing w:before="93"/>
      </w:pPr>
    </w:p>
    <w:p w14:paraId="19C85C1B">
      <w:pPr>
        <w:pStyle w:val="2"/>
        <w:spacing w:before="93"/>
      </w:pPr>
    </w:p>
    <w:p w14:paraId="2A36273B">
      <w:pPr>
        <w:pStyle w:val="2"/>
        <w:spacing w:before="93"/>
      </w:pPr>
    </w:p>
    <w:p w14:paraId="2F817249">
      <w:pPr>
        <w:pStyle w:val="3"/>
        <w:jc w:val="center"/>
        <w:rPr>
          <w:rStyle w:val="30"/>
          <w:rFonts w:ascii="黑体" w:hAnsi="黑体" w:eastAsia="黑体"/>
          <w:b/>
          <w:bCs w:val="0"/>
        </w:rPr>
      </w:pPr>
      <w:bookmarkStart w:id="16" w:name="_Toc143785190"/>
      <w:r>
        <w:rPr>
          <w:rFonts w:hint="eastAsia" w:ascii="黑体" w:hAnsi="黑体" w:eastAsia="黑体"/>
          <w:b w:val="0"/>
        </w:rPr>
        <w:t xml:space="preserve">第一部分 </w:t>
      </w:r>
      <w:r>
        <w:rPr>
          <w:rStyle w:val="30"/>
          <w:rFonts w:hint="eastAsia" w:ascii="黑体" w:hAnsi="黑体" w:eastAsia="黑体"/>
          <w:b w:val="0"/>
          <w:bCs w:val="0"/>
        </w:rPr>
        <w:t>部门概况</w:t>
      </w:r>
      <w:bookmarkEnd w:id="14"/>
      <w:bookmarkEnd w:id="15"/>
      <w:bookmarkEnd w:id="16"/>
    </w:p>
    <w:p w14:paraId="1FF61395">
      <w:pPr>
        <w:widowControl/>
        <w:jc w:val="left"/>
        <w:rPr>
          <w:rFonts w:eastAsia="黑体"/>
          <w:sz w:val="32"/>
          <w:szCs w:val="32"/>
        </w:rPr>
      </w:pPr>
    </w:p>
    <w:p w14:paraId="77834FA1">
      <w:pPr>
        <w:pStyle w:val="4"/>
        <w:numPr>
          <w:ilvl w:val="0"/>
          <w:numId w:val="1"/>
        </w:numPr>
        <w:rPr>
          <w:rFonts w:ascii="Times New Roman" w:hAnsi="Times New Roman" w:eastAsia="黑体" w:cs="Times New Roman"/>
          <w:b w:val="0"/>
        </w:rPr>
      </w:pPr>
      <w:bookmarkStart w:id="17" w:name="_Toc143785191"/>
      <w:r>
        <w:rPr>
          <w:rFonts w:ascii="Times New Roman" w:hAnsi="黑体" w:eastAsia="黑体" w:cs="Times New Roman"/>
          <w:b w:val="0"/>
        </w:rPr>
        <w:t>部门职责</w:t>
      </w:r>
      <w:bookmarkEnd w:id="17"/>
    </w:p>
    <w:p w14:paraId="75E34067">
      <w:pPr>
        <w:pStyle w:val="2"/>
        <w:adjustRightInd w:val="0"/>
        <w:spacing w:before="93" w:line="580" w:lineRule="exact"/>
        <w:ind w:firstLine="640" w:firstLineChars="200"/>
        <w:rPr>
          <w:rFonts w:ascii="Times New Roman" w:eastAsia="方正仿宋_GBK"/>
          <w:bCs/>
          <w:color w:val="000000"/>
          <w:sz w:val="32"/>
          <w:szCs w:val="32"/>
        </w:rPr>
      </w:pPr>
      <w:r>
        <w:rPr>
          <w:rFonts w:ascii="Times New Roman" w:eastAsia="方正仿宋_GBK"/>
          <w:bCs/>
          <w:color w:val="000000"/>
          <w:sz w:val="32"/>
          <w:szCs w:val="32"/>
        </w:rPr>
        <w:t>中共攀枝花市委</w:t>
      </w:r>
      <w:r>
        <w:rPr>
          <w:rFonts w:hint="eastAsia" w:ascii="Times New Roman" w:eastAsia="方正仿宋_GBK"/>
          <w:bCs/>
          <w:color w:val="000000"/>
          <w:sz w:val="32"/>
          <w:szCs w:val="32"/>
        </w:rPr>
        <w:t>员会</w:t>
      </w:r>
      <w:r>
        <w:rPr>
          <w:rFonts w:ascii="Times New Roman" w:eastAsia="方正仿宋_GBK"/>
          <w:bCs/>
          <w:color w:val="000000"/>
          <w:sz w:val="32"/>
          <w:szCs w:val="32"/>
        </w:rPr>
        <w:t>政法委</w:t>
      </w:r>
      <w:r>
        <w:rPr>
          <w:rFonts w:hint="eastAsia" w:ascii="Times New Roman" w:eastAsia="方正仿宋_GBK"/>
          <w:bCs/>
          <w:color w:val="000000"/>
          <w:sz w:val="32"/>
          <w:szCs w:val="32"/>
        </w:rPr>
        <w:t>员会</w:t>
      </w:r>
      <w:r>
        <w:rPr>
          <w:rFonts w:ascii="Times New Roman" w:eastAsia="方正仿宋_GBK"/>
          <w:bCs/>
          <w:color w:val="000000"/>
          <w:sz w:val="32"/>
          <w:szCs w:val="32"/>
        </w:rPr>
        <w:t>是市委领导和管理政法工作的职能部门，</w:t>
      </w:r>
      <w:r>
        <w:rPr>
          <w:rFonts w:hint="eastAsia" w:ascii="Times New Roman" w:eastAsia="方正仿宋_GBK"/>
          <w:bCs/>
          <w:color w:val="000000"/>
          <w:sz w:val="32"/>
          <w:szCs w:val="32"/>
          <w:lang w:eastAsia="zh-CN"/>
        </w:rPr>
        <w:t>是实现党对政法工作领导的重要组织形式。主要是</w:t>
      </w:r>
      <w:r>
        <w:rPr>
          <w:rFonts w:hint="eastAsia" w:ascii="Times New Roman" w:eastAsia="方正仿宋_GBK"/>
          <w:bCs/>
          <w:color w:val="000000"/>
          <w:sz w:val="32"/>
          <w:szCs w:val="32"/>
        </w:rPr>
        <w:t>深入贯彻习近平新时代中国特色社会主义思想，深入贯彻党中央关于政法工作的方针政策和省委决策部署，落实市委工作要求，在履行职责中坚持和加强党对政法工作的集中统一领导。对全市政法工作研究提出全局性部署，统筹推进平安</w:t>
      </w:r>
      <w:r>
        <w:rPr>
          <w:rFonts w:hint="eastAsia" w:ascii="Times New Roman" w:eastAsia="方正仿宋_GBK"/>
          <w:bCs/>
          <w:color w:val="000000"/>
          <w:sz w:val="32"/>
          <w:szCs w:val="32"/>
          <w:lang w:eastAsia="zh-CN"/>
        </w:rPr>
        <w:t>攀枝花</w:t>
      </w:r>
      <w:r>
        <w:rPr>
          <w:rFonts w:hint="eastAsia" w:ascii="Times New Roman" w:eastAsia="方正仿宋_GBK"/>
          <w:bCs/>
          <w:color w:val="000000"/>
          <w:sz w:val="32"/>
          <w:szCs w:val="32"/>
        </w:rPr>
        <w:t>、法治</w:t>
      </w:r>
      <w:r>
        <w:rPr>
          <w:rFonts w:hint="eastAsia" w:ascii="Times New Roman" w:eastAsia="方正仿宋_GBK"/>
          <w:bCs/>
          <w:color w:val="000000"/>
          <w:sz w:val="32"/>
          <w:szCs w:val="32"/>
          <w:lang w:eastAsia="zh-CN"/>
        </w:rPr>
        <w:t>攀枝花</w:t>
      </w:r>
      <w:r>
        <w:rPr>
          <w:rFonts w:hint="eastAsia" w:ascii="Times New Roman" w:eastAsia="方正仿宋_GBK"/>
          <w:bCs/>
          <w:color w:val="000000"/>
          <w:sz w:val="32"/>
          <w:szCs w:val="32"/>
        </w:rPr>
        <w:t>，加强过硬政法队伍建设，深化政法智能化建设，坚决维护国家政治安全、确保社会大局稳定、促进社会公平正义、保障人民安居乐业。</w:t>
      </w:r>
      <w:r>
        <w:rPr>
          <w:rFonts w:ascii="Times New Roman" w:eastAsia="方正仿宋_GBK"/>
          <w:bCs/>
          <w:color w:val="000000"/>
          <w:sz w:val="32"/>
          <w:szCs w:val="32"/>
        </w:rPr>
        <w:t>具有监督指导政法单位严格行使职权，统筹协调维护政治安全、维护全市社会稳定</w:t>
      </w:r>
      <w:r>
        <w:rPr>
          <w:rFonts w:hint="eastAsia" w:ascii="Times New Roman" w:eastAsia="方正仿宋_GBK"/>
          <w:bCs/>
          <w:color w:val="000000"/>
          <w:sz w:val="32"/>
          <w:szCs w:val="32"/>
          <w:lang w:eastAsia="zh-CN"/>
        </w:rPr>
        <w:t>等</w:t>
      </w:r>
      <w:r>
        <w:rPr>
          <w:rFonts w:ascii="Times New Roman" w:eastAsia="方正仿宋_GBK"/>
          <w:bCs/>
          <w:color w:val="000000"/>
          <w:sz w:val="32"/>
          <w:szCs w:val="32"/>
        </w:rPr>
        <w:t>有关法律法规政策的实施，指导全市政法系统网络安全和智能化建设工作，组织开展政法领域的调查研究，研究拟定全市政法工作的政策措施，掌握分析政法舆情动态，指导推动政法系统党的建设和政法队伍建设。</w:t>
      </w:r>
    </w:p>
    <w:p w14:paraId="1CCB9406">
      <w:pPr>
        <w:pStyle w:val="4"/>
        <w:rPr>
          <w:rStyle w:val="31"/>
          <w:rFonts w:ascii="Times New Roman" w:hAnsi="Times New Roman" w:cs="Times New Roman"/>
          <w:b w:val="0"/>
          <w:bCs w:val="0"/>
        </w:rPr>
      </w:pPr>
      <w:bookmarkStart w:id="18" w:name="_Toc143785192"/>
      <w:bookmarkStart w:id="19" w:name="_Toc15377200"/>
      <w:bookmarkStart w:id="20" w:name="_Toc15396601"/>
      <w:r>
        <w:rPr>
          <w:rFonts w:ascii="Times New Roman" w:hAnsi="Times New Roman" w:eastAsia="黑体" w:cs="Times New Roman"/>
          <w:b w:val="0"/>
        </w:rPr>
        <w:t>二、</w:t>
      </w:r>
      <w:r>
        <w:rPr>
          <w:rFonts w:ascii="Times New Roman" w:hAnsi="黑体" w:eastAsia="黑体" w:cs="Times New Roman"/>
          <w:b w:val="0"/>
        </w:rPr>
        <w:t>机</w:t>
      </w:r>
      <w:r>
        <w:rPr>
          <w:rStyle w:val="31"/>
          <w:rFonts w:ascii="Times New Roman" w:hAnsi="黑体" w:eastAsia="黑体" w:cs="Times New Roman"/>
          <w:b w:val="0"/>
          <w:bCs w:val="0"/>
        </w:rPr>
        <w:t>构设置</w:t>
      </w:r>
      <w:bookmarkEnd w:id="18"/>
      <w:bookmarkEnd w:id="19"/>
      <w:bookmarkEnd w:id="20"/>
    </w:p>
    <w:p w14:paraId="3A49861B">
      <w:pPr>
        <w:ind w:firstLine="480" w:firstLineChars="150"/>
        <w:rPr>
          <w:rFonts w:eastAsia="方正仿宋_GBK"/>
          <w:bCs/>
          <w:color w:val="000000"/>
          <w:kern w:val="0"/>
          <w:sz w:val="32"/>
          <w:szCs w:val="32"/>
        </w:rPr>
      </w:pPr>
      <w:r>
        <w:rPr>
          <w:rFonts w:hint="eastAsia" w:eastAsia="方正仿宋_GBK"/>
          <w:bCs/>
          <w:color w:val="000000"/>
          <w:sz w:val="32"/>
          <w:szCs w:val="32"/>
          <w:lang w:eastAsia="zh-CN"/>
        </w:rPr>
        <w:t>四川省</w:t>
      </w:r>
      <w:r>
        <w:rPr>
          <w:rFonts w:eastAsia="方正仿宋_GBK"/>
          <w:bCs/>
          <w:color w:val="000000"/>
          <w:sz w:val="32"/>
          <w:szCs w:val="32"/>
        </w:rPr>
        <w:t>中共攀枝花市委</w:t>
      </w:r>
      <w:r>
        <w:rPr>
          <w:rFonts w:hint="eastAsia" w:eastAsia="方正仿宋_GBK"/>
          <w:bCs/>
          <w:color w:val="000000"/>
          <w:sz w:val="32"/>
          <w:szCs w:val="32"/>
        </w:rPr>
        <w:t>员会</w:t>
      </w:r>
      <w:r>
        <w:rPr>
          <w:rFonts w:eastAsia="方正仿宋_GBK"/>
          <w:bCs/>
          <w:color w:val="000000"/>
          <w:sz w:val="32"/>
          <w:szCs w:val="32"/>
        </w:rPr>
        <w:t>政法委</w:t>
      </w:r>
      <w:r>
        <w:rPr>
          <w:rFonts w:hint="eastAsia" w:eastAsia="方正仿宋_GBK"/>
          <w:bCs/>
          <w:color w:val="000000"/>
          <w:sz w:val="32"/>
          <w:szCs w:val="32"/>
        </w:rPr>
        <w:t>员会</w:t>
      </w:r>
      <w:r>
        <w:rPr>
          <w:rFonts w:eastAsia="方正仿宋_GBK"/>
          <w:bCs/>
          <w:color w:val="000000"/>
          <w:kern w:val="0"/>
          <w:sz w:val="32"/>
          <w:szCs w:val="32"/>
        </w:rPr>
        <w:t>下属非独立核算单位1个，其中行政单位0个，参照公务员法管理的事业单位0个，其他事业单位1个。</w:t>
      </w:r>
    </w:p>
    <w:p w14:paraId="075E947C">
      <w:pPr>
        <w:pStyle w:val="2"/>
        <w:adjustRightInd w:val="0"/>
        <w:snapToGrid w:val="0"/>
        <w:spacing w:before="93" w:line="600" w:lineRule="exact"/>
        <w:ind w:firstLine="672" w:firstLineChars="210"/>
        <w:rPr>
          <w:rFonts w:ascii="Times New Roman" w:eastAsia="仿宋"/>
          <w:sz w:val="32"/>
          <w:szCs w:val="32"/>
        </w:rPr>
      </w:pPr>
      <w:r>
        <w:rPr>
          <w:rFonts w:ascii="Times New Roman" w:hAnsi="仿宋" w:eastAsia="仿宋"/>
          <w:sz w:val="32"/>
          <w:szCs w:val="32"/>
        </w:rPr>
        <w:t>纳入</w:t>
      </w:r>
      <w:r>
        <w:rPr>
          <w:rFonts w:hint="eastAsia" w:ascii="Times New Roman" w:hAnsi="仿宋" w:eastAsia="仿宋"/>
          <w:sz w:val="32"/>
          <w:szCs w:val="32"/>
          <w:lang w:eastAsia="zh-CN"/>
        </w:rPr>
        <w:t>四川省中共攀枝花</w:t>
      </w:r>
      <w:r>
        <w:rPr>
          <w:rFonts w:ascii="Times New Roman" w:hAnsi="仿宋" w:eastAsia="仿宋"/>
          <w:sz w:val="32"/>
          <w:szCs w:val="32"/>
        </w:rPr>
        <w:t>市委政法委</w:t>
      </w:r>
      <w:r>
        <w:rPr>
          <w:rFonts w:hint="eastAsia" w:ascii="Times New Roman" w:hAnsi="仿宋" w:eastAsia="仿宋"/>
          <w:sz w:val="32"/>
          <w:szCs w:val="32"/>
          <w:lang w:eastAsia="zh-CN"/>
        </w:rPr>
        <w:t>员会</w:t>
      </w:r>
      <w:r>
        <w:rPr>
          <w:rFonts w:ascii="Times New Roman" w:eastAsia="仿宋"/>
          <w:sz w:val="32"/>
          <w:szCs w:val="32"/>
        </w:rPr>
        <w:t>202</w:t>
      </w:r>
      <w:r>
        <w:rPr>
          <w:rFonts w:hint="eastAsia" w:ascii="Times New Roman" w:eastAsia="仿宋"/>
          <w:sz w:val="32"/>
          <w:szCs w:val="32"/>
          <w:lang w:val="en-US" w:eastAsia="zh-CN"/>
        </w:rPr>
        <w:t>4</w:t>
      </w:r>
      <w:r>
        <w:rPr>
          <w:rFonts w:ascii="Times New Roman" w:hAnsi="仿宋" w:eastAsia="仿宋"/>
          <w:sz w:val="32"/>
          <w:szCs w:val="32"/>
        </w:rPr>
        <w:t>年度部门决算编制范围的二级预算单位包括：</w:t>
      </w:r>
    </w:p>
    <w:p w14:paraId="1FA9A661">
      <w:pPr>
        <w:pStyle w:val="2"/>
        <w:numPr>
          <w:ilvl w:val="0"/>
          <w:numId w:val="2"/>
        </w:numPr>
        <w:adjustRightInd w:val="0"/>
        <w:snapToGrid w:val="0"/>
        <w:spacing w:before="93" w:line="600" w:lineRule="exact"/>
        <w:rPr>
          <w:rFonts w:ascii="Times New Roman" w:eastAsia="方正仿宋_GBK"/>
          <w:bCs/>
          <w:color w:val="000000"/>
          <w:sz w:val="32"/>
          <w:szCs w:val="32"/>
        </w:rPr>
      </w:pPr>
      <w:r>
        <w:rPr>
          <w:rFonts w:ascii="Times New Roman" w:eastAsia="方正仿宋_GBK"/>
          <w:bCs/>
          <w:color w:val="000000"/>
          <w:sz w:val="32"/>
          <w:szCs w:val="32"/>
        </w:rPr>
        <w:t>攀枝花市社会治安综合治理中心</w:t>
      </w:r>
    </w:p>
    <w:p w14:paraId="6793C19D">
      <w:pPr>
        <w:ind w:firstLine="640" w:firstLineChars="200"/>
        <w:rPr>
          <w:rFonts w:eastAsia="方正仿宋_GBK"/>
          <w:sz w:val="32"/>
          <w:szCs w:val="32"/>
        </w:rPr>
      </w:pPr>
      <w:r>
        <w:rPr>
          <w:rFonts w:eastAsia="方正仿宋_GBK"/>
          <w:bCs/>
          <w:color w:val="000000"/>
          <w:sz w:val="32"/>
          <w:szCs w:val="32"/>
        </w:rPr>
        <w:t>2.</w:t>
      </w:r>
      <w:bookmarkStart w:id="21" w:name="_Toc113478939"/>
      <w:bookmarkStart w:id="22" w:name="_Toc113479755"/>
      <w:r>
        <w:rPr>
          <w:rFonts w:eastAsia="方正仿宋_GBK"/>
          <w:sz w:val="32"/>
          <w:szCs w:val="32"/>
        </w:rPr>
        <w:t xml:space="preserve"> 市法学会</w:t>
      </w:r>
      <w:bookmarkEnd w:id="21"/>
      <w:bookmarkEnd w:id="22"/>
    </w:p>
    <w:p w14:paraId="27EFF84E">
      <w:pPr>
        <w:pStyle w:val="2"/>
        <w:adjustRightInd w:val="0"/>
        <w:snapToGrid w:val="0"/>
        <w:spacing w:before="93" w:line="600" w:lineRule="exact"/>
        <w:ind w:left="672"/>
        <w:rPr>
          <w:rFonts w:ascii="Times New Roman" w:eastAsia="仿宋"/>
          <w:sz w:val="32"/>
          <w:szCs w:val="32"/>
        </w:rPr>
      </w:pPr>
      <w:r>
        <w:rPr>
          <w:rFonts w:ascii="Times New Roman" w:eastAsia="仿宋"/>
          <w:sz w:val="32"/>
          <w:szCs w:val="32"/>
        </w:rPr>
        <w:br w:type="page"/>
      </w:r>
    </w:p>
    <w:p w14:paraId="15372297">
      <w:pPr>
        <w:pStyle w:val="3"/>
        <w:ind w:right="440"/>
        <w:jc w:val="center"/>
        <w:rPr>
          <w:rFonts w:eastAsia="黑体"/>
          <w:b w:val="0"/>
        </w:rPr>
      </w:pPr>
      <w:bookmarkStart w:id="23" w:name="_Toc15396602"/>
      <w:bookmarkStart w:id="24" w:name="_Toc143785193"/>
      <w:bookmarkStart w:id="25" w:name="_Toc15377204"/>
      <w:r>
        <w:rPr>
          <w:rFonts w:hAnsi="黑体" w:eastAsia="黑体"/>
          <w:b w:val="0"/>
        </w:rPr>
        <w:t>第二部分</w:t>
      </w:r>
      <w:r>
        <w:rPr>
          <w:rFonts w:eastAsia="黑体"/>
          <w:b w:val="0"/>
        </w:rPr>
        <w:t xml:space="preserve"> 202</w:t>
      </w:r>
      <w:r>
        <w:rPr>
          <w:rFonts w:hint="eastAsia" w:eastAsia="黑体"/>
          <w:b w:val="0"/>
          <w:lang w:val="en-US" w:eastAsia="zh-CN"/>
        </w:rPr>
        <w:t>4</w:t>
      </w:r>
      <w:r>
        <w:rPr>
          <w:rFonts w:hAnsi="黑体" w:eastAsia="黑体"/>
          <w:b w:val="0"/>
        </w:rPr>
        <w:t>年度</w:t>
      </w:r>
      <w:r>
        <w:rPr>
          <w:rStyle w:val="30"/>
          <w:rFonts w:hAnsi="黑体" w:eastAsia="黑体"/>
          <w:b w:val="0"/>
          <w:bCs/>
        </w:rPr>
        <w:t>部门决算情况说明</w:t>
      </w:r>
      <w:bookmarkEnd w:id="23"/>
      <w:bookmarkEnd w:id="24"/>
      <w:bookmarkEnd w:id="25"/>
    </w:p>
    <w:p w14:paraId="0A83C5E8">
      <w:pPr>
        <w:pStyle w:val="29"/>
        <w:numPr>
          <w:ilvl w:val="0"/>
          <w:numId w:val="3"/>
        </w:numPr>
        <w:spacing w:line="600" w:lineRule="exact"/>
        <w:ind w:firstLineChars="0"/>
        <w:outlineLvl w:val="1"/>
        <w:rPr>
          <w:rStyle w:val="31"/>
          <w:rFonts w:ascii="Times New Roman" w:hAnsi="Times New Roman" w:eastAsia="黑体" w:cs="Times New Roman"/>
          <w:b w:val="0"/>
        </w:rPr>
      </w:pPr>
      <w:bookmarkStart w:id="26" w:name="_Toc15377205"/>
      <w:bookmarkStart w:id="27" w:name="_Toc143785194"/>
      <w:bookmarkStart w:id="28" w:name="_Toc15396603"/>
      <w:r>
        <w:rPr>
          <w:rFonts w:hAnsi="黑体" w:eastAsia="黑体"/>
          <w:sz w:val="32"/>
          <w:szCs w:val="32"/>
        </w:rPr>
        <w:t>收</w:t>
      </w:r>
      <w:r>
        <w:rPr>
          <w:rStyle w:val="31"/>
          <w:rFonts w:ascii="Times New Roman" w:hAnsi="黑体" w:eastAsia="黑体" w:cs="Times New Roman"/>
          <w:b w:val="0"/>
        </w:rPr>
        <w:t>入支出决算总体情况说明</w:t>
      </w:r>
      <w:bookmarkEnd w:id="26"/>
      <w:bookmarkEnd w:id="27"/>
      <w:bookmarkEnd w:id="28"/>
    </w:p>
    <w:p w14:paraId="6CEDAEC2">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年度收入总计</w:t>
      </w:r>
      <w:r>
        <w:rPr>
          <w:rFonts w:hint="eastAsia" w:eastAsia="方正仿宋_GBK"/>
          <w:sz w:val="32"/>
          <w:szCs w:val="32"/>
          <w:lang w:val="en-US" w:eastAsia="zh-CN"/>
        </w:rPr>
        <w:t>1564.4</w:t>
      </w:r>
      <w:r>
        <w:rPr>
          <w:rFonts w:eastAsia="方正仿宋_GBK"/>
          <w:sz w:val="32"/>
          <w:szCs w:val="32"/>
        </w:rPr>
        <w:t>万元，含上年结余</w:t>
      </w:r>
      <w:r>
        <w:rPr>
          <w:rFonts w:hint="eastAsia" w:eastAsia="方正仿宋_GBK"/>
          <w:sz w:val="32"/>
          <w:szCs w:val="32"/>
          <w:lang w:val="en-US" w:eastAsia="zh-CN"/>
        </w:rPr>
        <w:t>0</w:t>
      </w:r>
      <w:r>
        <w:rPr>
          <w:rFonts w:eastAsia="方正仿宋_GBK"/>
          <w:sz w:val="32"/>
          <w:szCs w:val="32"/>
        </w:rPr>
        <w:t>万元，支出总计</w:t>
      </w:r>
      <w:r>
        <w:rPr>
          <w:rFonts w:hint="eastAsia" w:eastAsia="方正仿宋_GBK"/>
          <w:sz w:val="32"/>
          <w:szCs w:val="32"/>
          <w:lang w:val="en-US" w:eastAsia="zh-CN"/>
        </w:rPr>
        <w:t>1564.4</w:t>
      </w:r>
      <w:r>
        <w:rPr>
          <w:rFonts w:eastAsia="方正仿宋_GBK"/>
          <w:sz w:val="32"/>
          <w:szCs w:val="32"/>
        </w:rPr>
        <w:t>万元。与202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相比，收、支各</w:t>
      </w:r>
      <w:r>
        <w:rPr>
          <w:rFonts w:hint="eastAsia" w:eastAsia="方正仿宋_GBK"/>
          <w:sz w:val="32"/>
          <w:szCs w:val="32"/>
          <w:lang w:eastAsia="zh-CN"/>
        </w:rPr>
        <w:t>减少</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%。主要变动原因是202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攀枝花市公共安全视频监控建设联网应用和城市综合运营管理中心项目</w:t>
      </w:r>
      <w:r>
        <w:rPr>
          <w:rFonts w:hint="eastAsia" w:eastAsia="方正仿宋_GBK"/>
          <w:sz w:val="32"/>
          <w:szCs w:val="32"/>
          <w:lang w:eastAsia="zh-CN"/>
        </w:rPr>
        <w:t>资金支付减少</w:t>
      </w:r>
      <w:r>
        <w:rPr>
          <w:rFonts w:eastAsia="方正仿宋_GBK"/>
          <w:sz w:val="32"/>
          <w:szCs w:val="32"/>
        </w:rPr>
        <w:t>。</w:t>
      </w:r>
    </w:p>
    <w:p w14:paraId="7A09753D">
      <w:pPr>
        <w:pStyle w:val="2"/>
        <w:spacing w:before="93"/>
        <w:ind w:firstLine="630"/>
        <w:rPr>
          <w:rFonts w:ascii="Times New Roman"/>
        </w:rPr>
      </w:pPr>
      <w:r>
        <w:rPr>
          <w:rFonts w:ascii="Times New Roman"/>
        </w:rPr>
        <w:drawing>
          <wp:inline distT="0" distB="0" distL="0" distR="0">
            <wp:extent cx="4863465" cy="2513330"/>
            <wp:effectExtent l="4445" t="5080" r="8890" b="1524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7C76670">
      <w:pPr>
        <w:jc w:val="center"/>
      </w:pPr>
      <w:r>
        <w:rPr>
          <w:rFonts w:hAnsi="仿宋" w:eastAsia="仿宋"/>
          <w:sz w:val="32"/>
          <w:szCs w:val="32"/>
        </w:rPr>
        <w:t>（图</w:t>
      </w:r>
      <w:r>
        <w:rPr>
          <w:rFonts w:eastAsia="仿宋"/>
          <w:sz w:val="32"/>
          <w:szCs w:val="32"/>
        </w:rPr>
        <w:t>1</w:t>
      </w:r>
      <w:r>
        <w:rPr>
          <w:rFonts w:hAnsi="仿宋" w:eastAsia="仿宋"/>
          <w:sz w:val="32"/>
          <w:szCs w:val="32"/>
        </w:rPr>
        <w:t>：收、支决算总计变动情况图）</w:t>
      </w:r>
    </w:p>
    <w:p w14:paraId="39FEEF1F">
      <w:pPr>
        <w:pStyle w:val="29"/>
        <w:numPr>
          <w:ilvl w:val="0"/>
          <w:numId w:val="3"/>
        </w:numPr>
        <w:spacing w:line="600" w:lineRule="exact"/>
        <w:ind w:firstLineChars="0"/>
        <w:outlineLvl w:val="1"/>
        <w:rPr>
          <w:rStyle w:val="31"/>
          <w:rFonts w:ascii="Times New Roman" w:hAnsi="Times New Roman" w:eastAsia="黑体" w:cs="Times New Roman"/>
          <w:b w:val="0"/>
        </w:rPr>
      </w:pPr>
      <w:bookmarkStart w:id="29" w:name="_Toc15377206"/>
      <w:bookmarkStart w:id="30" w:name="_Toc15396604"/>
      <w:bookmarkStart w:id="31" w:name="_Toc143785195"/>
      <w:r>
        <w:rPr>
          <w:rFonts w:hAnsi="黑体" w:eastAsia="黑体"/>
          <w:sz w:val="32"/>
          <w:szCs w:val="32"/>
        </w:rPr>
        <w:t>收</w:t>
      </w:r>
      <w:r>
        <w:rPr>
          <w:rStyle w:val="31"/>
          <w:rFonts w:ascii="Times New Roman" w:hAnsi="黑体" w:eastAsia="黑体" w:cs="Times New Roman"/>
          <w:b w:val="0"/>
        </w:rPr>
        <w:t>入决算情况说明</w:t>
      </w:r>
      <w:bookmarkEnd w:id="29"/>
      <w:bookmarkEnd w:id="30"/>
      <w:bookmarkEnd w:id="31"/>
    </w:p>
    <w:p w14:paraId="148350DA">
      <w:pPr>
        <w:spacing w:line="600" w:lineRule="exact"/>
        <w:ind w:firstLine="640" w:firstLineChars="200"/>
        <w:outlineLvl w:val="1"/>
        <w:rPr>
          <w:rFonts w:eastAsia="仿宋"/>
          <w:sz w:val="32"/>
          <w:szCs w:val="32"/>
        </w:rPr>
      </w:pPr>
      <w:bookmarkStart w:id="32" w:name="_Toc143785196"/>
      <w:r>
        <w:rPr>
          <w:rFonts w:eastAsia="仿宋"/>
          <w:sz w:val="32"/>
          <w:szCs w:val="32"/>
        </w:rPr>
        <w:t>202</w:t>
      </w:r>
      <w:r>
        <w:rPr>
          <w:rFonts w:hint="eastAsia" w:eastAsia="仿宋"/>
          <w:sz w:val="32"/>
          <w:szCs w:val="32"/>
          <w:lang w:val="en-US" w:eastAsia="zh-CN"/>
        </w:rPr>
        <w:t>4</w:t>
      </w:r>
      <w:r>
        <w:rPr>
          <w:rFonts w:hAnsi="仿宋" w:eastAsia="仿宋"/>
          <w:sz w:val="32"/>
          <w:szCs w:val="32"/>
        </w:rPr>
        <w:t>年</w:t>
      </w:r>
      <w:r>
        <w:rPr>
          <w:rFonts w:hint="eastAsia" w:hAnsi="仿宋" w:eastAsia="仿宋"/>
          <w:sz w:val="32"/>
          <w:szCs w:val="32"/>
        </w:rPr>
        <w:t>度</w:t>
      </w:r>
      <w:r>
        <w:rPr>
          <w:rFonts w:hAnsi="仿宋" w:eastAsia="仿宋"/>
          <w:sz w:val="32"/>
          <w:szCs w:val="32"/>
        </w:rPr>
        <w:t>本年收入合计</w:t>
      </w:r>
      <w:r>
        <w:rPr>
          <w:rFonts w:hint="eastAsia" w:eastAsia="仿宋"/>
          <w:sz w:val="32"/>
          <w:szCs w:val="32"/>
          <w:lang w:val="en-US" w:eastAsia="zh-CN"/>
        </w:rPr>
        <w:t>1564.4</w:t>
      </w:r>
      <w:r>
        <w:rPr>
          <w:rFonts w:hAnsi="仿宋" w:eastAsia="仿宋"/>
          <w:sz w:val="32"/>
          <w:szCs w:val="32"/>
        </w:rPr>
        <w:t>万元，其中：一般公共预算财政拨款收入</w:t>
      </w:r>
      <w:r>
        <w:rPr>
          <w:rFonts w:hint="eastAsia" w:eastAsia="仿宋"/>
          <w:sz w:val="32"/>
          <w:szCs w:val="32"/>
          <w:lang w:val="en-US" w:eastAsia="zh-CN"/>
        </w:rPr>
        <w:t>1534.4</w:t>
      </w:r>
      <w:r>
        <w:rPr>
          <w:rFonts w:hAnsi="仿宋" w:eastAsia="仿宋"/>
          <w:sz w:val="32"/>
          <w:szCs w:val="32"/>
        </w:rPr>
        <w:t>万元，占</w:t>
      </w:r>
      <w:r>
        <w:rPr>
          <w:rFonts w:hint="eastAsia" w:eastAsia="仿宋"/>
          <w:sz w:val="32"/>
          <w:szCs w:val="32"/>
          <w:lang w:val="en-US" w:eastAsia="zh-CN"/>
        </w:rPr>
        <w:t>98.08</w:t>
      </w:r>
      <w:r>
        <w:rPr>
          <w:rFonts w:eastAsia="仿宋"/>
          <w:sz w:val="32"/>
          <w:szCs w:val="32"/>
        </w:rPr>
        <w:t>%</w:t>
      </w:r>
      <w:r>
        <w:rPr>
          <w:rFonts w:hAnsi="仿宋" w:eastAsia="仿宋"/>
          <w:sz w:val="32"/>
          <w:szCs w:val="32"/>
        </w:rPr>
        <w:t>；政府性基金预算财政拨款收入</w:t>
      </w:r>
      <w:r>
        <w:rPr>
          <w:rFonts w:hint="eastAsia" w:eastAsia="仿宋"/>
          <w:sz w:val="32"/>
          <w:szCs w:val="32"/>
          <w:lang w:val="en-US" w:eastAsia="zh-CN"/>
        </w:rPr>
        <w:t>30</w:t>
      </w:r>
      <w:r>
        <w:rPr>
          <w:rFonts w:hAnsi="仿宋" w:eastAsia="仿宋"/>
          <w:sz w:val="32"/>
          <w:szCs w:val="32"/>
        </w:rPr>
        <w:t>万元，占</w:t>
      </w:r>
      <w:r>
        <w:rPr>
          <w:rFonts w:hint="eastAsia" w:eastAsia="仿宋"/>
          <w:sz w:val="32"/>
          <w:szCs w:val="32"/>
          <w:lang w:val="en-US" w:eastAsia="zh-CN"/>
        </w:rPr>
        <w:t>1.92</w:t>
      </w:r>
      <w:r>
        <w:rPr>
          <w:rFonts w:eastAsia="仿宋"/>
          <w:sz w:val="32"/>
          <w:szCs w:val="32"/>
        </w:rPr>
        <w:t>%</w:t>
      </w:r>
      <w:r>
        <w:rPr>
          <w:rFonts w:hAnsi="仿宋" w:eastAsia="仿宋"/>
          <w:sz w:val="32"/>
          <w:szCs w:val="32"/>
        </w:rPr>
        <w:t>；国有资本经营预算财政拨款收入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；上级补助收入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；事业收入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；经营收入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；附属单位上缴收入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；其他收入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w:t>
      </w:r>
      <w:bookmarkEnd w:id="32"/>
    </w:p>
    <w:p w14:paraId="321F45F4">
      <w:pPr>
        <w:pStyle w:val="2"/>
        <w:spacing w:before="93"/>
        <w:rPr>
          <w:rFonts w:ascii="Times New Roman"/>
        </w:rPr>
      </w:pPr>
      <w:r>
        <w:rPr>
          <w:rFonts w:ascii="Times New Roman"/>
        </w:rPr>
        <w:drawing>
          <wp:inline distT="0" distB="0" distL="0" distR="0">
            <wp:extent cx="4705350" cy="2562225"/>
            <wp:effectExtent l="4445" t="4445" r="14605"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9035DC">
      <w:pPr>
        <w:spacing w:line="600" w:lineRule="exact"/>
        <w:ind w:firstLine="640" w:firstLineChars="200"/>
        <w:rPr>
          <w:rFonts w:eastAsia="仿宋"/>
          <w:sz w:val="32"/>
          <w:szCs w:val="32"/>
        </w:rPr>
      </w:pPr>
      <w:r>
        <w:rPr>
          <w:rFonts w:hAnsi="仿宋" w:eastAsia="仿宋"/>
          <w:sz w:val="32"/>
          <w:szCs w:val="32"/>
        </w:rPr>
        <w:t>（图</w:t>
      </w:r>
      <w:r>
        <w:rPr>
          <w:rFonts w:eastAsia="仿宋"/>
          <w:sz w:val="32"/>
          <w:szCs w:val="32"/>
        </w:rPr>
        <w:t>2</w:t>
      </w:r>
      <w:r>
        <w:rPr>
          <w:rFonts w:hAnsi="仿宋" w:eastAsia="仿宋"/>
          <w:sz w:val="32"/>
          <w:szCs w:val="32"/>
        </w:rPr>
        <w:t>：收入决算结构图）（饼状图）</w:t>
      </w:r>
    </w:p>
    <w:p w14:paraId="7647670E">
      <w:pPr>
        <w:pStyle w:val="29"/>
        <w:numPr>
          <w:ilvl w:val="0"/>
          <w:numId w:val="3"/>
        </w:numPr>
        <w:spacing w:line="600" w:lineRule="exact"/>
        <w:ind w:firstLineChars="0"/>
        <w:outlineLvl w:val="1"/>
        <w:rPr>
          <w:rStyle w:val="31"/>
          <w:rFonts w:ascii="Times New Roman" w:hAnsi="Times New Roman" w:eastAsia="黑体" w:cs="Times New Roman"/>
          <w:b w:val="0"/>
        </w:rPr>
      </w:pPr>
      <w:bookmarkStart w:id="33" w:name="_Toc15377207"/>
      <w:bookmarkStart w:id="34" w:name="_Toc143785197"/>
      <w:bookmarkStart w:id="35" w:name="_Toc15396605"/>
      <w:r>
        <w:rPr>
          <w:rFonts w:hAnsi="黑体" w:eastAsia="黑体"/>
          <w:sz w:val="32"/>
          <w:szCs w:val="32"/>
        </w:rPr>
        <w:t>支</w:t>
      </w:r>
      <w:r>
        <w:rPr>
          <w:rStyle w:val="31"/>
          <w:rFonts w:ascii="Times New Roman" w:hAnsi="黑体" w:eastAsia="黑体" w:cs="Times New Roman"/>
          <w:b w:val="0"/>
        </w:rPr>
        <w:t>出决算情况说明</w:t>
      </w:r>
      <w:bookmarkEnd w:id="33"/>
      <w:bookmarkEnd w:id="34"/>
      <w:bookmarkEnd w:id="35"/>
    </w:p>
    <w:p w14:paraId="6538707B">
      <w:pPr>
        <w:ind w:firstLine="630"/>
        <w:rPr>
          <w:rFonts w:eastAsia="方正仿宋_GBK"/>
          <w:sz w:val="32"/>
          <w:szCs w:val="32"/>
        </w:rPr>
      </w:pPr>
      <w:bookmarkStart w:id="36" w:name="_Toc143785198"/>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本年支出合计</w:t>
      </w:r>
      <w:r>
        <w:rPr>
          <w:rFonts w:hint="eastAsia" w:eastAsia="方正仿宋_GBK"/>
          <w:sz w:val="32"/>
          <w:szCs w:val="32"/>
          <w:lang w:val="en-US" w:eastAsia="zh-CN"/>
        </w:rPr>
        <w:t>1564.4</w:t>
      </w:r>
      <w:r>
        <w:rPr>
          <w:rFonts w:eastAsia="方正仿宋_GBK"/>
          <w:sz w:val="32"/>
          <w:szCs w:val="32"/>
        </w:rPr>
        <w:t>万元，其中：基本支出</w:t>
      </w:r>
      <w:r>
        <w:rPr>
          <w:rFonts w:hint="eastAsia" w:eastAsia="方正仿宋_GBK"/>
          <w:sz w:val="32"/>
          <w:szCs w:val="32"/>
          <w:lang w:val="en-US" w:eastAsia="zh-CN"/>
        </w:rPr>
        <w:t>898.68</w:t>
      </w:r>
      <w:r>
        <w:rPr>
          <w:rFonts w:eastAsia="方正仿宋_GBK"/>
          <w:sz w:val="32"/>
          <w:szCs w:val="32"/>
        </w:rPr>
        <w:t>万元，占</w:t>
      </w:r>
      <w:r>
        <w:rPr>
          <w:rFonts w:hint="eastAsia" w:eastAsia="方正仿宋_GBK"/>
          <w:sz w:val="32"/>
          <w:szCs w:val="32"/>
          <w:lang w:val="en-US" w:eastAsia="zh-CN"/>
        </w:rPr>
        <w:t>57.45</w:t>
      </w:r>
      <w:r>
        <w:rPr>
          <w:rFonts w:eastAsia="方正仿宋_GBK"/>
          <w:sz w:val="32"/>
          <w:szCs w:val="32"/>
        </w:rPr>
        <w:t>%；项目支出</w:t>
      </w:r>
      <w:r>
        <w:rPr>
          <w:rFonts w:hint="eastAsia" w:eastAsia="方正仿宋_GBK"/>
          <w:sz w:val="32"/>
          <w:szCs w:val="32"/>
          <w:lang w:val="en-US" w:eastAsia="zh-CN"/>
        </w:rPr>
        <w:t>665.72</w:t>
      </w:r>
      <w:r>
        <w:rPr>
          <w:rFonts w:eastAsia="方正仿宋_GBK"/>
          <w:sz w:val="32"/>
          <w:szCs w:val="32"/>
        </w:rPr>
        <w:t>万元，占</w:t>
      </w:r>
      <w:r>
        <w:rPr>
          <w:rFonts w:hint="eastAsia" w:eastAsia="方正仿宋_GBK"/>
          <w:sz w:val="32"/>
          <w:szCs w:val="32"/>
          <w:lang w:val="en-US" w:eastAsia="zh-CN"/>
        </w:rPr>
        <w:t>42.55</w:t>
      </w:r>
      <w:r>
        <w:rPr>
          <w:rFonts w:eastAsia="方正仿宋_GBK"/>
          <w:sz w:val="32"/>
          <w:szCs w:val="32"/>
        </w:rPr>
        <w:t>%；上缴上级支出0万元，占0%；经营支出0万元，占0%；对附属单位补助支出0万元，占0%。</w:t>
      </w:r>
      <w:bookmarkEnd w:id="36"/>
    </w:p>
    <w:p w14:paraId="5227273E">
      <w:pPr>
        <w:pStyle w:val="2"/>
        <w:spacing w:before="93"/>
        <w:rPr>
          <w:rFonts w:ascii="Times New Roman"/>
        </w:rPr>
      </w:pPr>
      <w:r>
        <w:rPr>
          <w:rFonts w:ascii="Times New Roman"/>
        </w:rPr>
        <w:drawing>
          <wp:inline distT="0" distB="0" distL="0" distR="0">
            <wp:extent cx="4542155" cy="2018030"/>
            <wp:effectExtent l="5080" t="5080" r="5715"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C445AA">
      <w:pPr>
        <w:spacing w:line="600" w:lineRule="exact"/>
        <w:ind w:firstLine="1280" w:firstLineChars="400"/>
        <w:rPr>
          <w:rFonts w:eastAsia="仿宋"/>
          <w:sz w:val="32"/>
          <w:szCs w:val="32"/>
        </w:rPr>
      </w:pPr>
      <w:r>
        <w:rPr>
          <w:rFonts w:hAnsi="仿宋" w:eastAsia="仿宋"/>
          <w:sz w:val="32"/>
          <w:szCs w:val="32"/>
        </w:rPr>
        <w:t>（图</w:t>
      </w:r>
      <w:r>
        <w:rPr>
          <w:rFonts w:eastAsia="仿宋"/>
          <w:sz w:val="32"/>
          <w:szCs w:val="32"/>
        </w:rPr>
        <w:t>3</w:t>
      </w:r>
      <w:r>
        <w:rPr>
          <w:rFonts w:hAnsi="仿宋" w:eastAsia="仿宋"/>
          <w:sz w:val="32"/>
          <w:szCs w:val="32"/>
        </w:rPr>
        <w:t>：支出决算结构图）</w:t>
      </w:r>
    </w:p>
    <w:p w14:paraId="2EF59D95">
      <w:pPr>
        <w:spacing w:line="600" w:lineRule="exact"/>
        <w:ind w:firstLine="640" w:firstLineChars="200"/>
        <w:outlineLvl w:val="1"/>
        <w:rPr>
          <w:rStyle w:val="31"/>
          <w:rFonts w:ascii="Times New Roman" w:hAnsi="Times New Roman" w:eastAsia="黑体" w:cs="Times New Roman"/>
          <w:b w:val="0"/>
        </w:rPr>
      </w:pPr>
      <w:bookmarkStart w:id="37" w:name="_Toc15377208"/>
      <w:bookmarkStart w:id="38" w:name="_Toc143785199"/>
      <w:bookmarkStart w:id="39" w:name="_Toc15396606"/>
      <w:r>
        <w:rPr>
          <w:rFonts w:hAnsi="黑体" w:eastAsia="黑体"/>
          <w:sz w:val="32"/>
          <w:szCs w:val="32"/>
        </w:rPr>
        <w:t>四、财</w:t>
      </w:r>
      <w:r>
        <w:rPr>
          <w:rStyle w:val="31"/>
          <w:rFonts w:ascii="Times New Roman" w:hAnsi="黑体" w:eastAsia="黑体" w:cs="Times New Roman"/>
          <w:b w:val="0"/>
        </w:rPr>
        <w:t>政拨款收入支出决算总体情况说明</w:t>
      </w:r>
      <w:bookmarkEnd w:id="37"/>
      <w:bookmarkEnd w:id="38"/>
      <w:bookmarkEnd w:id="39"/>
    </w:p>
    <w:p w14:paraId="1C121FB4">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财政拨款收、支总计</w:t>
      </w:r>
      <w:r>
        <w:rPr>
          <w:rFonts w:hint="eastAsia" w:eastAsia="方正仿宋_GBK"/>
          <w:sz w:val="32"/>
          <w:szCs w:val="32"/>
          <w:lang w:val="en-US" w:eastAsia="zh-CN"/>
        </w:rPr>
        <w:t>1564.4</w:t>
      </w:r>
      <w:r>
        <w:rPr>
          <w:rFonts w:eastAsia="方正仿宋_GBK"/>
          <w:sz w:val="32"/>
          <w:szCs w:val="32"/>
        </w:rPr>
        <w:t>万元。与202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相比，收、支各</w:t>
      </w:r>
      <w:r>
        <w:rPr>
          <w:rFonts w:hint="eastAsia" w:eastAsia="方正仿宋_GBK"/>
          <w:sz w:val="32"/>
          <w:szCs w:val="32"/>
          <w:lang w:eastAsia="zh-CN"/>
        </w:rPr>
        <w:t>减少</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%。主要变动原因是202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攀枝花市公共安全视频监控建设联网应用和城市综合运营管理中心项目</w:t>
      </w:r>
      <w:r>
        <w:rPr>
          <w:rFonts w:hint="eastAsia" w:eastAsia="方正仿宋_GBK"/>
          <w:sz w:val="32"/>
          <w:szCs w:val="32"/>
          <w:lang w:eastAsia="zh-CN"/>
        </w:rPr>
        <w:t>资金支付减少</w:t>
      </w:r>
      <w:r>
        <w:rPr>
          <w:rFonts w:eastAsia="方正仿宋_GBK"/>
          <w:sz w:val="32"/>
          <w:szCs w:val="32"/>
        </w:rPr>
        <w:t>。</w:t>
      </w:r>
    </w:p>
    <w:p w14:paraId="104FC614">
      <w:pPr>
        <w:ind w:firstLine="630"/>
      </w:pPr>
      <w:r>
        <w:drawing>
          <wp:inline distT="0" distB="0" distL="0" distR="0">
            <wp:extent cx="4863465" cy="1857375"/>
            <wp:effectExtent l="19050" t="0" r="13335"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99819A">
      <w:pPr>
        <w:spacing w:line="600" w:lineRule="exact"/>
        <w:ind w:firstLine="640" w:firstLineChars="200"/>
        <w:rPr>
          <w:rFonts w:eastAsia="仿宋"/>
          <w:b/>
          <w:sz w:val="32"/>
          <w:szCs w:val="32"/>
        </w:rPr>
      </w:pPr>
      <w:r>
        <w:rPr>
          <w:rFonts w:hAnsi="仿宋" w:eastAsia="仿宋"/>
          <w:sz w:val="32"/>
          <w:szCs w:val="32"/>
        </w:rPr>
        <w:t>（图</w:t>
      </w:r>
      <w:r>
        <w:rPr>
          <w:rFonts w:eastAsia="仿宋"/>
          <w:sz w:val="32"/>
          <w:szCs w:val="32"/>
        </w:rPr>
        <w:t>4</w:t>
      </w:r>
      <w:r>
        <w:rPr>
          <w:rFonts w:hAnsi="仿宋" w:eastAsia="仿宋"/>
          <w:sz w:val="32"/>
          <w:szCs w:val="32"/>
        </w:rPr>
        <w:t>：财政拨款收、支决算总计变动情况）</w:t>
      </w:r>
    </w:p>
    <w:p w14:paraId="48FB32FF">
      <w:pPr>
        <w:spacing w:line="600" w:lineRule="exact"/>
        <w:ind w:firstLine="640" w:firstLineChars="200"/>
        <w:outlineLvl w:val="1"/>
        <w:rPr>
          <w:rStyle w:val="31"/>
          <w:rFonts w:ascii="Times New Roman" w:hAnsi="Times New Roman" w:eastAsia="黑体" w:cs="Times New Roman"/>
          <w:b w:val="0"/>
        </w:rPr>
      </w:pPr>
      <w:bookmarkStart w:id="40" w:name="_Toc143785200"/>
      <w:bookmarkStart w:id="41" w:name="_Toc15377209"/>
      <w:bookmarkStart w:id="42" w:name="_Toc15396607"/>
      <w:r>
        <w:rPr>
          <w:rFonts w:hAnsi="黑体" w:eastAsia="黑体"/>
          <w:sz w:val="32"/>
          <w:szCs w:val="32"/>
        </w:rPr>
        <w:t>五、</w:t>
      </w:r>
      <w:r>
        <w:rPr>
          <w:rFonts w:hAnsi="黑体" w:eastAsia="黑体"/>
          <w:b/>
          <w:sz w:val="32"/>
          <w:szCs w:val="32"/>
        </w:rPr>
        <w:t>一</w:t>
      </w:r>
      <w:r>
        <w:rPr>
          <w:rStyle w:val="31"/>
          <w:rFonts w:ascii="Times New Roman" w:hAnsi="黑体" w:eastAsia="黑体" w:cs="Times New Roman"/>
          <w:b w:val="0"/>
        </w:rPr>
        <w:t>般公共预算财政拨款支出决算情况说明</w:t>
      </w:r>
      <w:bookmarkEnd w:id="40"/>
      <w:bookmarkEnd w:id="41"/>
      <w:bookmarkEnd w:id="42"/>
    </w:p>
    <w:p w14:paraId="74904219">
      <w:pPr>
        <w:spacing w:line="600" w:lineRule="exact"/>
        <w:ind w:firstLine="643" w:firstLineChars="200"/>
        <w:outlineLvl w:val="2"/>
        <w:rPr>
          <w:rFonts w:eastAsia="仿宋"/>
          <w:b/>
          <w:sz w:val="32"/>
          <w:szCs w:val="32"/>
        </w:rPr>
      </w:pPr>
      <w:bookmarkStart w:id="43" w:name="_Toc143785201"/>
      <w:bookmarkStart w:id="44" w:name="_Toc15377210"/>
      <w:r>
        <w:rPr>
          <w:rFonts w:hAnsi="仿宋" w:eastAsia="仿宋"/>
          <w:b/>
          <w:sz w:val="32"/>
          <w:szCs w:val="32"/>
        </w:rPr>
        <w:t>（一）一般公共预算财政拨款支出决算总体情况</w:t>
      </w:r>
      <w:bookmarkEnd w:id="43"/>
      <w:bookmarkEnd w:id="44"/>
    </w:p>
    <w:p w14:paraId="0EABFF64">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一般公共预算财政拨款支出</w:t>
      </w:r>
      <w:r>
        <w:rPr>
          <w:rFonts w:hint="eastAsia" w:eastAsia="方正仿宋_GBK"/>
          <w:sz w:val="32"/>
          <w:szCs w:val="32"/>
          <w:lang w:val="en-US" w:eastAsia="zh-CN"/>
        </w:rPr>
        <w:t>1534.4</w:t>
      </w:r>
      <w:r>
        <w:rPr>
          <w:rFonts w:eastAsia="方正仿宋_GBK"/>
          <w:sz w:val="32"/>
          <w:szCs w:val="32"/>
        </w:rPr>
        <w:t>万元，占本年支出合计的</w:t>
      </w:r>
      <w:r>
        <w:rPr>
          <w:rFonts w:hint="eastAsia" w:eastAsia="方正仿宋_GBK"/>
          <w:sz w:val="32"/>
          <w:szCs w:val="32"/>
          <w:lang w:val="en-US" w:eastAsia="zh-CN"/>
        </w:rPr>
        <w:t>98.08</w:t>
      </w:r>
      <w:r>
        <w:rPr>
          <w:rFonts w:eastAsia="方正仿宋_GBK"/>
          <w:sz w:val="32"/>
          <w:szCs w:val="32"/>
        </w:rPr>
        <w:t>%</w:t>
      </w:r>
      <w:r>
        <w:rPr>
          <w:rFonts w:hint="eastAsia" w:eastAsia="方正仿宋_GBK"/>
          <w:sz w:val="32"/>
          <w:szCs w:val="32"/>
          <w:lang w:eastAsia="zh-CN"/>
        </w:rPr>
        <w:t>。</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相比，一般公共预算财政拨款支出</w:t>
      </w:r>
      <w:r>
        <w:rPr>
          <w:rFonts w:hint="eastAsia" w:eastAsia="方正仿宋_GBK"/>
          <w:sz w:val="32"/>
          <w:szCs w:val="32"/>
          <w:lang w:eastAsia="zh-CN"/>
        </w:rPr>
        <w:t>较少</w:t>
      </w:r>
      <w:r>
        <w:rPr>
          <w:rFonts w:hint="eastAsia" w:eastAsia="方正仿宋_GBK"/>
          <w:sz w:val="32"/>
          <w:szCs w:val="32"/>
          <w:lang w:val="en-US" w:eastAsia="zh-CN"/>
        </w:rPr>
        <w:t>1821.14</w:t>
      </w:r>
      <w:r>
        <w:rPr>
          <w:rFonts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54.27</w:t>
      </w:r>
      <w:r>
        <w:rPr>
          <w:rFonts w:eastAsia="方正仿宋_GBK"/>
          <w:sz w:val="32"/>
          <w:szCs w:val="32"/>
        </w:rPr>
        <w:t>%。主要变动原因是202</w:t>
      </w:r>
      <w:r>
        <w:rPr>
          <w:rFonts w:hint="eastAsia" w:eastAsia="方正仿宋_GBK"/>
          <w:sz w:val="32"/>
          <w:szCs w:val="32"/>
        </w:rPr>
        <w:t>3</w:t>
      </w:r>
      <w:r>
        <w:rPr>
          <w:rFonts w:eastAsia="方正仿宋_GBK"/>
          <w:sz w:val="32"/>
          <w:szCs w:val="32"/>
        </w:rPr>
        <w:t>年</w:t>
      </w:r>
      <w:r>
        <w:rPr>
          <w:rFonts w:hint="eastAsia" w:eastAsia="方正仿宋_GBK"/>
          <w:sz w:val="32"/>
          <w:szCs w:val="32"/>
        </w:rPr>
        <w:t>攀枝花市公共安全视频监控建设联网应用和城市综合运营管理中心项目支付2100万元</w:t>
      </w:r>
      <w:r>
        <w:rPr>
          <w:rFonts w:hint="eastAsia" w:eastAsia="方正仿宋_GBK"/>
          <w:sz w:val="32"/>
          <w:szCs w:val="32"/>
          <w:lang w:eastAsia="zh-CN"/>
        </w:rPr>
        <w:t>，</w:t>
      </w:r>
      <w:r>
        <w:rPr>
          <w:rFonts w:hint="eastAsia" w:eastAsia="方正仿宋_GBK"/>
          <w:sz w:val="32"/>
          <w:szCs w:val="32"/>
          <w:lang w:val="en-US" w:eastAsia="zh-CN"/>
        </w:rPr>
        <w:t>2024年</w:t>
      </w:r>
      <w:r>
        <w:rPr>
          <w:rFonts w:hint="eastAsia" w:eastAsia="方正仿宋_GBK"/>
          <w:sz w:val="32"/>
          <w:szCs w:val="32"/>
          <w:lang w:eastAsia="zh-CN"/>
        </w:rPr>
        <w:t>减少为</w:t>
      </w:r>
      <w:r>
        <w:rPr>
          <w:rFonts w:hint="eastAsia" w:eastAsia="方正仿宋_GBK"/>
          <w:sz w:val="32"/>
          <w:szCs w:val="32"/>
          <w:lang w:val="en-US" w:eastAsia="zh-CN"/>
        </w:rPr>
        <w:t>490万元</w:t>
      </w:r>
      <w:r>
        <w:rPr>
          <w:rFonts w:eastAsia="方正仿宋_GBK"/>
          <w:sz w:val="32"/>
          <w:szCs w:val="32"/>
        </w:rPr>
        <w:t>。</w:t>
      </w:r>
    </w:p>
    <w:p w14:paraId="0BC7BC25">
      <w:pPr>
        <w:ind w:firstLine="630"/>
      </w:pPr>
      <w:r>
        <w:drawing>
          <wp:inline distT="0" distB="0" distL="0" distR="0">
            <wp:extent cx="4581525" cy="1666875"/>
            <wp:effectExtent l="19050" t="0" r="9525" b="0"/>
            <wp:docPr id="1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01E775">
      <w:pPr>
        <w:spacing w:line="600" w:lineRule="exact"/>
        <w:ind w:firstLine="640" w:firstLineChars="200"/>
        <w:rPr>
          <w:rFonts w:eastAsia="仿宋"/>
          <w:sz w:val="32"/>
          <w:szCs w:val="32"/>
        </w:rPr>
      </w:pPr>
      <w:r>
        <w:rPr>
          <w:rFonts w:hAnsi="仿宋" w:eastAsia="仿宋"/>
          <w:sz w:val="32"/>
          <w:szCs w:val="32"/>
        </w:rPr>
        <w:t>（图</w:t>
      </w:r>
      <w:r>
        <w:rPr>
          <w:rFonts w:eastAsia="仿宋"/>
          <w:sz w:val="32"/>
          <w:szCs w:val="32"/>
        </w:rPr>
        <w:t>5</w:t>
      </w:r>
      <w:r>
        <w:rPr>
          <w:rFonts w:hAnsi="仿宋" w:eastAsia="仿宋"/>
          <w:sz w:val="32"/>
          <w:szCs w:val="32"/>
        </w:rPr>
        <w:t>：一般公共预算财政拨款支出决算变动情况）</w:t>
      </w:r>
    </w:p>
    <w:p w14:paraId="69572419">
      <w:pPr>
        <w:spacing w:line="600" w:lineRule="exact"/>
        <w:ind w:firstLine="643" w:firstLineChars="200"/>
        <w:outlineLvl w:val="2"/>
        <w:rPr>
          <w:rFonts w:eastAsia="仿宋"/>
          <w:b/>
          <w:sz w:val="32"/>
          <w:szCs w:val="32"/>
        </w:rPr>
      </w:pPr>
      <w:bookmarkStart w:id="45" w:name="_Toc15377211"/>
      <w:bookmarkStart w:id="46" w:name="_Toc143785202"/>
      <w:r>
        <w:rPr>
          <w:rFonts w:hAnsi="仿宋" w:eastAsia="仿宋"/>
          <w:b/>
          <w:sz w:val="32"/>
          <w:szCs w:val="32"/>
        </w:rPr>
        <w:t>（二）一般公共预算财政拨款支出决算结构情况</w:t>
      </w:r>
      <w:bookmarkEnd w:id="45"/>
      <w:bookmarkEnd w:id="46"/>
    </w:p>
    <w:p w14:paraId="639F8AC4">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一般公共预算财政拨款支出</w:t>
      </w:r>
      <w:r>
        <w:rPr>
          <w:rFonts w:hint="eastAsia" w:eastAsia="方正仿宋_GBK"/>
          <w:sz w:val="32"/>
          <w:szCs w:val="32"/>
          <w:lang w:val="en-US" w:eastAsia="zh-CN"/>
        </w:rPr>
        <w:t>1534.4</w:t>
      </w:r>
      <w:r>
        <w:rPr>
          <w:rFonts w:eastAsia="方正仿宋_GBK"/>
          <w:sz w:val="32"/>
          <w:szCs w:val="32"/>
        </w:rPr>
        <w:t>万元，主要用于以下方面:一般公共服务支出</w:t>
      </w:r>
      <w:r>
        <w:rPr>
          <w:rFonts w:hint="eastAsia" w:eastAsia="方正仿宋_GBK"/>
          <w:sz w:val="32"/>
          <w:szCs w:val="32"/>
          <w:lang w:val="en-US" w:eastAsia="zh-CN"/>
        </w:rPr>
        <w:t>780.71</w:t>
      </w:r>
      <w:r>
        <w:rPr>
          <w:rFonts w:eastAsia="方正仿宋_GBK"/>
          <w:sz w:val="32"/>
          <w:szCs w:val="32"/>
        </w:rPr>
        <w:t>万元，占</w:t>
      </w:r>
      <w:r>
        <w:rPr>
          <w:rFonts w:hint="eastAsia" w:eastAsia="方正仿宋_GBK"/>
          <w:sz w:val="32"/>
          <w:szCs w:val="32"/>
          <w:lang w:val="en-US" w:eastAsia="zh-CN"/>
        </w:rPr>
        <w:t>50.88</w:t>
      </w:r>
      <w:r>
        <w:rPr>
          <w:rFonts w:eastAsia="方正仿宋_GBK"/>
          <w:sz w:val="32"/>
          <w:szCs w:val="32"/>
        </w:rPr>
        <w:t>%；公共安全支出（类）支出</w:t>
      </w:r>
      <w:r>
        <w:rPr>
          <w:rFonts w:hint="eastAsia" w:eastAsia="方正仿宋_GBK"/>
          <w:sz w:val="32"/>
          <w:szCs w:val="32"/>
          <w:lang w:val="en-US" w:eastAsia="zh-CN"/>
        </w:rPr>
        <w:t>507.42</w:t>
      </w:r>
      <w:r>
        <w:rPr>
          <w:rFonts w:eastAsia="方正仿宋_GBK"/>
          <w:sz w:val="32"/>
          <w:szCs w:val="32"/>
        </w:rPr>
        <w:t>万元，占</w:t>
      </w:r>
      <w:r>
        <w:rPr>
          <w:rFonts w:hint="eastAsia" w:eastAsia="方正仿宋_GBK"/>
          <w:sz w:val="32"/>
          <w:szCs w:val="32"/>
          <w:lang w:val="en-US" w:eastAsia="zh-CN"/>
        </w:rPr>
        <w:t>33.07</w:t>
      </w:r>
      <w:r>
        <w:rPr>
          <w:rFonts w:eastAsia="方正仿宋_GBK"/>
          <w:sz w:val="32"/>
          <w:szCs w:val="32"/>
        </w:rPr>
        <w:t>%；社会保障和就业（类）支出</w:t>
      </w:r>
      <w:r>
        <w:rPr>
          <w:rFonts w:hint="eastAsia" w:eastAsia="方正仿宋_GBK"/>
          <w:sz w:val="32"/>
          <w:szCs w:val="32"/>
          <w:lang w:val="en-US" w:eastAsia="zh-CN"/>
        </w:rPr>
        <w:t>127.29</w:t>
      </w:r>
      <w:r>
        <w:rPr>
          <w:rFonts w:eastAsia="方正仿宋_GBK"/>
          <w:sz w:val="32"/>
          <w:szCs w:val="32"/>
        </w:rPr>
        <w:t>万元，占</w:t>
      </w:r>
      <w:r>
        <w:rPr>
          <w:rFonts w:hint="eastAsia" w:eastAsia="方正仿宋_GBK"/>
          <w:sz w:val="32"/>
          <w:szCs w:val="32"/>
          <w:lang w:val="en-US" w:eastAsia="zh-CN"/>
        </w:rPr>
        <w:t>8.3</w:t>
      </w:r>
      <w:r>
        <w:rPr>
          <w:rFonts w:eastAsia="方正仿宋_GBK"/>
          <w:sz w:val="32"/>
          <w:szCs w:val="32"/>
        </w:rPr>
        <w:t>%；卫生健康支出</w:t>
      </w:r>
      <w:r>
        <w:rPr>
          <w:rFonts w:hint="eastAsia" w:eastAsia="方正仿宋_GBK"/>
          <w:sz w:val="32"/>
          <w:szCs w:val="32"/>
          <w:lang w:val="en-US" w:eastAsia="zh-CN"/>
        </w:rPr>
        <w:t>53.2</w:t>
      </w:r>
      <w:r>
        <w:rPr>
          <w:rFonts w:eastAsia="方正仿宋_GBK"/>
          <w:sz w:val="32"/>
          <w:szCs w:val="32"/>
        </w:rPr>
        <w:t>万元，占</w:t>
      </w:r>
      <w:r>
        <w:rPr>
          <w:rFonts w:hint="eastAsia" w:eastAsia="方正仿宋_GBK"/>
          <w:sz w:val="32"/>
          <w:szCs w:val="32"/>
          <w:lang w:val="en-US" w:eastAsia="zh-CN"/>
        </w:rPr>
        <w:t>3.67</w:t>
      </w:r>
      <w:r>
        <w:rPr>
          <w:rFonts w:eastAsia="方正仿宋_GBK"/>
          <w:sz w:val="32"/>
          <w:szCs w:val="32"/>
        </w:rPr>
        <w:t>%；住房保障支出</w:t>
      </w:r>
      <w:r>
        <w:rPr>
          <w:rFonts w:hint="eastAsia" w:eastAsia="方正仿宋_GBK"/>
          <w:sz w:val="32"/>
          <w:szCs w:val="32"/>
          <w:lang w:val="en-US" w:eastAsia="zh-CN"/>
        </w:rPr>
        <w:t>65.78</w:t>
      </w:r>
      <w:r>
        <w:rPr>
          <w:rFonts w:eastAsia="方正仿宋_GBK"/>
          <w:sz w:val="32"/>
          <w:szCs w:val="32"/>
        </w:rPr>
        <w:t>万元，占</w:t>
      </w:r>
      <w:r>
        <w:rPr>
          <w:rFonts w:hint="eastAsia" w:eastAsia="方正仿宋_GBK"/>
          <w:sz w:val="32"/>
          <w:szCs w:val="32"/>
          <w:lang w:val="en-US" w:eastAsia="zh-CN"/>
        </w:rPr>
        <w:t>4.29</w:t>
      </w:r>
      <w:r>
        <w:rPr>
          <w:rFonts w:eastAsia="方正仿宋_GBK"/>
          <w:sz w:val="32"/>
          <w:szCs w:val="32"/>
        </w:rPr>
        <w:t>%。</w:t>
      </w:r>
    </w:p>
    <w:p w14:paraId="0B88D9A1">
      <w:pPr>
        <w:spacing w:line="600" w:lineRule="exact"/>
        <w:ind w:firstLine="640"/>
        <w:rPr>
          <w:rFonts w:eastAsia="仿宋"/>
          <w:sz w:val="32"/>
          <w:szCs w:val="32"/>
        </w:rPr>
      </w:pPr>
      <w:r>
        <w:rPr>
          <w:rFonts w:eastAsia="仿宋"/>
          <w:b/>
          <w:sz w:val="32"/>
          <w:szCs w:val="32"/>
        </w:rPr>
        <w:drawing>
          <wp:anchor distT="0" distB="0" distL="114300" distR="114300" simplePos="0" relativeHeight="251659264" behindDoc="1" locked="0" layoutInCell="1" allowOverlap="1">
            <wp:simplePos x="0" y="0"/>
            <wp:positionH relativeFrom="column">
              <wp:posOffset>361950</wp:posOffset>
            </wp:positionH>
            <wp:positionV relativeFrom="paragraph">
              <wp:posOffset>190500</wp:posOffset>
            </wp:positionV>
            <wp:extent cx="4476115" cy="1687195"/>
            <wp:effectExtent l="19050" t="0" r="19685" b="8255"/>
            <wp:wrapTight wrapText="bothSides">
              <wp:wrapPolygon>
                <wp:start x="-92" y="0"/>
                <wp:lineTo x="-92" y="21706"/>
                <wp:lineTo x="21695" y="21706"/>
                <wp:lineTo x="21695" y="0"/>
                <wp:lineTo x="-92" y="0"/>
              </wp:wrapPolygon>
            </wp:wrapTight>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59F4221">
      <w:pPr>
        <w:spacing w:line="600" w:lineRule="exact"/>
        <w:ind w:firstLine="640" w:firstLineChars="200"/>
        <w:rPr>
          <w:rFonts w:eastAsia="仿宋"/>
          <w:sz w:val="32"/>
          <w:szCs w:val="32"/>
        </w:rPr>
      </w:pPr>
      <w:r>
        <w:rPr>
          <w:rFonts w:hAnsi="仿宋" w:eastAsia="仿宋"/>
          <w:sz w:val="32"/>
          <w:szCs w:val="32"/>
        </w:rPr>
        <w:t>（图</w:t>
      </w:r>
      <w:r>
        <w:rPr>
          <w:rFonts w:eastAsia="仿宋"/>
          <w:sz w:val="32"/>
          <w:szCs w:val="32"/>
        </w:rPr>
        <w:t>6</w:t>
      </w:r>
      <w:r>
        <w:rPr>
          <w:rFonts w:hAnsi="仿宋" w:eastAsia="仿宋"/>
          <w:sz w:val="32"/>
          <w:szCs w:val="32"/>
        </w:rPr>
        <w:t>：一般公共预算财政拨款支出决算结构）</w:t>
      </w:r>
    </w:p>
    <w:p w14:paraId="5C371B38">
      <w:pPr>
        <w:spacing w:line="600" w:lineRule="exact"/>
        <w:ind w:firstLine="643" w:firstLineChars="200"/>
        <w:outlineLvl w:val="2"/>
        <w:rPr>
          <w:rFonts w:eastAsia="仿宋"/>
          <w:b/>
          <w:sz w:val="32"/>
          <w:szCs w:val="32"/>
        </w:rPr>
      </w:pPr>
      <w:bookmarkStart w:id="47" w:name="_Toc143785203"/>
      <w:bookmarkStart w:id="48" w:name="_Toc15377212"/>
      <w:r>
        <w:rPr>
          <w:rFonts w:hAnsi="仿宋" w:eastAsia="仿宋"/>
          <w:b/>
          <w:sz w:val="32"/>
          <w:szCs w:val="32"/>
        </w:rPr>
        <w:t>（三）一般公共预算财政拨款支出决算具体情况</w:t>
      </w:r>
      <w:bookmarkEnd w:id="47"/>
      <w:bookmarkEnd w:id="48"/>
    </w:p>
    <w:p w14:paraId="38F016E7">
      <w:pPr>
        <w:ind w:firstLine="630"/>
        <w:rPr>
          <w:rFonts w:eastAsia="方正仿宋_GBK"/>
          <w:sz w:val="32"/>
          <w:szCs w:val="32"/>
        </w:rPr>
      </w:pPr>
      <w:bookmarkStart w:id="49" w:name="_Toc15377444"/>
      <w:bookmarkStart w:id="50" w:name="_Toc15377213"/>
      <w:bookmarkStart w:id="51" w:name="_Toc143785204"/>
      <w:bookmarkStart w:id="52" w:name="_Toc15378460"/>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一般公共预算支出决算数为</w:t>
      </w:r>
      <w:r>
        <w:rPr>
          <w:rFonts w:hint="eastAsia" w:eastAsia="方正仿宋_GBK"/>
          <w:sz w:val="32"/>
          <w:szCs w:val="32"/>
          <w:lang w:val="en-US" w:eastAsia="zh-CN"/>
        </w:rPr>
        <w:t>1534.4</w:t>
      </w:r>
      <w:r>
        <w:rPr>
          <w:rFonts w:hint="eastAsia" w:eastAsia="方正仿宋_GBK"/>
          <w:sz w:val="32"/>
          <w:szCs w:val="32"/>
        </w:rPr>
        <w:t>万元</w:t>
      </w:r>
      <w:r>
        <w:rPr>
          <w:rFonts w:eastAsia="方正仿宋_GBK"/>
          <w:sz w:val="32"/>
          <w:szCs w:val="32"/>
        </w:rPr>
        <w:t>，完成预算</w:t>
      </w:r>
      <w:r>
        <w:rPr>
          <w:rFonts w:hint="eastAsia" w:eastAsia="方正仿宋_GBK"/>
          <w:sz w:val="32"/>
          <w:szCs w:val="32"/>
        </w:rPr>
        <w:t>100</w:t>
      </w:r>
      <w:r>
        <w:rPr>
          <w:rFonts w:eastAsia="方正仿宋_GBK"/>
          <w:sz w:val="32"/>
          <w:szCs w:val="32"/>
        </w:rPr>
        <w:t>%。其中：</w:t>
      </w:r>
      <w:bookmarkEnd w:id="49"/>
      <w:bookmarkEnd w:id="50"/>
      <w:bookmarkEnd w:id="51"/>
      <w:bookmarkEnd w:id="52"/>
    </w:p>
    <w:p w14:paraId="7EAD76D4">
      <w:pPr>
        <w:ind w:firstLine="630"/>
        <w:rPr>
          <w:rFonts w:eastAsia="方正仿宋_GBK"/>
          <w:sz w:val="32"/>
          <w:szCs w:val="32"/>
        </w:rPr>
      </w:pPr>
      <w:r>
        <w:rPr>
          <w:rFonts w:eastAsia="方正仿宋_GBK"/>
          <w:sz w:val="32"/>
          <w:szCs w:val="32"/>
        </w:rPr>
        <w:t>1.一般公共服务</w:t>
      </w:r>
      <w:r>
        <w:rPr>
          <w:rFonts w:hint="eastAsia" w:eastAsia="方正仿宋_GBK"/>
          <w:sz w:val="32"/>
          <w:szCs w:val="32"/>
        </w:rPr>
        <w:t>201</w:t>
      </w:r>
      <w:r>
        <w:rPr>
          <w:rFonts w:eastAsia="方正仿宋_GBK"/>
          <w:sz w:val="32"/>
          <w:szCs w:val="32"/>
        </w:rPr>
        <w:t>（类）</w:t>
      </w:r>
      <w:r>
        <w:rPr>
          <w:rFonts w:hint="eastAsia" w:eastAsia="方正仿宋_GBK"/>
          <w:sz w:val="32"/>
          <w:szCs w:val="32"/>
          <w:lang w:eastAsia="zh-CN"/>
        </w:rPr>
        <w:t>党委</w:t>
      </w:r>
      <w:r>
        <w:rPr>
          <w:rFonts w:hint="eastAsia" w:eastAsia="方正仿宋_GBK"/>
          <w:sz w:val="32"/>
          <w:szCs w:val="32"/>
        </w:rPr>
        <w:t>办公厅（室）及相关机构事务</w:t>
      </w:r>
      <w:r>
        <w:rPr>
          <w:rFonts w:hint="eastAsia" w:eastAsia="方正仿宋_GBK"/>
          <w:sz w:val="32"/>
          <w:szCs w:val="32"/>
          <w:lang w:val="en-US" w:eastAsia="zh-CN"/>
        </w:rPr>
        <w:t>31</w:t>
      </w:r>
      <w:r>
        <w:rPr>
          <w:rFonts w:hint="eastAsia" w:eastAsia="方正仿宋_GBK"/>
          <w:sz w:val="32"/>
          <w:szCs w:val="32"/>
        </w:rPr>
        <w:t>（款）</w:t>
      </w:r>
      <w:r>
        <w:rPr>
          <w:rFonts w:eastAsia="方正仿宋_GBK"/>
          <w:sz w:val="32"/>
          <w:szCs w:val="32"/>
        </w:rPr>
        <w:t>行政运行2103101（项）</w:t>
      </w:r>
      <w:r>
        <w:rPr>
          <w:rFonts w:hint="eastAsia" w:eastAsia="方正仿宋_GBK"/>
          <w:sz w:val="32"/>
          <w:szCs w:val="32"/>
        </w:rPr>
        <w:t>，</w:t>
      </w:r>
      <w:r>
        <w:rPr>
          <w:rFonts w:eastAsia="方正仿宋_GBK"/>
          <w:sz w:val="32"/>
          <w:szCs w:val="32"/>
        </w:rPr>
        <w:t xml:space="preserve"> 支出决算为:</w:t>
      </w:r>
      <w:r>
        <w:rPr>
          <w:rFonts w:hint="eastAsia" w:eastAsia="方正仿宋_GBK"/>
          <w:sz w:val="32"/>
          <w:szCs w:val="32"/>
          <w:lang w:val="en-US" w:eastAsia="zh-CN"/>
        </w:rPr>
        <w:t>591.08</w:t>
      </w:r>
      <w:r>
        <w:rPr>
          <w:rFonts w:eastAsia="方正仿宋_GBK"/>
          <w:sz w:val="32"/>
          <w:szCs w:val="32"/>
        </w:rPr>
        <w:t>万元，一般行政管理事务2013102（项）：支出决算</w:t>
      </w:r>
      <w:r>
        <w:rPr>
          <w:rFonts w:hint="eastAsia" w:eastAsia="方正仿宋_GBK"/>
          <w:sz w:val="32"/>
          <w:szCs w:val="32"/>
          <w:lang w:val="en-US" w:eastAsia="zh-CN"/>
        </w:rPr>
        <w:t>123.43</w:t>
      </w:r>
      <w:r>
        <w:rPr>
          <w:rFonts w:eastAsia="方正仿宋_GBK"/>
          <w:sz w:val="32"/>
          <w:szCs w:val="32"/>
        </w:rPr>
        <w:t>万元，事业运行2013150（项）：支出决算为</w:t>
      </w:r>
      <w:r>
        <w:rPr>
          <w:rFonts w:hint="eastAsia" w:eastAsia="方正仿宋_GBK"/>
          <w:sz w:val="32"/>
          <w:szCs w:val="32"/>
          <w:lang w:val="en-US" w:eastAsia="zh-CN"/>
        </w:rPr>
        <w:t>63.58</w:t>
      </w:r>
      <w:r>
        <w:rPr>
          <w:rFonts w:eastAsia="方正仿宋_GBK"/>
          <w:sz w:val="32"/>
          <w:szCs w:val="32"/>
        </w:rPr>
        <w:t>万元；一般公共服务（类）32组织事务（款）其他组织事务支出2013299（项）：支出决算为:</w:t>
      </w:r>
      <w:r>
        <w:rPr>
          <w:rFonts w:hint="eastAsia" w:eastAsia="方正仿宋_GBK"/>
          <w:sz w:val="32"/>
          <w:szCs w:val="32"/>
          <w:lang w:val="en-US" w:eastAsia="zh-CN"/>
        </w:rPr>
        <w:t>2.63</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2D5CED74">
      <w:pPr>
        <w:ind w:firstLine="630"/>
        <w:rPr>
          <w:rFonts w:eastAsia="方正仿宋_GBK"/>
          <w:sz w:val="32"/>
          <w:szCs w:val="32"/>
        </w:rPr>
      </w:pPr>
      <w:r>
        <w:rPr>
          <w:rFonts w:eastAsia="方正仿宋_GBK"/>
          <w:sz w:val="32"/>
          <w:szCs w:val="32"/>
        </w:rPr>
        <w:t>2.公共安全支出</w:t>
      </w:r>
      <w:r>
        <w:rPr>
          <w:rFonts w:hint="eastAsia" w:eastAsia="方正仿宋_GBK"/>
          <w:sz w:val="32"/>
          <w:szCs w:val="32"/>
        </w:rPr>
        <w:t>204</w:t>
      </w:r>
      <w:r>
        <w:rPr>
          <w:rFonts w:eastAsia="方正仿宋_GBK"/>
          <w:sz w:val="32"/>
          <w:szCs w:val="32"/>
        </w:rPr>
        <w:t>（类）</w:t>
      </w:r>
      <w:r>
        <w:rPr>
          <w:rFonts w:hint="eastAsia" w:eastAsia="方正仿宋_GBK"/>
          <w:sz w:val="32"/>
          <w:szCs w:val="32"/>
          <w:lang w:eastAsia="zh-CN"/>
        </w:rPr>
        <w:t>其他公共安全</w:t>
      </w:r>
      <w:r>
        <w:rPr>
          <w:rFonts w:hint="eastAsia" w:eastAsia="方正仿宋_GBK"/>
          <w:sz w:val="32"/>
          <w:szCs w:val="32"/>
          <w:lang w:val="en-US" w:eastAsia="zh-CN"/>
        </w:rPr>
        <w:t>99</w:t>
      </w:r>
      <w:r>
        <w:rPr>
          <w:rFonts w:eastAsia="方正仿宋_GBK"/>
          <w:sz w:val="32"/>
          <w:szCs w:val="32"/>
        </w:rPr>
        <w:t>（款）一般行政管理事务204</w:t>
      </w:r>
      <w:r>
        <w:rPr>
          <w:rFonts w:hint="eastAsia" w:eastAsia="方正仿宋_GBK"/>
          <w:sz w:val="32"/>
          <w:szCs w:val="32"/>
          <w:lang w:val="en-US" w:eastAsia="zh-CN"/>
        </w:rPr>
        <w:t>9999</w:t>
      </w:r>
      <w:r>
        <w:rPr>
          <w:rFonts w:eastAsia="方正仿宋_GBK"/>
          <w:sz w:val="32"/>
          <w:szCs w:val="32"/>
        </w:rPr>
        <w:t>（项）：支出决算为</w:t>
      </w:r>
      <w:r>
        <w:rPr>
          <w:rFonts w:hint="eastAsia" w:eastAsia="方正仿宋_GBK"/>
          <w:sz w:val="32"/>
          <w:szCs w:val="32"/>
          <w:lang w:val="en-US" w:eastAsia="zh-CN"/>
        </w:rPr>
        <w:t>507.42</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w:t>
      </w:r>
      <w:r>
        <w:rPr>
          <w:rFonts w:hint="eastAsia" w:eastAsia="方正仿宋_GBK"/>
          <w:sz w:val="32"/>
          <w:szCs w:val="32"/>
          <w:lang w:eastAsia="zh-CN"/>
        </w:rPr>
        <w:t>，</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74670FE1">
      <w:pPr>
        <w:ind w:firstLine="630"/>
        <w:rPr>
          <w:rFonts w:hint="eastAsia" w:eastAsia="方正仿宋_GBK"/>
          <w:sz w:val="32"/>
          <w:szCs w:val="32"/>
          <w:lang w:val="en-US" w:eastAsia="zh-CN"/>
        </w:rPr>
      </w:pPr>
      <w:r>
        <w:rPr>
          <w:rFonts w:eastAsia="方正仿宋_GBK"/>
          <w:sz w:val="32"/>
          <w:szCs w:val="32"/>
        </w:rPr>
        <w:t>3.社会保障和就业</w:t>
      </w:r>
      <w:r>
        <w:rPr>
          <w:rFonts w:hint="eastAsia" w:eastAsia="方正仿宋_GBK"/>
          <w:sz w:val="32"/>
          <w:szCs w:val="32"/>
        </w:rPr>
        <w:t>208</w:t>
      </w:r>
      <w:r>
        <w:rPr>
          <w:rFonts w:eastAsia="方正仿宋_GBK"/>
          <w:sz w:val="32"/>
          <w:szCs w:val="32"/>
        </w:rPr>
        <w:t>（类）行政事业单位养老支出05（款）行政单位离退休2080501（项）: 支出决算为</w:t>
      </w:r>
      <w:r>
        <w:rPr>
          <w:rFonts w:hint="eastAsia" w:eastAsia="方正仿宋_GBK"/>
          <w:sz w:val="32"/>
          <w:szCs w:val="32"/>
          <w:lang w:val="en-US" w:eastAsia="zh-CN"/>
        </w:rPr>
        <w:t>49.71</w:t>
      </w:r>
      <w:r>
        <w:rPr>
          <w:rFonts w:eastAsia="方正仿宋_GBK"/>
          <w:sz w:val="32"/>
          <w:szCs w:val="32"/>
        </w:rPr>
        <w:t>万元，机关事业单位养老保险缴费支出 2080505（项）：支出决算为</w:t>
      </w:r>
      <w:r>
        <w:rPr>
          <w:rFonts w:hint="eastAsia" w:eastAsia="方正仿宋_GBK"/>
          <w:sz w:val="32"/>
          <w:szCs w:val="32"/>
          <w:lang w:val="en-US" w:eastAsia="zh-CN"/>
        </w:rPr>
        <w:t>76.33</w:t>
      </w:r>
      <w:r>
        <w:rPr>
          <w:rFonts w:eastAsia="方正仿宋_GBK"/>
          <w:sz w:val="32"/>
          <w:szCs w:val="32"/>
        </w:rPr>
        <w:t>万元</w:t>
      </w:r>
      <w:r>
        <w:rPr>
          <w:rFonts w:hint="eastAsia" w:eastAsia="方正仿宋_GBK"/>
          <w:sz w:val="32"/>
          <w:szCs w:val="32"/>
        </w:rPr>
        <w:t>；社会福利10（款）儿童福利2081001（项）</w:t>
      </w:r>
      <w:r>
        <w:rPr>
          <w:rFonts w:eastAsia="方正仿宋_GBK"/>
          <w:sz w:val="32"/>
          <w:szCs w:val="32"/>
        </w:rPr>
        <w:t>：支出决算为</w:t>
      </w:r>
      <w:r>
        <w:rPr>
          <w:rFonts w:hint="eastAsia" w:eastAsia="方正仿宋_GBK"/>
          <w:sz w:val="32"/>
          <w:szCs w:val="32"/>
          <w:lang w:val="en-US" w:eastAsia="zh-CN"/>
        </w:rPr>
        <w:t>1.25</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p>
    <w:p w14:paraId="6E661A60">
      <w:pPr>
        <w:ind w:firstLine="630"/>
        <w:rPr>
          <w:rFonts w:eastAsia="方正仿宋_GBK"/>
          <w:sz w:val="32"/>
          <w:szCs w:val="32"/>
        </w:rPr>
      </w:pPr>
      <w:r>
        <w:rPr>
          <w:rFonts w:eastAsia="方正仿宋_GBK"/>
          <w:sz w:val="32"/>
          <w:szCs w:val="32"/>
        </w:rPr>
        <w:t>4.卫生健康</w:t>
      </w:r>
      <w:r>
        <w:rPr>
          <w:rFonts w:hint="eastAsia" w:eastAsia="方正仿宋_GBK"/>
          <w:sz w:val="32"/>
          <w:szCs w:val="32"/>
        </w:rPr>
        <w:t>210</w:t>
      </w:r>
      <w:r>
        <w:rPr>
          <w:rFonts w:eastAsia="方正仿宋_GBK"/>
          <w:sz w:val="32"/>
          <w:szCs w:val="32"/>
        </w:rPr>
        <w:t>（类）</w:t>
      </w:r>
      <w:r>
        <w:rPr>
          <w:rFonts w:hint="eastAsia" w:eastAsia="方正仿宋_GBK"/>
          <w:sz w:val="32"/>
          <w:szCs w:val="32"/>
          <w:lang w:eastAsia="zh-CN"/>
        </w:rPr>
        <w:t>公共卫生</w:t>
      </w:r>
      <w:r>
        <w:rPr>
          <w:rFonts w:hint="eastAsia" w:eastAsia="方正仿宋_GBK"/>
          <w:sz w:val="32"/>
          <w:szCs w:val="32"/>
          <w:lang w:val="en-US" w:eastAsia="zh-CN"/>
        </w:rPr>
        <w:t>04（款）重大公共卫生服务（项）2100409：</w:t>
      </w:r>
      <w:r>
        <w:rPr>
          <w:rFonts w:eastAsia="方正仿宋_GBK"/>
          <w:sz w:val="32"/>
          <w:szCs w:val="32"/>
        </w:rPr>
        <w:t>支出决算为</w:t>
      </w:r>
      <w:r>
        <w:rPr>
          <w:rFonts w:hint="eastAsia" w:eastAsia="方正仿宋_GBK"/>
          <w:sz w:val="32"/>
          <w:szCs w:val="32"/>
          <w:lang w:val="en-US" w:eastAsia="zh-CN"/>
        </w:rPr>
        <w:t>1</w:t>
      </w:r>
      <w:r>
        <w:rPr>
          <w:rFonts w:eastAsia="方正仿宋_GBK"/>
          <w:sz w:val="32"/>
          <w:szCs w:val="32"/>
        </w:rPr>
        <w:t>万元</w:t>
      </w:r>
      <w:r>
        <w:rPr>
          <w:rFonts w:hint="eastAsia" w:eastAsia="方正仿宋_GBK"/>
          <w:sz w:val="32"/>
          <w:szCs w:val="32"/>
          <w:lang w:eastAsia="zh-CN"/>
        </w:rPr>
        <w:t>，</w:t>
      </w:r>
      <w:r>
        <w:rPr>
          <w:rFonts w:eastAsia="方正仿宋_GBK"/>
          <w:sz w:val="32"/>
          <w:szCs w:val="32"/>
        </w:rPr>
        <w:t>行政事业单位医疗11（款）</w:t>
      </w:r>
      <w:r>
        <w:rPr>
          <w:rFonts w:hint="eastAsia" w:eastAsia="方正仿宋_GBK"/>
          <w:sz w:val="32"/>
          <w:szCs w:val="32"/>
        </w:rPr>
        <w:t>行政单位医疗（项）2011101：</w:t>
      </w:r>
      <w:r>
        <w:rPr>
          <w:rFonts w:eastAsia="方正仿宋_GBK"/>
          <w:sz w:val="32"/>
          <w:szCs w:val="32"/>
        </w:rPr>
        <w:t>支出决算为</w:t>
      </w:r>
      <w:r>
        <w:rPr>
          <w:rFonts w:hint="eastAsia" w:eastAsia="方正仿宋_GBK"/>
          <w:sz w:val="32"/>
          <w:szCs w:val="32"/>
          <w:lang w:val="en-US" w:eastAsia="zh-CN"/>
        </w:rPr>
        <w:t>38.7</w:t>
      </w:r>
      <w:r>
        <w:rPr>
          <w:rFonts w:eastAsia="方正仿宋_GBK"/>
          <w:sz w:val="32"/>
          <w:szCs w:val="32"/>
        </w:rPr>
        <w:t>万元，</w:t>
      </w:r>
      <w:r>
        <w:rPr>
          <w:rFonts w:hint="eastAsia" w:eastAsia="方正仿宋_GBK"/>
          <w:sz w:val="32"/>
          <w:szCs w:val="32"/>
        </w:rPr>
        <w:t>事业单位医疗（项）2011102：</w:t>
      </w:r>
      <w:r>
        <w:rPr>
          <w:rFonts w:eastAsia="方正仿宋_GBK"/>
          <w:sz w:val="32"/>
          <w:szCs w:val="32"/>
        </w:rPr>
        <w:t>支出决算为</w:t>
      </w:r>
      <w:r>
        <w:rPr>
          <w:rFonts w:hint="eastAsia" w:eastAsia="方正仿宋_GBK"/>
          <w:sz w:val="32"/>
          <w:szCs w:val="32"/>
          <w:lang w:val="en-US" w:eastAsia="zh-CN"/>
        </w:rPr>
        <w:t>4.2</w:t>
      </w:r>
      <w:r>
        <w:rPr>
          <w:rFonts w:eastAsia="方正仿宋_GBK"/>
          <w:sz w:val="32"/>
          <w:szCs w:val="32"/>
        </w:rPr>
        <w:t>万元</w:t>
      </w:r>
      <w:r>
        <w:rPr>
          <w:rFonts w:hint="eastAsia" w:eastAsia="方正仿宋_GBK"/>
          <w:sz w:val="32"/>
          <w:szCs w:val="32"/>
        </w:rPr>
        <w:t>，</w:t>
      </w:r>
      <w:r>
        <w:rPr>
          <w:rFonts w:eastAsia="方正仿宋_GBK"/>
          <w:sz w:val="32"/>
          <w:szCs w:val="32"/>
        </w:rPr>
        <w:t>公务员医疗补助（项）2011</w:t>
      </w:r>
      <w:r>
        <w:rPr>
          <w:rFonts w:hint="eastAsia" w:eastAsia="方正仿宋_GBK"/>
          <w:sz w:val="32"/>
          <w:szCs w:val="32"/>
        </w:rPr>
        <w:t>03</w:t>
      </w:r>
      <w:r>
        <w:rPr>
          <w:rFonts w:eastAsia="方正仿宋_GBK"/>
          <w:sz w:val="32"/>
          <w:szCs w:val="32"/>
        </w:rPr>
        <w:t>:支出决算为</w:t>
      </w:r>
      <w:r>
        <w:rPr>
          <w:rFonts w:hint="eastAsia" w:eastAsia="方正仿宋_GBK"/>
          <w:sz w:val="32"/>
          <w:szCs w:val="32"/>
          <w:lang w:val="en-US" w:eastAsia="zh-CN"/>
        </w:rPr>
        <w:t>3.87</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38438130">
      <w:pPr>
        <w:ind w:firstLine="630"/>
        <w:rPr>
          <w:rFonts w:eastAsia="方正仿宋_GBK"/>
          <w:sz w:val="32"/>
          <w:szCs w:val="32"/>
        </w:rPr>
      </w:pPr>
      <w:r>
        <w:rPr>
          <w:rFonts w:hint="eastAsia" w:eastAsia="方正仿宋_GBK"/>
          <w:sz w:val="32"/>
          <w:szCs w:val="32"/>
          <w:lang w:val="en-US" w:eastAsia="zh-CN"/>
        </w:rPr>
        <w:t>5</w:t>
      </w:r>
      <w:r>
        <w:rPr>
          <w:rFonts w:hint="eastAsia" w:eastAsia="方正仿宋_GBK"/>
          <w:sz w:val="32"/>
          <w:szCs w:val="32"/>
        </w:rPr>
        <w:t>.</w:t>
      </w:r>
      <w:r>
        <w:rPr>
          <w:rFonts w:eastAsia="方正仿宋_GBK"/>
          <w:sz w:val="32"/>
          <w:szCs w:val="32"/>
        </w:rPr>
        <w:t>住房保障</w:t>
      </w:r>
      <w:r>
        <w:rPr>
          <w:rFonts w:hint="eastAsia" w:eastAsia="方正仿宋_GBK"/>
          <w:sz w:val="32"/>
          <w:szCs w:val="32"/>
        </w:rPr>
        <w:t>221</w:t>
      </w:r>
      <w:r>
        <w:rPr>
          <w:rFonts w:eastAsia="方正仿宋_GBK"/>
          <w:sz w:val="32"/>
          <w:szCs w:val="32"/>
        </w:rPr>
        <w:t>（类）住房改革支出02（款）住房公积金2210201</w:t>
      </w:r>
      <w:r>
        <w:rPr>
          <w:rFonts w:hint="eastAsia" w:eastAsia="方正仿宋_GBK"/>
          <w:sz w:val="32"/>
          <w:szCs w:val="32"/>
        </w:rPr>
        <w:t>（项）</w:t>
      </w:r>
      <w:r>
        <w:rPr>
          <w:rFonts w:eastAsia="方正仿宋_GBK"/>
          <w:sz w:val="32"/>
          <w:szCs w:val="32"/>
        </w:rPr>
        <w:t>:支出决算为</w:t>
      </w:r>
      <w:r>
        <w:rPr>
          <w:rFonts w:hint="eastAsia" w:eastAsia="方正仿宋_GBK"/>
          <w:sz w:val="32"/>
          <w:szCs w:val="32"/>
          <w:lang w:val="en-US" w:eastAsia="zh-CN"/>
        </w:rPr>
        <w:t>65.78</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37331995">
      <w:pPr>
        <w:tabs>
          <w:tab w:val="right" w:pos="8306"/>
        </w:tabs>
        <w:spacing w:line="600" w:lineRule="exact"/>
        <w:ind w:firstLine="640"/>
        <w:outlineLvl w:val="1"/>
        <w:rPr>
          <w:rStyle w:val="31"/>
          <w:rFonts w:ascii="Times New Roman" w:hAnsi="Times New Roman" w:cs="Times New Roman"/>
        </w:rPr>
      </w:pPr>
      <w:bookmarkStart w:id="53" w:name="_Toc15377214"/>
      <w:bookmarkStart w:id="54" w:name="_Toc143785205"/>
      <w:bookmarkStart w:id="55" w:name="_Toc15396608"/>
      <w:r>
        <w:rPr>
          <w:rFonts w:eastAsia="黑体"/>
          <w:sz w:val="32"/>
          <w:szCs w:val="32"/>
        </w:rPr>
        <w:t>六</w:t>
      </w:r>
      <w:r>
        <w:rPr>
          <w:rFonts w:eastAsia="黑体"/>
          <w:b/>
          <w:sz w:val="32"/>
          <w:szCs w:val="32"/>
        </w:rPr>
        <w:t>、</w:t>
      </w:r>
      <w:r>
        <w:rPr>
          <w:rFonts w:hAnsi="黑体" w:eastAsia="黑体"/>
          <w:b/>
          <w:sz w:val="32"/>
          <w:szCs w:val="32"/>
        </w:rPr>
        <w:t>一</w:t>
      </w:r>
      <w:r>
        <w:rPr>
          <w:rStyle w:val="31"/>
          <w:rFonts w:ascii="Times New Roman" w:hAnsi="黑体" w:eastAsia="黑体" w:cs="Times New Roman"/>
          <w:b w:val="0"/>
        </w:rPr>
        <w:t>般公共预算财政拨款基本支出决算情况说明</w:t>
      </w:r>
      <w:bookmarkEnd w:id="53"/>
      <w:bookmarkEnd w:id="54"/>
      <w:bookmarkEnd w:id="55"/>
      <w:r>
        <w:rPr>
          <w:rStyle w:val="31"/>
          <w:rFonts w:ascii="Times New Roman" w:hAnsi="Times New Roman" w:eastAsia="黑体" w:cs="Times New Roman"/>
          <w:b w:val="0"/>
        </w:rPr>
        <w:tab/>
      </w:r>
    </w:p>
    <w:p w14:paraId="6975CC95">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一般公共预算财政拨款基本支出</w:t>
      </w:r>
      <w:r>
        <w:rPr>
          <w:rFonts w:hint="eastAsia" w:eastAsia="方正仿宋_GBK"/>
          <w:sz w:val="32"/>
          <w:szCs w:val="32"/>
          <w:lang w:val="en-US" w:eastAsia="zh-CN"/>
        </w:rPr>
        <w:t>898.68</w:t>
      </w:r>
      <w:r>
        <w:rPr>
          <w:rFonts w:eastAsia="方正仿宋_GBK"/>
          <w:sz w:val="32"/>
          <w:szCs w:val="32"/>
        </w:rPr>
        <w:t>万元，其中：</w:t>
      </w:r>
    </w:p>
    <w:p w14:paraId="7787A1A1">
      <w:pPr>
        <w:ind w:firstLine="630"/>
        <w:rPr>
          <w:rFonts w:hint="eastAsia" w:eastAsia="方正仿宋_GBK"/>
          <w:sz w:val="32"/>
          <w:szCs w:val="32"/>
        </w:rPr>
      </w:pPr>
      <w:r>
        <w:rPr>
          <w:rFonts w:eastAsia="方正仿宋_GBK"/>
          <w:sz w:val="32"/>
          <w:szCs w:val="32"/>
        </w:rPr>
        <w:t>人员经费</w:t>
      </w:r>
      <w:r>
        <w:rPr>
          <w:rFonts w:hint="eastAsia" w:eastAsia="方正仿宋_GBK"/>
          <w:sz w:val="32"/>
          <w:szCs w:val="32"/>
          <w:lang w:val="en-US" w:eastAsia="zh-CN"/>
        </w:rPr>
        <w:t>797.93</w:t>
      </w:r>
      <w:r>
        <w:rPr>
          <w:rFonts w:eastAsia="方正仿宋_GBK"/>
          <w:sz w:val="32"/>
          <w:szCs w:val="32"/>
        </w:rPr>
        <w:t>万元，主要包括：基本工资、津贴补贴、奖金、绩效工资、机关事业单位基本养老保险缴费、职业年金缴费、其他社会保障缴费、退休费、生活补助、医疗费补助、住房公积金、其他对个人和家庭的补助支出等。</w:t>
      </w:r>
    </w:p>
    <w:p w14:paraId="1F00ADD4">
      <w:pPr>
        <w:ind w:firstLine="630"/>
        <w:rPr>
          <w:rFonts w:eastAsia="方正仿宋_GBK"/>
          <w:sz w:val="32"/>
          <w:szCs w:val="32"/>
        </w:rPr>
      </w:pPr>
      <w:r>
        <w:rPr>
          <w:rFonts w:eastAsia="方正仿宋_GBK"/>
          <w:sz w:val="32"/>
          <w:szCs w:val="32"/>
        </w:rPr>
        <w:t>公用经费</w:t>
      </w:r>
      <w:r>
        <w:rPr>
          <w:rFonts w:hint="eastAsia" w:eastAsia="方正仿宋_GBK"/>
          <w:sz w:val="32"/>
          <w:szCs w:val="32"/>
        </w:rPr>
        <w:t>100.</w:t>
      </w:r>
      <w:r>
        <w:rPr>
          <w:rFonts w:hint="eastAsia" w:eastAsia="方正仿宋_GBK"/>
          <w:sz w:val="32"/>
          <w:szCs w:val="32"/>
          <w:lang w:val="en-US" w:eastAsia="zh-CN"/>
        </w:rPr>
        <w:t>75</w:t>
      </w:r>
      <w:r>
        <w:rPr>
          <w:rFonts w:eastAsia="方正仿宋_GBK"/>
          <w:sz w:val="32"/>
          <w:szCs w:val="32"/>
        </w:rPr>
        <w:t>万元，主要包括：办公费、水费、电费、邮电费、差旅费、会议费、培训费、公务接待费、劳务费、委托业务费、工会经费、福利费、公务用车运行维护费、其他交通费、</w:t>
      </w:r>
      <w:r>
        <w:rPr>
          <w:rFonts w:eastAsia="方正仿宋_GBK"/>
          <w:spacing w:val="-20"/>
          <w:sz w:val="32"/>
          <w:szCs w:val="32"/>
        </w:rPr>
        <w:t>其他商品和服务支出</w:t>
      </w:r>
      <w:r>
        <w:rPr>
          <w:rFonts w:eastAsia="方正仿宋_GBK"/>
          <w:sz w:val="32"/>
          <w:szCs w:val="32"/>
        </w:rPr>
        <w:t>等。</w:t>
      </w:r>
    </w:p>
    <w:p w14:paraId="2468F118">
      <w:pPr>
        <w:spacing w:line="600" w:lineRule="exact"/>
        <w:ind w:firstLine="640"/>
        <w:outlineLvl w:val="1"/>
        <w:rPr>
          <w:rStyle w:val="31"/>
          <w:rFonts w:ascii="Times New Roman" w:hAnsi="Times New Roman" w:eastAsia="黑体" w:cs="Times New Roman"/>
          <w:b w:val="0"/>
        </w:rPr>
      </w:pPr>
      <w:bookmarkStart w:id="56" w:name="_Toc15377215"/>
      <w:bookmarkStart w:id="57" w:name="_Toc143785206"/>
      <w:bookmarkStart w:id="58" w:name="_Toc15396609"/>
      <w:r>
        <w:rPr>
          <w:rFonts w:eastAsia="黑体"/>
          <w:sz w:val="32"/>
          <w:szCs w:val="32"/>
        </w:rPr>
        <w:t>七、</w:t>
      </w:r>
      <w:r>
        <w:rPr>
          <w:rStyle w:val="31"/>
          <w:rFonts w:ascii="Times New Roman" w:hAnsi="黑体" w:eastAsia="黑体" w:cs="Times New Roman"/>
          <w:b w:val="0"/>
        </w:rPr>
        <w:t>财政拨款</w:t>
      </w:r>
      <w:r>
        <w:rPr>
          <w:rStyle w:val="31"/>
          <w:rFonts w:ascii="Times New Roman" w:hAnsi="Times New Roman" w:eastAsia="黑体" w:cs="Times New Roman"/>
        </w:rPr>
        <w:t>“</w:t>
      </w:r>
      <w:r>
        <w:rPr>
          <w:rStyle w:val="31"/>
          <w:rFonts w:ascii="Times New Roman" w:hAnsi="黑体" w:eastAsia="黑体" w:cs="Times New Roman"/>
          <w:b w:val="0"/>
        </w:rPr>
        <w:t>三公</w:t>
      </w:r>
      <w:r>
        <w:rPr>
          <w:rStyle w:val="31"/>
          <w:rFonts w:ascii="Times New Roman" w:hAnsi="Times New Roman" w:eastAsia="黑体" w:cs="Times New Roman"/>
          <w:b w:val="0"/>
        </w:rPr>
        <w:t>”</w:t>
      </w:r>
      <w:r>
        <w:rPr>
          <w:rStyle w:val="31"/>
          <w:rFonts w:ascii="Times New Roman" w:hAnsi="黑体" w:eastAsia="黑体" w:cs="Times New Roman"/>
          <w:b w:val="0"/>
        </w:rPr>
        <w:t>经费支出决算情况说明</w:t>
      </w:r>
      <w:bookmarkEnd w:id="56"/>
      <w:bookmarkEnd w:id="57"/>
      <w:bookmarkEnd w:id="58"/>
    </w:p>
    <w:p w14:paraId="772FD9B0">
      <w:pPr>
        <w:spacing w:line="600" w:lineRule="exact"/>
        <w:ind w:firstLine="640"/>
        <w:outlineLvl w:val="2"/>
        <w:rPr>
          <w:rFonts w:eastAsia="仿宋"/>
          <w:b/>
          <w:sz w:val="32"/>
          <w:szCs w:val="32"/>
        </w:rPr>
      </w:pPr>
      <w:bookmarkStart w:id="59" w:name="_Toc143785207"/>
      <w:bookmarkStart w:id="60" w:name="_Toc15377216"/>
      <w:r>
        <w:rPr>
          <w:rFonts w:hAnsi="仿宋" w:eastAsia="仿宋"/>
          <w:b/>
          <w:sz w:val="32"/>
          <w:szCs w:val="32"/>
        </w:rPr>
        <w:t>（一）</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经费财政拨款支出决算总体情况说明</w:t>
      </w:r>
      <w:bookmarkEnd w:id="59"/>
      <w:bookmarkEnd w:id="60"/>
    </w:p>
    <w:p w14:paraId="7D6CBE98">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“三公”经费财政拨款支出决算为</w:t>
      </w:r>
      <w:r>
        <w:rPr>
          <w:rFonts w:hint="eastAsia" w:eastAsia="方正仿宋_GBK"/>
          <w:sz w:val="32"/>
          <w:szCs w:val="32"/>
          <w:lang w:val="en-US" w:eastAsia="zh-CN"/>
        </w:rPr>
        <w:t>6.78</w:t>
      </w:r>
      <w:r>
        <w:rPr>
          <w:rFonts w:eastAsia="方正仿宋_GBK"/>
          <w:sz w:val="32"/>
          <w:szCs w:val="32"/>
        </w:rPr>
        <w:t>万元，完成预算</w:t>
      </w:r>
      <w:r>
        <w:rPr>
          <w:rFonts w:hint="eastAsia" w:eastAsia="方正仿宋_GBK"/>
          <w:sz w:val="32"/>
          <w:szCs w:val="32"/>
          <w:lang w:val="en-US" w:eastAsia="zh-CN"/>
        </w:rPr>
        <w:t>100</w:t>
      </w:r>
      <w:r>
        <w:rPr>
          <w:rFonts w:eastAsia="方正仿宋_GBK"/>
          <w:sz w:val="32"/>
          <w:szCs w:val="32"/>
        </w:rPr>
        <w:t>%，较上年减少</w:t>
      </w:r>
      <w:r>
        <w:rPr>
          <w:rFonts w:hint="eastAsia" w:eastAsia="方正仿宋_GBK"/>
          <w:sz w:val="32"/>
          <w:szCs w:val="32"/>
          <w:lang w:val="en-US" w:eastAsia="zh-CN"/>
        </w:rPr>
        <w:t>0.27</w:t>
      </w:r>
      <w:r>
        <w:rPr>
          <w:rFonts w:eastAsia="方正仿宋_GBK"/>
          <w:sz w:val="32"/>
          <w:szCs w:val="32"/>
        </w:rPr>
        <w:t>万元，下降</w:t>
      </w:r>
      <w:r>
        <w:rPr>
          <w:rFonts w:hint="eastAsia" w:eastAsia="方正仿宋_GBK"/>
          <w:sz w:val="32"/>
          <w:szCs w:val="32"/>
          <w:lang w:val="en-US" w:eastAsia="zh-CN"/>
        </w:rPr>
        <w:t>3.83</w:t>
      </w:r>
      <w:r>
        <w:rPr>
          <w:rFonts w:eastAsia="方正仿宋_GBK"/>
          <w:sz w:val="32"/>
          <w:szCs w:val="32"/>
        </w:rPr>
        <w:t>%。决算数</w:t>
      </w:r>
      <w:r>
        <w:rPr>
          <w:rFonts w:hint="eastAsia" w:eastAsia="方正仿宋_GBK"/>
          <w:sz w:val="32"/>
          <w:szCs w:val="32"/>
          <w:lang w:eastAsia="zh-CN"/>
        </w:rPr>
        <w:t>等于</w:t>
      </w:r>
      <w:r>
        <w:rPr>
          <w:rFonts w:eastAsia="方正仿宋_GBK"/>
          <w:sz w:val="32"/>
          <w:szCs w:val="32"/>
        </w:rPr>
        <w:t>预算数。</w:t>
      </w:r>
    </w:p>
    <w:p w14:paraId="39E59E00">
      <w:pPr>
        <w:spacing w:line="600" w:lineRule="exact"/>
        <w:ind w:firstLine="640"/>
        <w:outlineLvl w:val="2"/>
        <w:rPr>
          <w:rFonts w:eastAsia="仿宋"/>
          <w:b/>
          <w:sz w:val="32"/>
          <w:szCs w:val="32"/>
        </w:rPr>
      </w:pPr>
      <w:bookmarkStart w:id="61" w:name="_Toc143785208"/>
      <w:bookmarkStart w:id="62" w:name="_Toc15377217"/>
      <w:r>
        <w:rPr>
          <w:rFonts w:hAnsi="仿宋" w:eastAsia="仿宋"/>
          <w:b/>
          <w:sz w:val="32"/>
          <w:szCs w:val="32"/>
        </w:rPr>
        <w:t>（二）</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经费财政拨款支出决算具体情况说明</w:t>
      </w:r>
      <w:bookmarkEnd w:id="61"/>
      <w:bookmarkEnd w:id="62"/>
    </w:p>
    <w:p w14:paraId="39FF0EC3">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“三公”经费财政拨款支出决算中，因公出国（境）费支出决算0万元，占0%；公务用车购置及运行维护费支出决算</w:t>
      </w:r>
      <w:r>
        <w:rPr>
          <w:rFonts w:hint="eastAsia" w:eastAsia="方正仿宋_GBK"/>
          <w:sz w:val="32"/>
          <w:szCs w:val="32"/>
          <w:lang w:val="en-US" w:eastAsia="zh-CN"/>
        </w:rPr>
        <w:t>5.67</w:t>
      </w:r>
      <w:r>
        <w:rPr>
          <w:rFonts w:eastAsia="方正仿宋_GBK"/>
          <w:sz w:val="32"/>
          <w:szCs w:val="32"/>
        </w:rPr>
        <w:t>万元，占</w:t>
      </w:r>
      <w:r>
        <w:rPr>
          <w:rFonts w:hint="eastAsia" w:eastAsia="方正仿宋_GBK"/>
          <w:sz w:val="32"/>
          <w:szCs w:val="32"/>
          <w:lang w:val="en-US" w:eastAsia="zh-CN"/>
        </w:rPr>
        <w:t>83.63</w:t>
      </w:r>
      <w:r>
        <w:rPr>
          <w:rFonts w:eastAsia="方正仿宋_GBK"/>
          <w:sz w:val="32"/>
          <w:szCs w:val="32"/>
        </w:rPr>
        <w:t>%；公务接待费支出决算</w:t>
      </w:r>
      <w:r>
        <w:rPr>
          <w:rFonts w:hint="eastAsia" w:eastAsia="方正仿宋_GBK"/>
          <w:sz w:val="32"/>
          <w:szCs w:val="32"/>
          <w:lang w:val="en-US" w:eastAsia="zh-CN"/>
        </w:rPr>
        <w:t>1.11</w:t>
      </w:r>
      <w:r>
        <w:rPr>
          <w:rFonts w:eastAsia="方正仿宋_GBK"/>
          <w:sz w:val="32"/>
          <w:szCs w:val="32"/>
        </w:rPr>
        <w:t>万元，占</w:t>
      </w:r>
      <w:r>
        <w:rPr>
          <w:rFonts w:hint="eastAsia" w:eastAsia="方正仿宋_GBK"/>
          <w:sz w:val="32"/>
          <w:szCs w:val="32"/>
          <w:lang w:val="en-US" w:eastAsia="zh-CN"/>
        </w:rPr>
        <w:t>16.37</w:t>
      </w:r>
      <w:r>
        <w:rPr>
          <w:rFonts w:eastAsia="方正仿宋_GBK"/>
          <w:sz w:val="32"/>
          <w:szCs w:val="32"/>
        </w:rPr>
        <w:t>%。具体情况如下：</w:t>
      </w:r>
    </w:p>
    <w:p w14:paraId="079E7F94">
      <w:pPr>
        <w:pStyle w:val="2"/>
        <w:spacing w:before="93"/>
        <w:rPr>
          <w:rFonts w:ascii="Times New Roman"/>
        </w:rPr>
      </w:pPr>
      <w:r>
        <w:rPr>
          <w:rFonts w:ascii="Times New Roman"/>
        </w:rPr>
        <w:drawing>
          <wp:anchor distT="0" distB="0" distL="114300" distR="114300" simplePos="0" relativeHeight="251660288" behindDoc="1" locked="0" layoutInCell="1" allowOverlap="1">
            <wp:simplePos x="0" y="0"/>
            <wp:positionH relativeFrom="column">
              <wp:posOffset>333375</wp:posOffset>
            </wp:positionH>
            <wp:positionV relativeFrom="paragraph">
              <wp:posOffset>62865</wp:posOffset>
            </wp:positionV>
            <wp:extent cx="4705350" cy="1897380"/>
            <wp:effectExtent l="19050" t="0" r="19050" b="7620"/>
            <wp:wrapTight wrapText="bothSides">
              <wp:wrapPolygon>
                <wp:start x="-87" y="0"/>
                <wp:lineTo x="-87" y="21687"/>
                <wp:lineTo x="21687" y="21687"/>
                <wp:lineTo x="21687" y="0"/>
                <wp:lineTo x="-87" y="0"/>
              </wp:wrapPolygon>
            </wp:wrapTight>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521A124">
      <w:pPr>
        <w:pStyle w:val="2"/>
        <w:spacing w:before="93"/>
        <w:rPr>
          <w:rFonts w:ascii="Times New Roman"/>
        </w:rPr>
      </w:pPr>
    </w:p>
    <w:p w14:paraId="4044A12C">
      <w:pPr>
        <w:pStyle w:val="2"/>
        <w:spacing w:before="93"/>
        <w:rPr>
          <w:rFonts w:ascii="Times New Roman"/>
        </w:rPr>
      </w:pPr>
    </w:p>
    <w:p w14:paraId="1176CFA8">
      <w:pPr>
        <w:spacing w:line="600" w:lineRule="exact"/>
        <w:ind w:firstLine="640"/>
        <w:rPr>
          <w:rFonts w:eastAsia="仿宋"/>
          <w:sz w:val="32"/>
          <w:szCs w:val="32"/>
        </w:rPr>
      </w:pPr>
      <w:r>
        <w:rPr>
          <w:rFonts w:hAnsi="仿宋" w:eastAsia="仿宋"/>
          <w:sz w:val="32"/>
          <w:szCs w:val="32"/>
        </w:rPr>
        <w:t>（图</w:t>
      </w:r>
      <w:r>
        <w:rPr>
          <w:rFonts w:eastAsia="仿宋"/>
          <w:sz w:val="32"/>
          <w:szCs w:val="32"/>
        </w:rPr>
        <w:t>7</w:t>
      </w:r>
      <w:r>
        <w:rPr>
          <w:rFonts w:hAnsi="仿宋" w:eastAsia="仿宋"/>
          <w:sz w:val="32"/>
          <w:szCs w:val="32"/>
        </w:rPr>
        <w:t>：</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经费财政拨款支出结构）（饼状图）</w:t>
      </w:r>
    </w:p>
    <w:p w14:paraId="5433C93B">
      <w:pPr>
        <w:ind w:firstLine="630"/>
        <w:rPr>
          <w:rFonts w:eastAsia="方正仿宋_GBK"/>
          <w:sz w:val="32"/>
          <w:szCs w:val="32"/>
        </w:rPr>
      </w:pPr>
      <w:r>
        <w:rPr>
          <w:rFonts w:eastAsia="仿宋_GB2312"/>
          <w:b/>
          <w:sz w:val="32"/>
          <w:szCs w:val="32"/>
        </w:rPr>
        <w:t>1.因公出国（境）经费支出</w:t>
      </w:r>
      <w:r>
        <w:rPr>
          <w:rFonts w:eastAsia="仿宋_GB2312"/>
          <w:sz w:val="32"/>
          <w:szCs w:val="32"/>
        </w:rPr>
        <w:t>0万元，</w:t>
      </w:r>
      <w:r>
        <w:rPr>
          <w:rStyle w:val="18"/>
          <w:rFonts w:hAnsi="仿宋" w:eastAsia="仿宋"/>
          <w:b w:val="0"/>
          <w:bCs/>
          <w:sz w:val="32"/>
          <w:szCs w:val="32"/>
        </w:rPr>
        <w:t>完成预算</w:t>
      </w:r>
      <w:r>
        <w:rPr>
          <w:rStyle w:val="18"/>
          <w:rFonts w:eastAsia="仿宋"/>
          <w:b w:val="0"/>
          <w:bCs/>
          <w:sz w:val="32"/>
          <w:szCs w:val="32"/>
        </w:rPr>
        <w:t>0%</w:t>
      </w:r>
      <w:r>
        <w:rPr>
          <w:rStyle w:val="18"/>
          <w:rFonts w:hAnsi="仿宋" w:eastAsia="仿宋"/>
          <w:b w:val="0"/>
          <w:bCs/>
          <w:sz w:val="32"/>
          <w:szCs w:val="32"/>
        </w:rPr>
        <w:t>。</w:t>
      </w:r>
      <w:r>
        <w:rPr>
          <w:rFonts w:eastAsia="方正仿宋_GBK"/>
          <w:sz w:val="32"/>
          <w:szCs w:val="32"/>
        </w:rPr>
        <w:t>全年安排因公出国（境）团组0次，出国（境）0人。因公出国（境）支出决算比202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持平，增长0%。主要原因是无人因公出国出境。</w:t>
      </w:r>
    </w:p>
    <w:p w14:paraId="17261423">
      <w:pPr>
        <w:ind w:firstLine="630"/>
        <w:rPr>
          <w:rFonts w:eastAsia="方正仿宋_GBK"/>
          <w:sz w:val="32"/>
          <w:szCs w:val="32"/>
        </w:rPr>
      </w:pPr>
      <w:r>
        <w:rPr>
          <w:rFonts w:eastAsia="方正仿宋_GBK"/>
          <w:sz w:val="32"/>
          <w:szCs w:val="32"/>
        </w:rPr>
        <w:t xml:space="preserve">开支内容包括：无。 </w:t>
      </w:r>
    </w:p>
    <w:p w14:paraId="53477132">
      <w:pPr>
        <w:spacing w:line="600" w:lineRule="exact"/>
        <w:ind w:firstLine="640"/>
        <w:rPr>
          <w:rFonts w:eastAsia="方正仿宋_GBK"/>
          <w:sz w:val="32"/>
          <w:szCs w:val="32"/>
        </w:rPr>
      </w:pPr>
      <w:r>
        <w:rPr>
          <w:rFonts w:eastAsia="仿宋_GB2312"/>
          <w:b/>
          <w:sz w:val="32"/>
          <w:szCs w:val="32"/>
        </w:rPr>
        <w:t>2.公务用车购置及运行维护费支出</w:t>
      </w:r>
      <w:r>
        <w:rPr>
          <w:rFonts w:hint="eastAsia" w:eastAsia="仿宋_GB2312"/>
          <w:sz w:val="32"/>
          <w:szCs w:val="32"/>
          <w:lang w:val="en-US" w:eastAsia="zh-CN"/>
        </w:rPr>
        <w:t>5.67</w:t>
      </w:r>
      <w:r>
        <w:rPr>
          <w:rFonts w:eastAsia="方正仿宋_GBK"/>
          <w:sz w:val="32"/>
          <w:szCs w:val="32"/>
        </w:rPr>
        <w:t>万元,完成预算</w:t>
      </w:r>
      <w:r>
        <w:rPr>
          <w:rFonts w:hint="eastAsia" w:eastAsia="方正仿宋_GBK"/>
          <w:sz w:val="32"/>
          <w:szCs w:val="32"/>
          <w:lang w:val="en-US" w:eastAsia="zh-CN"/>
        </w:rPr>
        <w:t>100</w:t>
      </w:r>
      <w:r>
        <w:rPr>
          <w:rFonts w:eastAsia="方正仿宋_GBK"/>
          <w:sz w:val="32"/>
          <w:szCs w:val="32"/>
        </w:rPr>
        <w:t>%。公务用车购置及运行维护费支出决算比202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减少</w:t>
      </w:r>
      <w:r>
        <w:rPr>
          <w:rFonts w:hint="eastAsia" w:eastAsia="方正仿宋_GBK"/>
          <w:sz w:val="32"/>
          <w:szCs w:val="32"/>
          <w:lang w:val="en-US" w:eastAsia="zh-CN"/>
        </w:rPr>
        <w:t>0.16</w:t>
      </w:r>
      <w:r>
        <w:rPr>
          <w:rFonts w:eastAsia="方正仿宋_GBK"/>
          <w:sz w:val="32"/>
          <w:szCs w:val="32"/>
        </w:rPr>
        <w:t>万元，下降</w:t>
      </w:r>
      <w:r>
        <w:rPr>
          <w:rFonts w:hint="eastAsia" w:eastAsia="方正仿宋_GBK"/>
          <w:sz w:val="32"/>
          <w:szCs w:val="32"/>
          <w:lang w:val="en-US" w:eastAsia="zh-CN"/>
        </w:rPr>
        <w:t>2.74</w:t>
      </w:r>
      <w:r>
        <w:rPr>
          <w:rFonts w:eastAsia="方正仿宋_GBK"/>
          <w:sz w:val="32"/>
          <w:szCs w:val="32"/>
        </w:rPr>
        <w:t>%。主要原因</w:t>
      </w:r>
      <w:r>
        <w:rPr>
          <w:rFonts w:hint="eastAsia" w:eastAsia="方正仿宋_GBK"/>
          <w:sz w:val="32"/>
          <w:szCs w:val="32"/>
          <w:lang w:val="en-US" w:eastAsia="zh-CN"/>
        </w:rPr>
        <w:t>2024年支付以前年度公务用车费用</w:t>
      </w:r>
      <w:r>
        <w:rPr>
          <w:rFonts w:eastAsia="方正仿宋_GBK"/>
          <w:sz w:val="32"/>
          <w:szCs w:val="32"/>
        </w:rPr>
        <w:t>。</w:t>
      </w:r>
    </w:p>
    <w:p w14:paraId="364D4A27">
      <w:pPr>
        <w:spacing w:line="600" w:lineRule="exact"/>
        <w:ind w:firstLine="640" w:firstLineChars="200"/>
        <w:rPr>
          <w:rFonts w:eastAsia="方正仿宋_GBK"/>
          <w:sz w:val="32"/>
          <w:szCs w:val="32"/>
        </w:rPr>
      </w:pPr>
      <w:r>
        <w:rPr>
          <w:rFonts w:eastAsia="方正仿宋_GBK"/>
          <w:sz w:val="32"/>
          <w:szCs w:val="32"/>
        </w:rPr>
        <w:t>其中：公务用车购置支出0万元。全年按规定更新购置公务用车0辆，其中：轿车0辆、金额0万元，越野车0辆、金额0万元，载客汽车0辆、金额0万元。截至202</w:t>
      </w:r>
      <w:r>
        <w:rPr>
          <w:rFonts w:hint="eastAsia" w:eastAsia="方正仿宋_GBK"/>
          <w:sz w:val="32"/>
          <w:szCs w:val="32"/>
          <w:lang w:val="en-US" w:eastAsia="zh-CN"/>
        </w:rPr>
        <w:t>4</w:t>
      </w:r>
      <w:r>
        <w:rPr>
          <w:rFonts w:eastAsia="方正仿宋_GBK"/>
          <w:sz w:val="32"/>
          <w:szCs w:val="32"/>
        </w:rPr>
        <w:t>年12月底，单位共有公务用车2辆，其中：轿车0辆、越野车2辆、载客汽车0辆。</w:t>
      </w:r>
    </w:p>
    <w:p w14:paraId="60F1A056">
      <w:pPr>
        <w:spacing w:line="600" w:lineRule="exact"/>
        <w:ind w:firstLine="640" w:firstLineChars="200"/>
        <w:rPr>
          <w:rFonts w:eastAsia="方正仿宋_GBK"/>
          <w:sz w:val="32"/>
          <w:szCs w:val="32"/>
        </w:rPr>
      </w:pPr>
      <w:r>
        <w:rPr>
          <w:rFonts w:eastAsia="方正仿宋_GBK"/>
          <w:sz w:val="32"/>
          <w:szCs w:val="32"/>
        </w:rPr>
        <w:t>公务用车运行维护费支出</w:t>
      </w:r>
      <w:r>
        <w:rPr>
          <w:rFonts w:hint="eastAsia" w:eastAsia="方正仿宋_GBK"/>
          <w:sz w:val="32"/>
          <w:szCs w:val="32"/>
          <w:lang w:val="en-US" w:eastAsia="zh-CN"/>
        </w:rPr>
        <w:t>5.67</w:t>
      </w:r>
      <w:r>
        <w:rPr>
          <w:rFonts w:eastAsia="方正仿宋_GBK"/>
          <w:sz w:val="32"/>
          <w:szCs w:val="32"/>
        </w:rPr>
        <w:t>万元。主要用于综治、维稳、防邪、调研、督导等所需的公务用车燃料费、维修费、过路过桥费、保险费等支出。</w:t>
      </w:r>
    </w:p>
    <w:p w14:paraId="60BBC66B">
      <w:pPr>
        <w:spacing w:line="600" w:lineRule="exact"/>
        <w:ind w:firstLine="643" w:firstLineChars="200"/>
        <w:rPr>
          <w:rFonts w:eastAsia="方正仿宋_GBK"/>
          <w:sz w:val="32"/>
          <w:szCs w:val="32"/>
        </w:rPr>
      </w:pPr>
      <w:r>
        <w:rPr>
          <w:rFonts w:eastAsia="仿宋_GB2312"/>
          <w:b/>
          <w:sz w:val="32"/>
          <w:szCs w:val="32"/>
        </w:rPr>
        <w:t>3.公务接待费支出</w:t>
      </w:r>
      <w:r>
        <w:rPr>
          <w:rFonts w:hint="eastAsia" w:eastAsia="方正仿宋_GBK"/>
          <w:sz w:val="32"/>
          <w:szCs w:val="32"/>
          <w:lang w:val="en-US" w:eastAsia="zh-CN"/>
        </w:rPr>
        <w:t>1.11</w:t>
      </w:r>
      <w:r>
        <w:rPr>
          <w:rFonts w:eastAsia="方正仿宋_GBK"/>
          <w:sz w:val="32"/>
          <w:szCs w:val="32"/>
        </w:rPr>
        <w:t>万元，完成预算</w:t>
      </w:r>
      <w:r>
        <w:rPr>
          <w:rFonts w:hint="eastAsia" w:eastAsia="方正仿宋_GBK"/>
          <w:sz w:val="32"/>
          <w:szCs w:val="32"/>
          <w:lang w:val="en-US" w:eastAsia="zh-CN"/>
        </w:rPr>
        <w:t>100</w:t>
      </w:r>
      <w:r>
        <w:rPr>
          <w:rFonts w:eastAsia="方正仿宋_GBK"/>
          <w:sz w:val="32"/>
          <w:szCs w:val="32"/>
        </w:rPr>
        <w:t>%。公务接待费支出决算</w:t>
      </w:r>
      <w:r>
        <w:rPr>
          <w:rFonts w:hint="eastAsia" w:eastAsia="方正仿宋_GBK"/>
          <w:sz w:val="32"/>
          <w:szCs w:val="32"/>
        </w:rPr>
        <w:t>较</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度增加0.</w:t>
      </w:r>
      <w:r>
        <w:rPr>
          <w:rFonts w:hint="eastAsia" w:eastAsia="方正仿宋_GBK"/>
          <w:sz w:val="32"/>
          <w:szCs w:val="32"/>
          <w:lang w:val="en-US" w:eastAsia="zh-CN"/>
        </w:rPr>
        <w:t>24</w:t>
      </w:r>
      <w:r>
        <w:rPr>
          <w:rFonts w:hint="eastAsia" w:eastAsia="方正仿宋_GBK"/>
          <w:sz w:val="32"/>
          <w:szCs w:val="32"/>
        </w:rPr>
        <w:t>万元</w:t>
      </w:r>
      <w:r>
        <w:rPr>
          <w:rFonts w:eastAsia="方正仿宋_GBK"/>
          <w:sz w:val="32"/>
          <w:szCs w:val="32"/>
        </w:rPr>
        <w:t>，</w:t>
      </w:r>
      <w:r>
        <w:rPr>
          <w:rFonts w:hint="eastAsia" w:eastAsia="方正仿宋_GBK"/>
          <w:sz w:val="32"/>
          <w:szCs w:val="32"/>
        </w:rPr>
        <w:t>上升</w:t>
      </w:r>
      <w:r>
        <w:rPr>
          <w:rFonts w:hint="eastAsia" w:eastAsia="方正仿宋_GBK"/>
          <w:sz w:val="32"/>
          <w:szCs w:val="32"/>
          <w:lang w:val="en-US" w:eastAsia="zh-CN"/>
        </w:rPr>
        <w:t>27.58</w:t>
      </w:r>
      <w:r>
        <w:rPr>
          <w:rFonts w:eastAsia="方正仿宋_GBK"/>
          <w:sz w:val="32"/>
          <w:szCs w:val="32"/>
        </w:rPr>
        <w:t>%。主要原因是</w:t>
      </w:r>
      <w:r>
        <w:rPr>
          <w:rFonts w:hint="eastAsia" w:eastAsia="方正仿宋_GBK"/>
          <w:sz w:val="32"/>
          <w:szCs w:val="32"/>
        </w:rPr>
        <w:t>202</w:t>
      </w:r>
      <w:r>
        <w:rPr>
          <w:rFonts w:hint="eastAsia" w:eastAsia="方正仿宋_GBK"/>
          <w:sz w:val="32"/>
          <w:szCs w:val="32"/>
          <w:lang w:val="en-US" w:eastAsia="zh-CN"/>
        </w:rPr>
        <w:t>3</w:t>
      </w:r>
      <w:r>
        <w:rPr>
          <w:rFonts w:eastAsia="方正仿宋_GBK"/>
          <w:sz w:val="32"/>
          <w:szCs w:val="32"/>
        </w:rPr>
        <w:t>年底因财政资金未审核导致公务接待费未支付</w:t>
      </w: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年支付。</w:t>
      </w:r>
      <w:r>
        <w:rPr>
          <w:rFonts w:eastAsia="方正仿宋_GBK"/>
          <w:sz w:val="32"/>
          <w:szCs w:val="32"/>
        </w:rPr>
        <w:t>其中：</w:t>
      </w:r>
    </w:p>
    <w:p w14:paraId="3F63B300">
      <w:pPr>
        <w:spacing w:line="600" w:lineRule="exact"/>
        <w:ind w:firstLine="640" w:firstLineChars="200"/>
        <w:rPr>
          <w:rFonts w:eastAsia="方正仿宋_GBK"/>
          <w:sz w:val="32"/>
          <w:szCs w:val="32"/>
        </w:rPr>
      </w:pPr>
      <w:r>
        <w:rPr>
          <w:rFonts w:eastAsia="方正仿宋_GBK"/>
          <w:sz w:val="32"/>
          <w:szCs w:val="32"/>
        </w:rPr>
        <w:t>国内公务接待支出</w:t>
      </w:r>
      <w:r>
        <w:rPr>
          <w:rFonts w:hint="eastAsia" w:eastAsia="方正仿宋_GBK"/>
          <w:sz w:val="32"/>
          <w:szCs w:val="32"/>
          <w:lang w:val="en-US" w:eastAsia="zh-CN"/>
        </w:rPr>
        <w:t>1.11</w:t>
      </w:r>
      <w:r>
        <w:rPr>
          <w:rFonts w:eastAsia="方正仿宋_GBK"/>
          <w:sz w:val="32"/>
          <w:szCs w:val="32"/>
        </w:rPr>
        <w:t>万元，主要用于上级督导执行公务、开展业务活动开支的交通费、住宿费、用餐费等。国内公务接待</w:t>
      </w:r>
      <w:r>
        <w:rPr>
          <w:rFonts w:hint="eastAsia" w:eastAsia="方正仿宋_GBK"/>
          <w:sz w:val="32"/>
          <w:szCs w:val="32"/>
          <w:lang w:val="en-US" w:eastAsia="zh-CN"/>
        </w:rPr>
        <w:t>5</w:t>
      </w:r>
      <w:r>
        <w:rPr>
          <w:rFonts w:eastAsia="方正仿宋_GBK"/>
          <w:sz w:val="32"/>
          <w:szCs w:val="32"/>
        </w:rPr>
        <w:t>批次，</w:t>
      </w:r>
      <w:r>
        <w:rPr>
          <w:rFonts w:hint="eastAsia" w:eastAsia="方正仿宋_GBK"/>
          <w:sz w:val="32"/>
          <w:szCs w:val="32"/>
          <w:lang w:val="en-US" w:eastAsia="zh-CN"/>
        </w:rPr>
        <w:t>131</w:t>
      </w:r>
      <w:r>
        <w:rPr>
          <w:rFonts w:eastAsia="方正仿宋_GBK"/>
          <w:sz w:val="32"/>
          <w:szCs w:val="32"/>
        </w:rPr>
        <w:t>人次（不包括陪同人员），共计支出</w:t>
      </w:r>
      <w:r>
        <w:rPr>
          <w:rFonts w:hint="eastAsia" w:eastAsia="方正仿宋_GBK"/>
          <w:sz w:val="32"/>
          <w:szCs w:val="32"/>
          <w:lang w:val="en-US" w:eastAsia="zh-CN"/>
        </w:rPr>
        <w:t>1.11</w:t>
      </w:r>
      <w:r>
        <w:rPr>
          <w:rFonts w:eastAsia="方正仿宋_GBK"/>
          <w:sz w:val="32"/>
          <w:szCs w:val="32"/>
        </w:rPr>
        <w:t>万元，具体内容包括：</w:t>
      </w:r>
      <w:r>
        <w:rPr>
          <w:rFonts w:hint="eastAsia" w:eastAsia="方正仿宋_GBK"/>
          <w:sz w:val="32"/>
          <w:szCs w:val="32"/>
          <w:lang w:eastAsia="zh-CN"/>
        </w:rPr>
        <w:t>丽江市政法委考察、省委政法委调研、省委维稳督导、省法学会调研、省委政法委政治督察等</w:t>
      </w:r>
      <w:r>
        <w:rPr>
          <w:rFonts w:eastAsia="方正仿宋_GBK"/>
          <w:sz w:val="32"/>
          <w:szCs w:val="32"/>
        </w:rPr>
        <w:t>餐费。</w:t>
      </w:r>
    </w:p>
    <w:p w14:paraId="5E9F34AA">
      <w:pPr>
        <w:spacing w:line="600" w:lineRule="exact"/>
        <w:ind w:firstLine="640" w:firstLineChars="200"/>
        <w:rPr>
          <w:rFonts w:eastAsia="方正仿宋_GBK"/>
          <w:sz w:val="32"/>
          <w:szCs w:val="32"/>
        </w:rPr>
      </w:pPr>
      <w:r>
        <w:rPr>
          <w:rFonts w:eastAsia="方正仿宋_GBK"/>
          <w:sz w:val="32"/>
          <w:szCs w:val="32"/>
        </w:rPr>
        <w:t>外事接待支出0万元。外事接待0批次，0人次（不包括陪同人员），共计支出0万元。</w:t>
      </w:r>
      <w:bookmarkStart w:id="63" w:name="_Toc15396610"/>
      <w:bookmarkStart w:id="64" w:name="_Toc15377218"/>
    </w:p>
    <w:p w14:paraId="6F25A07E">
      <w:pPr>
        <w:spacing w:line="600" w:lineRule="exact"/>
        <w:ind w:firstLine="640"/>
        <w:outlineLvl w:val="1"/>
        <w:rPr>
          <w:rStyle w:val="31"/>
          <w:rFonts w:ascii="Times New Roman" w:hAnsi="Times New Roman" w:eastAsia="黑体" w:cs="Times New Roman"/>
        </w:rPr>
      </w:pPr>
      <w:bookmarkStart w:id="65" w:name="_Toc143785209"/>
      <w:r>
        <w:rPr>
          <w:rFonts w:eastAsia="黑体"/>
          <w:sz w:val="32"/>
          <w:szCs w:val="32"/>
        </w:rPr>
        <w:t>八、</w:t>
      </w:r>
      <w:r>
        <w:rPr>
          <w:rStyle w:val="31"/>
          <w:rFonts w:ascii="Times New Roman" w:hAnsi="黑体" w:eastAsia="黑体" w:cs="Times New Roman"/>
          <w:b w:val="0"/>
        </w:rPr>
        <w:t>政府性基金预算支出决算情况说明</w:t>
      </w:r>
      <w:bookmarkEnd w:id="63"/>
      <w:bookmarkEnd w:id="64"/>
      <w:bookmarkEnd w:id="65"/>
    </w:p>
    <w:p w14:paraId="6C076B54">
      <w:pPr>
        <w:spacing w:line="600" w:lineRule="exact"/>
        <w:ind w:firstLine="640"/>
        <w:rPr>
          <w:rFonts w:hint="default" w:eastAsia="方正仿宋_GBK"/>
          <w:sz w:val="32"/>
          <w:szCs w:val="32"/>
          <w:lang w:val="en-US" w:eastAsia="zh-CN"/>
        </w:rPr>
      </w:pPr>
      <w:r>
        <w:rPr>
          <w:rFonts w:eastAsia="仿宋_GB2312"/>
          <w:sz w:val="32"/>
          <w:szCs w:val="32"/>
        </w:rPr>
        <w:t>2</w:t>
      </w:r>
      <w:r>
        <w:rPr>
          <w:rFonts w:eastAsia="方正仿宋_GBK"/>
          <w:sz w:val="32"/>
          <w:szCs w:val="32"/>
        </w:rPr>
        <w:t>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政府性基金预算财政拨款支出</w:t>
      </w:r>
      <w:r>
        <w:rPr>
          <w:rFonts w:hint="eastAsia" w:eastAsia="方正仿宋_GBK"/>
          <w:sz w:val="32"/>
          <w:szCs w:val="32"/>
          <w:lang w:val="en-US" w:eastAsia="zh-CN"/>
        </w:rPr>
        <w:t>30</w:t>
      </w:r>
      <w:r>
        <w:rPr>
          <w:rFonts w:eastAsia="方正仿宋_GBK"/>
          <w:sz w:val="32"/>
          <w:szCs w:val="32"/>
        </w:rPr>
        <w:t>万元</w:t>
      </w:r>
      <w:r>
        <w:rPr>
          <w:rFonts w:hint="eastAsia" w:eastAsia="方正仿宋_GBK"/>
          <w:sz w:val="32"/>
          <w:szCs w:val="32"/>
          <w:lang w:eastAsia="zh-CN"/>
        </w:rPr>
        <w:t>，占本年支出合计</w:t>
      </w:r>
      <w:r>
        <w:rPr>
          <w:rFonts w:hint="eastAsia" w:eastAsia="方正仿宋_GBK"/>
          <w:sz w:val="32"/>
          <w:szCs w:val="32"/>
          <w:lang w:val="en-US" w:eastAsia="zh-CN"/>
        </w:rPr>
        <w:t>1.91%</w:t>
      </w:r>
      <w:r>
        <w:rPr>
          <w:rFonts w:eastAsia="方正仿宋_GBK"/>
          <w:sz w:val="32"/>
          <w:szCs w:val="32"/>
        </w:rPr>
        <w:t>。</w:t>
      </w:r>
      <w:r>
        <w:rPr>
          <w:rFonts w:hint="eastAsia" w:eastAsia="方正仿宋_GBK"/>
          <w:sz w:val="32"/>
          <w:szCs w:val="32"/>
          <w:lang w:eastAsia="zh-CN"/>
        </w:rPr>
        <w:t>与</w:t>
      </w:r>
      <w:r>
        <w:rPr>
          <w:rFonts w:hint="eastAsia" w:eastAsia="方正仿宋_GBK"/>
          <w:sz w:val="32"/>
          <w:szCs w:val="32"/>
          <w:lang w:val="en-US" w:eastAsia="zh-CN"/>
        </w:rPr>
        <w:t>2023年度相比，政府性基金预算财政拨款支出增加30万元，主要是2024年财政安排了30万元政府性基金预算财政拨款。</w:t>
      </w:r>
    </w:p>
    <w:p w14:paraId="3DF77775">
      <w:pPr>
        <w:numPr>
          <w:ilvl w:val="0"/>
          <w:numId w:val="4"/>
        </w:numPr>
        <w:spacing w:line="600" w:lineRule="exact"/>
        <w:ind w:firstLine="640"/>
        <w:outlineLvl w:val="1"/>
        <w:rPr>
          <w:rStyle w:val="31"/>
          <w:rFonts w:ascii="Times New Roman" w:hAnsi="Times New Roman" w:eastAsia="黑体" w:cs="Times New Roman"/>
          <w:b w:val="0"/>
        </w:rPr>
      </w:pPr>
      <w:bookmarkStart w:id="66" w:name="_Toc15377219"/>
      <w:bookmarkStart w:id="67" w:name="_Toc15396611"/>
      <w:bookmarkStart w:id="68" w:name="_Toc143785210"/>
      <w:r>
        <w:rPr>
          <w:rStyle w:val="31"/>
          <w:rFonts w:ascii="Times New Roman" w:hAnsi="黑体" w:eastAsia="黑体" w:cs="Times New Roman"/>
          <w:b w:val="0"/>
        </w:rPr>
        <w:t>国有资本经营预算支出决算情况说明</w:t>
      </w:r>
      <w:bookmarkEnd w:id="66"/>
      <w:bookmarkEnd w:id="67"/>
      <w:bookmarkEnd w:id="68"/>
    </w:p>
    <w:p w14:paraId="7FE31247">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国有资本经营预算财政拨款支出0万元。</w:t>
      </w:r>
    </w:p>
    <w:p w14:paraId="045D1D75">
      <w:pPr>
        <w:numPr>
          <w:ilvl w:val="0"/>
          <w:numId w:val="4"/>
        </w:numPr>
        <w:spacing w:line="600" w:lineRule="exact"/>
        <w:ind w:firstLine="640"/>
        <w:outlineLvl w:val="1"/>
        <w:rPr>
          <w:rStyle w:val="31"/>
          <w:rFonts w:ascii="Times New Roman" w:hAnsi="Times New Roman" w:eastAsia="黑体" w:cs="Times New Roman"/>
          <w:b w:val="0"/>
        </w:rPr>
      </w:pPr>
      <w:bookmarkStart w:id="69" w:name="_Toc15396612"/>
      <w:bookmarkStart w:id="70" w:name="_Toc15377221"/>
      <w:bookmarkStart w:id="71" w:name="_Toc143785211"/>
      <w:r>
        <w:rPr>
          <w:rStyle w:val="31"/>
          <w:rFonts w:ascii="Times New Roman" w:hAnsi="黑体" w:eastAsia="黑体" w:cs="Times New Roman"/>
          <w:b w:val="0"/>
        </w:rPr>
        <w:t>其他重要事项的情况说明</w:t>
      </w:r>
      <w:bookmarkEnd w:id="69"/>
      <w:bookmarkEnd w:id="70"/>
      <w:bookmarkEnd w:id="71"/>
    </w:p>
    <w:p w14:paraId="7A1E3B52">
      <w:pPr>
        <w:spacing w:line="600" w:lineRule="exact"/>
        <w:ind w:firstLine="643" w:firstLineChars="200"/>
        <w:outlineLvl w:val="2"/>
        <w:rPr>
          <w:rFonts w:eastAsia="仿宋"/>
          <w:sz w:val="32"/>
          <w:szCs w:val="32"/>
        </w:rPr>
      </w:pPr>
      <w:bookmarkStart w:id="72" w:name="_Toc143785212"/>
      <w:bookmarkStart w:id="73" w:name="_Toc15377222"/>
      <w:r>
        <w:rPr>
          <w:rFonts w:hAnsi="仿宋" w:eastAsia="仿宋"/>
          <w:b/>
          <w:sz w:val="32"/>
          <w:szCs w:val="32"/>
        </w:rPr>
        <w:t>（一）机关运行经费支出情况</w:t>
      </w:r>
      <w:bookmarkEnd w:id="72"/>
      <w:bookmarkEnd w:id="73"/>
    </w:p>
    <w:p w14:paraId="72A2C760">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，市委政法委机关运行经费支出</w:t>
      </w:r>
      <w:r>
        <w:rPr>
          <w:rFonts w:hint="eastAsia" w:eastAsia="方正仿宋_GBK"/>
          <w:sz w:val="32"/>
          <w:szCs w:val="32"/>
        </w:rPr>
        <w:t>100.</w:t>
      </w:r>
      <w:r>
        <w:rPr>
          <w:rFonts w:hint="eastAsia" w:eastAsia="方正仿宋_GBK"/>
          <w:sz w:val="32"/>
          <w:szCs w:val="32"/>
          <w:lang w:val="en-US" w:eastAsia="zh-CN"/>
        </w:rPr>
        <w:t>75</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年增加</w:t>
      </w:r>
      <w:r>
        <w:rPr>
          <w:rFonts w:hint="eastAsia" w:eastAsia="方正仿宋_GBK"/>
          <w:sz w:val="32"/>
          <w:szCs w:val="32"/>
          <w:lang w:val="en-US" w:eastAsia="zh-CN"/>
        </w:rPr>
        <w:t>0.25</w:t>
      </w:r>
      <w:r>
        <w:rPr>
          <w:rFonts w:eastAsia="方正仿宋_GBK"/>
          <w:sz w:val="32"/>
          <w:szCs w:val="32"/>
        </w:rPr>
        <w:t>万元，增长</w:t>
      </w:r>
      <w:r>
        <w:rPr>
          <w:rFonts w:hint="eastAsia" w:eastAsia="方正仿宋_GBK"/>
          <w:sz w:val="32"/>
          <w:szCs w:val="32"/>
          <w:lang w:val="en-US" w:eastAsia="zh-CN"/>
        </w:rPr>
        <w:t>0.25</w:t>
      </w:r>
      <w:r>
        <w:rPr>
          <w:rFonts w:eastAsia="方正仿宋_GBK"/>
          <w:sz w:val="32"/>
          <w:szCs w:val="32"/>
        </w:rPr>
        <w:t>%。主要原因是202</w:t>
      </w:r>
      <w:r>
        <w:rPr>
          <w:rFonts w:hint="eastAsia" w:eastAsia="方正仿宋_GBK"/>
          <w:sz w:val="32"/>
          <w:szCs w:val="32"/>
          <w:lang w:val="en-US" w:eastAsia="zh-CN"/>
        </w:rPr>
        <w:t>4</w:t>
      </w:r>
      <w:r>
        <w:rPr>
          <w:rFonts w:eastAsia="方正仿宋_GBK"/>
          <w:sz w:val="32"/>
          <w:szCs w:val="32"/>
        </w:rPr>
        <w:t>年支付</w:t>
      </w:r>
      <w:r>
        <w:rPr>
          <w:rFonts w:hint="eastAsia" w:eastAsia="方正仿宋_GBK"/>
          <w:sz w:val="32"/>
          <w:szCs w:val="32"/>
          <w:lang w:eastAsia="zh-CN"/>
        </w:rPr>
        <w:t>以前</w:t>
      </w:r>
      <w:r>
        <w:rPr>
          <w:rFonts w:eastAsia="方正仿宋_GBK"/>
          <w:sz w:val="32"/>
          <w:szCs w:val="32"/>
        </w:rPr>
        <w:t>未支付办公费等。</w:t>
      </w:r>
    </w:p>
    <w:p w14:paraId="6A95F3F3">
      <w:pPr>
        <w:autoSpaceDE w:val="0"/>
        <w:autoSpaceDN w:val="0"/>
        <w:adjustRightInd w:val="0"/>
        <w:spacing w:line="600" w:lineRule="exact"/>
        <w:ind w:firstLine="643" w:firstLineChars="200"/>
        <w:jc w:val="left"/>
        <w:outlineLvl w:val="2"/>
        <w:rPr>
          <w:rFonts w:eastAsia="仿宋"/>
          <w:b/>
          <w:sz w:val="32"/>
          <w:szCs w:val="32"/>
        </w:rPr>
      </w:pPr>
      <w:bookmarkStart w:id="74" w:name="_Toc15377223"/>
      <w:bookmarkStart w:id="75" w:name="_Toc143785213"/>
      <w:r>
        <w:rPr>
          <w:rFonts w:hAnsi="仿宋" w:eastAsia="仿宋"/>
          <w:b/>
          <w:sz w:val="32"/>
          <w:szCs w:val="32"/>
        </w:rPr>
        <w:t>（二）政府采购支出情况</w:t>
      </w:r>
      <w:bookmarkEnd w:id="74"/>
      <w:bookmarkEnd w:id="75"/>
    </w:p>
    <w:p w14:paraId="7F9BC942">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，市委政法委政府采购支出总额</w:t>
      </w:r>
      <w:r>
        <w:rPr>
          <w:rFonts w:hint="eastAsia" w:eastAsia="方正仿宋_GBK"/>
          <w:sz w:val="32"/>
          <w:szCs w:val="32"/>
          <w:lang w:val="en-US" w:eastAsia="zh-CN"/>
        </w:rPr>
        <w:t>1.99</w:t>
      </w:r>
      <w:r>
        <w:rPr>
          <w:rFonts w:eastAsia="方正仿宋_GBK"/>
          <w:sz w:val="32"/>
          <w:szCs w:val="32"/>
        </w:rPr>
        <w:t>万元，其中：政府采购货物支出0万元、政府采购工程支出0万元、政府采购服务支出</w:t>
      </w:r>
      <w:r>
        <w:rPr>
          <w:rFonts w:hint="eastAsia" w:eastAsia="方正仿宋_GBK"/>
          <w:sz w:val="32"/>
          <w:szCs w:val="32"/>
          <w:lang w:val="en-US" w:eastAsia="zh-CN"/>
        </w:rPr>
        <w:t>1.99</w:t>
      </w:r>
      <w:r>
        <w:rPr>
          <w:rFonts w:eastAsia="方正仿宋_GBK"/>
          <w:sz w:val="32"/>
          <w:szCs w:val="32"/>
        </w:rPr>
        <w:t>万元。授予中小企业合同金额</w:t>
      </w:r>
      <w:r>
        <w:rPr>
          <w:rFonts w:hint="eastAsia" w:eastAsia="方正仿宋_GBK"/>
          <w:sz w:val="32"/>
          <w:szCs w:val="32"/>
          <w:lang w:val="en-US" w:eastAsia="zh-CN"/>
        </w:rPr>
        <w:t>1.99</w:t>
      </w:r>
      <w:r>
        <w:rPr>
          <w:rFonts w:eastAsia="方正仿宋_GBK"/>
          <w:sz w:val="32"/>
          <w:szCs w:val="32"/>
        </w:rPr>
        <w:t>万元，占政府采购支出总额的</w:t>
      </w:r>
      <w:r>
        <w:rPr>
          <w:rFonts w:hint="eastAsia" w:eastAsia="方正仿宋_GBK"/>
          <w:sz w:val="32"/>
          <w:szCs w:val="32"/>
          <w:lang w:val="en-US" w:eastAsia="zh-CN"/>
        </w:rPr>
        <w:t>100</w:t>
      </w:r>
      <w:r>
        <w:rPr>
          <w:rFonts w:eastAsia="方正仿宋_GBK"/>
          <w:sz w:val="32"/>
          <w:szCs w:val="32"/>
        </w:rPr>
        <w:t>%，其中：授予小微企业合同金额</w:t>
      </w:r>
      <w:r>
        <w:rPr>
          <w:rFonts w:hint="eastAsia" w:eastAsia="方正仿宋_GBK"/>
          <w:sz w:val="32"/>
          <w:szCs w:val="32"/>
          <w:lang w:val="en-US" w:eastAsia="zh-CN"/>
        </w:rPr>
        <w:t>0.57</w:t>
      </w:r>
      <w:r>
        <w:rPr>
          <w:rFonts w:eastAsia="方正仿宋_GBK"/>
          <w:sz w:val="32"/>
          <w:szCs w:val="32"/>
        </w:rPr>
        <w:t>万元，占政府采购支出总额的</w:t>
      </w:r>
      <w:r>
        <w:rPr>
          <w:rFonts w:hint="eastAsia" w:eastAsia="方正仿宋_GBK"/>
          <w:sz w:val="32"/>
          <w:szCs w:val="32"/>
          <w:lang w:val="en-US" w:eastAsia="zh-CN"/>
        </w:rPr>
        <w:t>28.89</w:t>
      </w:r>
      <w:r>
        <w:rPr>
          <w:rFonts w:eastAsia="方正仿宋_GBK"/>
          <w:sz w:val="32"/>
          <w:szCs w:val="32"/>
        </w:rPr>
        <w:t>%。</w:t>
      </w:r>
    </w:p>
    <w:p w14:paraId="5E49ED52">
      <w:pPr>
        <w:autoSpaceDE w:val="0"/>
        <w:autoSpaceDN w:val="0"/>
        <w:adjustRightInd w:val="0"/>
        <w:spacing w:line="600" w:lineRule="exact"/>
        <w:ind w:firstLine="643" w:firstLineChars="200"/>
        <w:jc w:val="left"/>
        <w:outlineLvl w:val="2"/>
        <w:rPr>
          <w:rFonts w:eastAsia="仿宋"/>
          <w:b/>
          <w:sz w:val="32"/>
          <w:szCs w:val="32"/>
        </w:rPr>
      </w:pPr>
      <w:bookmarkStart w:id="76" w:name="_Toc143785214"/>
      <w:bookmarkStart w:id="77" w:name="_Toc15377224"/>
      <w:r>
        <w:rPr>
          <w:rFonts w:hAnsi="仿宋" w:eastAsia="仿宋"/>
          <w:b/>
          <w:sz w:val="32"/>
          <w:szCs w:val="32"/>
        </w:rPr>
        <w:t>（三）国有资产占有使用情况</w:t>
      </w:r>
      <w:bookmarkEnd w:id="76"/>
      <w:bookmarkEnd w:id="77"/>
    </w:p>
    <w:p w14:paraId="4550FEAE">
      <w:pPr>
        <w:spacing w:line="600" w:lineRule="exact"/>
        <w:ind w:firstLine="640"/>
        <w:rPr>
          <w:rFonts w:eastAsia="方正仿宋_GBK"/>
          <w:sz w:val="32"/>
          <w:szCs w:val="32"/>
        </w:rPr>
      </w:pPr>
      <w:r>
        <w:rPr>
          <w:rFonts w:eastAsia="方正仿宋_GBK"/>
          <w:sz w:val="32"/>
          <w:szCs w:val="32"/>
        </w:rPr>
        <w:t>截至202</w:t>
      </w:r>
      <w:r>
        <w:rPr>
          <w:rFonts w:hint="eastAsia" w:eastAsia="方正仿宋_GBK"/>
          <w:sz w:val="32"/>
          <w:szCs w:val="32"/>
          <w:lang w:val="en-US" w:eastAsia="zh-CN"/>
        </w:rPr>
        <w:t>4</w:t>
      </w:r>
      <w:r>
        <w:rPr>
          <w:rFonts w:eastAsia="方正仿宋_GBK"/>
          <w:sz w:val="32"/>
          <w:szCs w:val="32"/>
        </w:rPr>
        <w:t>年12月31日，市委政法委共有车辆2辆，其中：主要领导干部用车0辆、机要通信用车0辆、应急保障用车2辆、其他用车0辆，主要用于市委政法委到基层单位开展检查、调研、领取涉密资料等工作用车。单价100万元以上专用设备0台（套）。</w:t>
      </w:r>
    </w:p>
    <w:p w14:paraId="1FA91C16">
      <w:pPr>
        <w:autoSpaceDE w:val="0"/>
        <w:autoSpaceDN w:val="0"/>
        <w:adjustRightInd w:val="0"/>
        <w:spacing w:line="600" w:lineRule="exact"/>
        <w:ind w:firstLine="643" w:firstLineChars="200"/>
        <w:jc w:val="left"/>
        <w:outlineLvl w:val="2"/>
        <w:rPr>
          <w:rFonts w:eastAsia="仿宋"/>
          <w:b/>
          <w:sz w:val="32"/>
          <w:szCs w:val="32"/>
        </w:rPr>
      </w:pPr>
      <w:bookmarkStart w:id="78" w:name="_Toc143785215"/>
      <w:r>
        <w:rPr>
          <w:rFonts w:hAnsi="仿宋" w:eastAsia="仿宋"/>
          <w:b/>
          <w:sz w:val="32"/>
          <w:szCs w:val="32"/>
        </w:rPr>
        <w:t>（四）预算绩效管理情况</w:t>
      </w:r>
      <w:bookmarkEnd w:id="78"/>
    </w:p>
    <w:p w14:paraId="3553CE76">
      <w:pPr>
        <w:spacing w:line="600" w:lineRule="exact"/>
        <w:ind w:firstLine="640"/>
        <w:rPr>
          <w:rFonts w:eastAsia="方正仿宋_GBK"/>
          <w:sz w:val="32"/>
          <w:szCs w:val="32"/>
        </w:rPr>
      </w:pPr>
      <w:r>
        <w:rPr>
          <w:rFonts w:eastAsia="方正仿宋_GBK"/>
          <w:sz w:val="32"/>
          <w:szCs w:val="32"/>
        </w:rPr>
        <w:t>根据预算绩效管理要求，本部门在202</w:t>
      </w:r>
      <w:r>
        <w:rPr>
          <w:rFonts w:hint="eastAsia" w:eastAsia="方正仿宋_GBK"/>
          <w:sz w:val="32"/>
          <w:szCs w:val="32"/>
          <w:lang w:val="en-US" w:eastAsia="zh-CN"/>
        </w:rPr>
        <w:t>4</w:t>
      </w:r>
      <w:r>
        <w:rPr>
          <w:rFonts w:eastAsia="方正仿宋_GBK"/>
          <w:sz w:val="32"/>
          <w:szCs w:val="32"/>
        </w:rPr>
        <w:t>年度预算编制阶段，组织对</w:t>
      </w:r>
      <w:r>
        <w:rPr>
          <w:rFonts w:hint="eastAsia" w:eastAsia="方正仿宋_GBK"/>
          <w:sz w:val="32"/>
          <w:szCs w:val="32"/>
        </w:rPr>
        <w:t>平安建设经费</w:t>
      </w:r>
      <w:r>
        <w:rPr>
          <w:rFonts w:eastAsia="方正仿宋_GBK"/>
          <w:sz w:val="32"/>
          <w:szCs w:val="32"/>
        </w:rPr>
        <w:t>、驻村</w:t>
      </w:r>
      <w:r>
        <w:rPr>
          <w:rFonts w:hint="eastAsia" w:eastAsia="方正仿宋_GBK"/>
          <w:sz w:val="32"/>
          <w:szCs w:val="32"/>
          <w:lang w:eastAsia="zh-CN"/>
        </w:rPr>
        <w:t>（挂职）</w:t>
      </w:r>
      <w:r>
        <w:rPr>
          <w:rFonts w:eastAsia="方正仿宋_GBK"/>
          <w:sz w:val="32"/>
          <w:szCs w:val="32"/>
        </w:rPr>
        <w:t>干部补助、</w:t>
      </w:r>
      <w:r>
        <w:rPr>
          <w:rFonts w:hint="eastAsia" w:eastAsia="方正仿宋_GBK"/>
          <w:sz w:val="32"/>
          <w:szCs w:val="32"/>
          <w:lang w:eastAsia="zh-CN"/>
        </w:rPr>
        <w:t>关工委工作经费、重大疾病防控补助资金、</w:t>
      </w:r>
      <w:r>
        <w:rPr>
          <w:rFonts w:hint="eastAsia" w:eastAsia="方正仿宋_GBK"/>
          <w:sz w:val="32"/>
          <w:szCs w:val="32"/>
        </w:rPr>
        <w:t>攀枝花市公共安全视频监控建设联网应用和城市综合运营管理中心项目</w:t>
      </w:r>
      <w:r>
        <w:rPr>
          <w:rFonts w:eastAsia="方正仿宋_GBK"/>
          <w:sz w:val="32"/>
          <w:szCs w:val="32"/>
        </w:rPr>
        <w:t>等</w:t>
      </w:r>
      <w:r>
        <w:rPr>
          <w:rFonts w:hint="eastAsia" w:eastAsia="方正仿宋_GBK"/>
          <w:sz w:val="32"/>
          <w:szCs w:val="32"/>
          <w:lang w:val="en-US" w:eastAsia="zh-CN"/>
        </w:rPr>
        <w:t>5</w:t>
      </w:r>
      <w:r>
        <w:rPr>
          <w:rFonts w:eastAsia="方正仿宋_GBK"/>
          <w:sz w:val="32"/>
          <w:szCs w:val="32"/>
        </w:rPr>
        <w:t>个项目开展了预算事前绩效评估，对</w:t>
      </w:r>
      <w:r>
        <w:rPr>
          <w:rFonts w:hint="eastAsia" w:eastAsia="方正仿宋_GBK"/>
          <w:sz w:val="32"/>
          <w:szCs w:val="32"/>
          <w:lang w:val="en-US" w:eastAsia="zh-CN"/>
        </w:rPr>
        <w:t>7</w:t>
      </w:r>
      <w:r>
        <w:rPr>
          <w:rFonts w:eastAsia="方正仿宋_GBK"/>
          <w:sz w:val="32"/>
          <w:szCs w:val="32"/>
        </w:rPr>
        <w:t>个项目编制了绩效目标，预算执行过程中，</w:t>
      </w:r>
      <w:r>
        <w:rPr>
          <w:rFonts w:hint="eastAsia" w:eastAsia="方正仿宋_GBK"/>
          <w:sz w:val="32"/>
          <w:szCs w:val="32"/>
        </w:rPr>
        <w:t>对</w:t>
      </w:r>
      <w:r>
        <w:rPr>
          <w:rFonts w:hint="eastAsia" w:eastAsia="方正仿宋_GBK"/>
          <w:sz w:val="32"/>
          <w:szCs w:val="32"/>
          <w:lang w:val="en-US" w:eastAsia="zh-CN"/>
        </w:rPr>
        <w:t>7</w:t>
      </w:r>
      <w:r>
        <w:rPr>
          <w:rFonts w:eastAsia="方正仿宋_GBK"/>
          <w:sz w:val="32"/>
          <w:szCs w:val="32"/>
        </w:rPr>
        <w:t>个项目开展绩效监控。</w:t>
      </w:r>
    </w:p>
    <w:p w14:paraId="1A00EF9A">
      <w:pPr>
        <w:spacing w:line="600" w:lineRule="exact"/>
        <w:ind w:firstLine="640"/>
        <w:rPr>
          <w:rFonts w:hint="eastAsia" w:eastAsia="方正仿宋_GBK"/>
          <w:sz w:val="32"/>
          <w:szCs w:val="32"/>
        </w:rPr>
      </w:pPr>
      <w:r>
        <w:rPr>
          <w:rFonts w:eastAsia="方正仿宋_GBK"/>
          <w:sz w:val="32"/>
          <w:szCs w:val="32"/>
        </w:rPr>
        <w:t>组织对202</w:t>
      </w:r>
      <w:r>
        <w:rPr>
          <w:rFonts w:hint="eastAsia" w:eastAsia="方正仿宋_GBK"/>
          <w:sz w:val="32"/>
          <w:szCs w:val="32"/>
          <w:lang w:val="en-US" w:eastAsia="zh-CN"/>
        </w:rPr>
        <w:t>4</w:t>
      </w:r>
      <w:r>
        <w:rPr>
          <w:rFonts w:eastAsia="方正仿宋_GBK"/>
          <w:sz w:val="32"/>
          <w:szCs w:val="32"/>
        </w:rPr>
        <w:t>年度一般公共预算、政府性基金预算等全面开展绩效自评，形成市委政法委部门整体（含部门预算项目）绩效自评报告、对</w:t>
      </w:r>
      <w:r>
        <w:rPr>
          <w:rFonts w:hint="eastAsia" w:eastAsia="方正仿宋_GBK"/>
          <w:sz w:val="32"/>
          <w:szCs w:val="32"/>
        </w:rPr>
        <w:t>攀枝花市公共安全视频监控建设联网应用和城市综合运营管理中心项目</w:t>
      </w:r>
      <w:r>
        <w:rPr>
          <w:rFonts w:eastAsia="方正仿宋_GBK"/>
          <w:sz w:val="32"/>
          <w:szCs w:val="32"/>
        </w:rPr>
        <w:t>专项预算项目绩效自评报告，其中，市委政法委部门整体（含部门预算项目）绩效自评得分为</w:t>
      </w:r>
      <w:r>
        <w:rPr>
          <w:rFonts w:hint="eastAsia" w:eastAsia="方正仿宋_GBK"/>
          <w:sz w:val="32"/>
          <w:szCs w:val="32"/>
          <w:lang w:val="en-US" w:eastAsia="zh-CN"/>
        </w:rPr>
        <w:t>88</w:t>
      </w:r>
      <w:r>
        <w:rPr>
          <w:rFonts w:eastAsia="方正仿宋_GBK"/>
          <w:sz w:val="32"/>
          <w:szCs w:val="32"/>
        </w:rPr>
        <w:t>分，绩效自评综述：我委参照主要工作职责和任务完成情况详细进行了自评报告编制工作，自评部门整体支出情况与项目完成情况，内容较为完整、客观。</w:t>
      </w:r>
      <w:r>
        <w:rPr>
          <w:rFonts w:hint="eastAsia" w:eastAsia="方正仿宋_GBK"/>
          <w:sz w:val="32"/>
          <w:szCs w:val="32"/>
        </w:rPr>
        <w:t>绩效自评报告详见附件。</w:t>
      </w:r>
    </w:p>
    <w:p w14:paraId="261C412E">
      <w:pPr>
        <w:spacing w:line="600" w:lineRule="exact"/>
        <w:ind w:firstLine="640"/>
        <w:rPr>
          <w:rFonts w:eastAsia="仿宋_GB2312"/>
          <w:sz w:val="32"/>
          <w:szCs w:val="32"/>
        </w:rPr>
      </w:pPr>
      <w:r>
        <w:rPr>
          <w:rFonts w:eastAsia="仿宋_GB2312"/>
          <w:b/>
          <w:sz w:val="32"/>
          <w:szCs w:val="32"/>
        </w:rPr>
        <w:br w:type="page"/>
      </w:r>
    </w:p>
    <w:p w14:paraId="7C114765">
      <w:pPr>
        <w:numPr>
          <w:ilvl w:val="0"/>
          <w:numId w:val="5"/>
        </w:numPr>
        <w:spacing w:line="600" w:lineRule="exact"/>
        <w:ind w:firstLine="660" w:firstLineChars="150"/>
        <w:jc w:val="center"/>
        <w:outlineLvl w:val="0"/>
        <w:rPr>
          <w:rStyle w:val="30"/>
          <w:rFonts w:eastAsia="黑体"/>
          <w:b w:val="0"/>
        </w:rPr>
      </w:pPr>
      <w:bookmarkStart w:id="79" w:name="_Toc15396613"/>
      <w:bookmarkStart w:id="80" w:name="_Toc15377225"/>
      <w:bookmarkStart w:id="81" w:name="_Toc143785216"/>
      <w:r>
        <w:rPr>
          <w:rFonts w:hAnsi="黑体" w:eastAsia="黑体"/>
          <w:sz w:val="44"/>
          <w:szCs w:val="44"/>
        </w:rPr>
        <w:t>名</w:t>
      </w:r>
      <w:r>
        <w:rPr>
          <w:rStyle w:val="30"/>
          <w:rFonts w:hAnsi="黑体" w:eastAsia="黑体"/>
          <w:b w:val="0"/>
        </w:rPr>
        <w:t>词解释</w:t>
      </w:r>
      <w:bookmarkEnd w:id="79"/>
      <w:bookmarkEnd w:id="80"/>
      <w:bookmarkEnd w:id="81"/>
    </w:p>
    <w:p w14:paraId="5597E63C">
      <w:pPr>
        <w:spacing w:line="600" w:lineRule="exact"/>
        <w:ind w:firstLine="640"/>
        <w:rPr>
          <w:rFonts w:eastAsia="方正仿宋_GBK"/>
          <w:sz w:val="32"/>
          <w:szCs w:val="32"/>
        </w:rPr>
      </w:pPr>
      <w:r>
        <w:rPr>
          <w:rFonts w:eastAsia="方正仿宋_GBK"/>
          <w:sz w:val="32"/>
          <w:szCs w:val="32"/>
        </w:rPr>
        <w:t>1.财政拨款收入：指单位从同级财政部门取得的财政预算资金。</w:t>
      </w:r>
    </w:p>
    <w:p w14:paraId="67F01152">
      <w:pPr>
        <w:spacing w:line="600" w:lineRule="exact"/>
        <w:ind w:firstLine="640"/>
        <w:rPr>
          <w:rFonts w:eastAsia="方正仿宋_GBK"/>
          <w:sz w:val="32"/>
          <w:szCs w:val="32"/>
        </w:rPr>
      </w:pPr>
      <w:r>
        <w:rPr>
          <w:rFonts w:eastAsia="方正仿宋_GBK"/>
          <w:sz w:val="32"/>
          <w:szCs w:val="32"/>
        </w:rPr>
        <w:t>2.事业收入：指事业单位开展专业业务活动及辅助活动取得的收入。</w:t>
      </w:r>
    </w:p>
    <w:p w14:paraId="30679314">
      <w:pPr>
        <w:spacing w:line="600" w:lineRule="exact"/>
        <w:ind w:firstLine="640"/>
        <w:rPr>
          <w:rFonts w:eastAsia="方正仿宋_GBK"/>
          <w:sz w:val="32"/>
          <w:szCs w:val="32"/>
        </w:rPr>
      </w:pPr>
      <w:r>
        <w:rPr>
          <w:rFonts w:eastAsia="方正仿宋_GBK"/>
          <w:sz w:val="32"/>
          <w:szCs w:val="32"/>
        </w:rPr>
        <w:t>3.经营收入：指事业单位在专业业务活动及其辅助活动之外开展非独立核算经营活动取得的收入。</w:t>
      </w:r>
    </w:p>
    <w:p w14:paraId="7BE0FA7F">
      <w:pPr>
        <w:spacing w:line="600" w:lineRule="exact"/>
        <w:ind w:firstLine="640"/>
        <w:rPr>
          <w:rFonts w:eastAsia="方正仿宋_GBK"/>
          <w:sz w:val="32"/>
          <w:szCs w:val="32"/>
        </w:rPr>
      </w:pPr>
      <w:r>
        <w:rPr>
          <w:rFonts w:eastAsia="方正仿宋_GBK"/>
          <w:sz w:val="32"/>
          <w:szCs w:val="32"/>
        </w:rPr>
        <w:t xml:space="preserve">4.其他收入：指单位取得的除上述收入以外的各项收入。 </w:t>
      </w:r>
    </w:p>
    <w:p w14:paraId="7930BE79">
      <w:pPr>
        <w:spacing w:line="600" w:lineRule="exact"/>
        <w:ind w:firstLine="640"/>
        <w:rPr>
          <w:rFonts w:eastAsia="方正仿宋_GBK"/>
          <w:sz w:val="32"/>
          <w:szCs w:val="32"/>
        </w:rPr>
      </w:pPr>
      <w:r>
        <w:rPr>
          <w:rFonts w:eastAsia="方正仿宋_GBK"/>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DE52B5A">
      <w:pPr>
        <w:spacing w:line="600" w:lineRule="exact"/>
        <w:ind w:firstLine="640"/>
        <w:rPr>
          <w:rFonts w:eastAsia="方正仿宋_GBK"/>
          <w:sz w:val="32"/>
          <w:szCs w:val="32"/>
        </w:rPr>
      </w:pPr>
      <w:r>
        <w:rPr>
          <w:rFonts w:eastAsia="方正仿宋_GBK"/>
          <w:sz w:val="32"/>
          <w:szCs w:val="32"/>
        </w:rPr>
        <w:t xml:space="preserve">6.年初结转和结余：指以前年度尚未完成、结转到本年按有关规定继续使用的资金。 </w:t>
      </w:r>
    </w:p>
    <w:p w14:paraId="2CF078D7">
      <w:pPr>
        <w:spacing w:line="600" w:lineRule="exact"/>
        <w:ind w:firstLine="640"/>
        <w:rPr>
          <w:rFonts w:eastAsia="方正仿宋_GBK"/>
          <w:sz w:val="32"/>
          <w:szCs w:val="32"/>
        </w:rPr>
      </w:pPr>
      <w:r>
        <w:rPr>
          <w:rFonts w:eastAsia="方正仿宋_GBK"/>
          <w:sz w:val="32"/>
          <w:szCs w:val="32"/>
        </w:rPr>
        <w:t>7.结余分配：指事业单位按照事业单位会计制度的规定从非财政补助结余中分配的事业基金和职工福利基金等。</w:t>
      </w:r>
    </w:p>
    <w:p w14:paraId="128CF86C">
      <w:pPr>
        <w:spacing w:line="600" w:lineRule="exact"/>
        <w:ind w:firstLine="640"/>
        <w:rPr>
          <w:rFonts w:eastAsia="方正仿宋_GBK"/>
          <w:sz w:val="32"/>
          <w:szCs w:val="32"/>
        </w:rPr>
      </w:pPr>
      <w:r>
        <w:rPr>
          <w:rFonts w:eastAsia="方正仿宋_GBK"/>
          <w:sz w:val="32"/>
          <w:szCs w:val="32"/>
        </w:rPr>
        <w:t>8、年末结转和结余：指单位按有关规定结转到下年或以后年度继续使用的资金。</w:t>
      </w:r>
    </w:p>
    <w:p w14:paraId="4F8F7640">
      <w:pPr>
        <w:spacing w:line="600" w:lineRule="exact"/>
        <w:ind w:firstLine="640"/>
        <w:rPr>
          <w:rFonts w:eastAsia="方正仿宋_GBK"/>
          <w:sz w:val="32"/>
          <w:szCs w:val="32"/>
        </w:rPr>
      </w:pPr>
      <w:r>
        <w:rPr>
          <w:rFonts w:eastAsia="方正仿宋_GBK"/>
          <w:sz w:val="32"/>
          <w:szCs w:val="32"/>
        </w:rPr>
        <w:t>9.一般公共服务（类）201 其他共产党事务支出（款）31：</w:t>
      </w:r>
    </w:p>
    <w:p w14:paraId="6D6170D3">
      <w:pPr>
        <w:spacing w:line="600" w:lineRule="exact"/>
        <w:ind w:firstLine="640"/>
        <w:rPr>
          <w:rFonts w:eastAsia="方正仿宋_GBK"/>
          <w:sz w:val="32"/>
          <w:szCs w:val="32"/>
        </w:rPr>
      </w:pPr>
      <w:r>
        <w:rPr>
          <w:rFonts w:eastAsia="方正仿宋_GBK"/>
          <w:sz w:val="32"/>
          <w:szCs w:val="32"/>
        </w:rPr>
        <w:t>行政运行（项）01: 指行政单位（包括实行公务员管理的事业单位）的基本支出。</w:t>
      </w:r>
    </w:p>
    <w:p w14:paraId="25918BF0">
      <w:pPr>
        <w:spacing w:line="600" w:lineRule="exact"/>
        <w:ind w:firstLine="640"/>
        <w:rPr>
          <w:rFonts w:eastAsia="方正仿宋_GBK"/>
          <w:sz w:val="32"/>
          <w:szCs w:val="32"/>
        </w:rPr>
      </w:pPr>
      <w:r>
        <w:rPr>
          <w:rFonts w:eastAsia="方正仿宋_GBK"/>
          <w:sz w:val="32"/>
          <w:szCs w:val="32"/>
        </w:rPr>
        <w:t>一般行政管理事务（项）02：指行政单位未单独设置项级科目的其他项目支出。</w:t>
      </w:r>
    </w:p>
    <w:p w14:paraId="2EAE83AF">
      <w:pPr>
        <w:spacing w:line="600" w:lineRule="exact"/>
        <w:ind w:firstLine="640"/>
        <w:rPr>
          <w:rFonts w:eastAsia="方正仿宋_GBK"/>
          <w:sz w:val="32"/>
          <w:szCs w:val="32"/>
        </w:rPr>
      </w:pPr>
      <w:r>
        <w:rPr>
          <w:rFonts w:eastAsia="方正仿宋_GBK"/>
          <w:sz w:val="32"/>
          <w:szCs w:val="32"/>
        </w:rPr>
        <w:t>事业运行（50)项：指事业单位事业人员基本支出。</w:t>
      </w:r>
    </w:p>
    <w:p w14:paraId="1E3F9097">
      <w:pPr>
        <w:spacing w:line="600" w:lineRule="exact"/>
        <w:ind w:firstLine="640"/>
        <w:rPr>
          <w:rFonts w:eastAsia="方正仿宋_GBK"/>
          <w:sz w:val="32"/>
          <w:szCs w:val="32"/>
        </w:rPr>
      </w:pPr>
      <w:r>
        <w:rPr>
          <w:rFonts w:eastAsia="方正仿宋_GBK"/>
          <w:sz w:val="32"/>
          <w:szCs w:val="32"/>
        </w:rPr>
        <w:t>10.公共安全（类）204</w:t>
      </w:r>
      <w:r>
        <w:rPr>
          <w:rFonts w:hint="eastAsia" w:eastAsia="方正仿宋_GBK"/>
          <w:sz w:val="32"/>
          <w:szCs w:val="32"/>
          <w:lang w:eastAsia="zh-CN"/>
        </w:rPr>
        <w:t>其他公共安全支出</w:t>
      </w:r>
      <w:r>
        <w:rPr>
          <w:rFonts w:eastAsia="方正仿宋_GBK"/>
          <w:sz w:val="32"/>
          <w:szCs w:val="32"/>
        </w:rPr>
        <w:t>（款）</w:t>
      </w:r>
      <w:r>
        <w:rPr>
          <w:rFonts w:hint="eastAsia" w:eastAsia="方正仿宋_GBK"/>
          <w:sz w:val="32"/>
          <w:szCs w:val="32"/>
          <w:lang w:val="en-US" w:eastAsia="zh-CN"/>
        </w:rPr>
        <w:t>99</w:t>
      </w:r>
      <w:r>
        <w:rPr>
          <w:rFonts w:hint="eastAsia" w:eastAsia="方正仿宋_GBK"/>
          <w:sz w:val="32"/>
          <w:szCs w:val="32"/>
          <w:lang w:eastAsia="zh-CN"/>
        </w:rPr>
        <w:t>其他公共安全支出</w:t>
      </w:r>
      <w:r>
        <w:rPr>
          <w:rFonts w:eastAsia="方正仿宋_GBK"/>
          <w:sz w:val="32"/>
          <w:szCs w:val="32"/>
        </w:rPr>
        <w:t>（项）</w:t>
      </w:r>
      <w:r>
        <w:rPr>
          <w:rFonts w:hint="eastAsia" w:eastAsia="方正仿宋_GBK"/>
          <w:sz w:val="32"/>
          <w:szCs w:val="32"/>
          <w:lang w:val="en-US" w:eastAsia="zh-CN"/>
        </w:rPr>
        <w:t>99</w:t>
      </w:r>
      <w:r>
        <w:rPr>
          <w:rFonts w:eastAsia="方正仿宋_GBK"/>
          <w:sz w:val="32"/>
          <w:szCs w:val="32"/>
        </w:rPr>
        <w:t>：指用于行政单位未单独设置相机科目的其他项目支出。</w:t>
      </w:r>
    </w:p>
    <w:p w14:paraId="3E08BA85">
      <w:pPr>
        <w:spacing w:line="600" w:lineRule="exact"/>
        <w:ind w:firstLine="640"/>
        <w:rPr>
          <w:rFonts w:eastAsia="方正仿宋_GBK"/>
          <w:sz w:val="32"/>
          <w:szCs w:val="32"/>
        </w:rPr>
      </w:pPr>
      <w:r>
        <w:rPr>
          <w:rFonts w:eastAsia="方正仿宋_GBK"/>
          <w:sz w:val="32"/>
          <w:szCs w:val="32"/>
        </w:rPr>
        <w:t xml:space="preserve">11.社会保障和就业（类）208行政事业单位离退休（款）05  </w:t>
      </w:r>
      <w:r>
        <w:rPr>
          <w:rFonts w:hint="eastAsia" w:ascii="宋体" w:hAnsi="宋体" w:cs="宋体"/>
          <w:sz w:val="32"/>
          <w:szCs w:val="32"/>
        </w:rPr>
        <w:t>①</w:t>
      </w:r>
      <w:r>
        <w:rPr>
          <w:rFonts w:eastAsia="方正仿宋_GBK"/>
          <w:sz w:val="32"/>
          <w:szCs w:val="32"/>
        </w:rPr>
        <w:t>归口管理的行政单位离退休（项）01: 指归口管理的行政单位（包括实行公务员管理的事业单位）开支的离退休支出。</w:t>
      </w:r>
    </w:p>
    <w:p w14:paraId="58E11CBC">
      <w:pPr>
        <w:spacing w:line="600" w:lineRule="exact"/>
        <w:ind w:firstLine="640"/>
        <w:rPr>
          <w:rFonts w:eastAsia="方正仿宋_GBK"/>
          <w:sz w:val="32"/>
          <w:szCs w:val="32"/>
        </w:rPr>
      </w:pPr>
      <w:r>
        <w:rPr>
          <w:rFonts w:hint="eastAsia" w:ascii="宋体" w:hAnsi="宋体" w:cs="宋体"/>
          <w:sz w:val="32"/>
          <w:szCs w:val="32"/>
        </w:rPr>
        <w:t>②</w:t>
      </w:r>
      <w:r>
        <w:rPr>
          <w:rFonts w:eastAsia="方正仿宋_GBK"/>
          <w:sz w:val="32"/>
          <w:szCs w:val="32"/>
        </w:rPr>
        <w:t>机关事业单位基本养老保险缴费支出（项）05：指机关事业单位实施养老保险制度有单位缴纳的基本养老保险费支出。</w:t>
      </w:r>
    </w:p>
    <w:p w14:paraId="3A4CD17F">
      <w:pPr>
        <w:spacing w:line="600" w:lineRule="exact"/>
        <w:ind w:firstLine="640"/>
        <w:rPr>
          <w:rFonts w:eastAsia="方正仿宋_GBK"/>
          <w:sz w:val="32"/>
          <w:szCs w:val="32"/>
        </w:rPr>
      </w:pPr>
      <w:r>
        <w:rPr>
          <w:rFonts w:eastAsia="方正仿宋_GBK"/>
          <w:sz w:val="32"/>
          <w:szCs w:val="32"/>
        </w:rPr>
        <w:t>12. 卫生健康支出210（类）行政事业单位医疗（款）11：</w:t>
      </w:r>
    </w:p>
    <w:p w14:paraId="37884DCD">
      <w:pPr>
        <w:spacing w:line="600" w:lineRule="exact"/>
        <w:ind w:firstLine="640"/>
        <w:rPr>
          <w:rFonts w:eastAsia="方正仿宋_GBK"/>
          <w:sz w:val="32"/>
          <w:szCs w:val="32"/>
        </w:rPr>
      </w:pPr>
      <w:r>
        <w:rPr>
          <w:rFonts w:eastAsia="方正仿宋_GBK"/>
          <w:sz w:val="32"/>
          <w:szCs w:val="32"/>
        </w:rPr>
        <w:t xml:space="preserve">  公务员医疗补助（03）：反映财政部门安排的公务员医疗补助经费。</w:t>
      </w:r>
    </w:p>
    <w:p w14:paraId="70ADE004">
      <w:pPr>
        <w:ind w:firstLine="630"/>
        <w:rPr>
          <w:rFonts w:eastAsia="方正仿宋_GBK"/>
          <w:sz w:val="32"/>
          <w:szCs w:val="32"/>
        </w:rPr>
      </w:pPr>
      <w:r>
        <w:rPr>
          <w:rFonts w:hint="eastAsia" w:eastAsia="方正仿宋_GBK"/>
          <w:sz w:val="32"/>
          <w:szCs w:val="32"/>
        </w:rPr>
        <w:t>13</w:t>
      </w:r>
      <w:r>
        <w:rPr>
          <w:rFonts w:hint="eastAsia" w:eastAsia="方正仿宋_GBK"/>
          <w:sz w:val="32"/>
          <w:szCs w:val="32"/>
          <w:lang w:val="en-US" w:eastAsia="zh-CN"/>
        </w:rPr>
        <w:t>.</w:t>
      </w:r>
      <w:r>
        <w:rPr>
          <w:rFonts w:hint="eastAsia" w:eastAsia="方正仿宋_GBK"/>
          <w:sz w:val="32"/>
          <w:szCs w:val="32"/>
        </w:rPr>
        <w:t>城乡社区支出212（类）</w:t>
      </w:r>
      <w:r>
        <w:rPr>
          <w:rFonts w:hint="eastAsia" w:eastAsia="方正仿宋_GBK"/>
          <w:sz w:val="32"/>
          <w:szCs w:val="32"/>
          <w:lang w:eastAsia="zh-CN"/>
        </w:rPr>
        <w:t>国有土地使用权出让收入安排的支出</w:t>
      </w:r>
      <w:r>
        <w:rPr>
          <w:rFonts w:hint="eastAsia" w:eastAsia="方正仿宋_GBK"/>
          <w:sz w:val="32"/>
          <w:szCs w:val="32"/>
        </w:rPr>
        <w:t>0</w:t>
      </w:r>
      <w:r>
        <w:rPr>
          <w:rFonts w:hint="eastAsia" w:eastAsia="方正仿宋_GBK"/>
          <w:sz w:val="32"/>
          <w:szCs w:val="32"/>
          <w:lang w:val="en-US" w:eastAsia="zh-CN"/>
        </w:rPr>
        <w:t>8</w:t>
      </w:r>
      <w:r>
        <w:rPr>
          <w:rFonts w:hint="eastAsia" w:eastAsia="方正仿宋_GBK"/>
          <w:sz w:val="32"/>
          <w:szCs w:val="32"/>
        </w:rPr>
        <w:t>（款）</w:t>
      </w:r>
      <w:r>
        <w:rPr>
          <w:rFonts w:hint="eastAsia" w:eastAsia="方正仿宋_GBK"/>
          <w:sz w:val="32"/>
          <w:szCs w:val="32"/>
          <w:lang w:eastAsia="zh-CN"/>
        </w:rPr>
        <w:t>土地开发支出</w:t>
      </w:r>
      <w:r>
        <w:rPr>
          <w:rFonts w:hint="eastAsia" w:eastAsia="方正仿宋_GBK"/>
          <w:sz w:val="32"/>
          <w:szCs w:val="32"/>
        </w:rPr>
        <w:t>2120</w:t>
      </w:r>
      <w:r>
        <w:rPr>
          <w:rFonts w:hint="eastAsia" w:eastAsia="方正仿宋_GBK"/>
          <w:sz w:val="32"/>
          <w:szCs w:val="32"/>
          <w:lang w:val="en-US" w:eastAsia="zh-CN"/>
        </w:rPr>
        <w:t>0802</w:t>
      </w:r>
      <w:r>
        <w:rPr>
          <w:rFonts w:hint="eastAsia" w:eastAsia="方正仿宋_GBK"/>
          <w:sz w:val="32"/>
          <w:szCs w:val="32"/>
        </w:rPr>
        <w:t>（项）</w:t>
      </w:r>
    </w:p>
    <w:p w14:paraId="7D392612">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4</w:t>
      </w:r>
      <w:r>
        <w:rPr>
          <w:rFonts w:eastAsia="方正仿宋_GBK"/>
          <w:sz w:val="32"/>
          <w:szCs w:val="32"/>
        </w:rPr>
        <w:t>.住房保障支出221（类）住房改革支出02（款）住房公积金01（项）：指行政事业单位按人力资源和社会保障部、财政部规定的基本工资和津贴补贴以及规定比例为职工缴纳的住房公积金。</w:t>
      </w:r>
    </w:p>
    <w:p w14:paraId="60CEB04D">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5</w:t>
      </w:r>
      <w:r>
        <w:rPr>
          <w:rFonts w:eastAsia="方正仿宋_GBK"/>
          <w:sz w:val="32"/>
          <w:szCs w:val="32"/>
        </w:rPr>
        <w:t>.基本支出：指为保障机构正常运转、完成日常工作任务而发生的人员支出和公用支出。</w:t>
      </w:r>
    </w:p>
    <w:p w14:paraId="63DCDFC8">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6</w:t>
      </w:r>
      <w:r>
        <w:rPr>
          <w:rFonts w:eastAsia="方正仿宋_GBK"/>
          <w:sz w:val="32"/>
          <w:szCs w:val="32"/>
        </w:rPr>
        <w:t xml:space="preserve">.项目支出：指在基本支出之外为完成特定行政任务和事业发展目标所发生的支出。 </w:t>
      </w:r>
    </w:p>
    <w:p w14:paraId="28712048">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7</w:t>
      </w:r>
      <w:r>
        <w:rPr>
          <w:rFonts w:eastAsia="方正仿宋_GBK"/>
          <w:sz w:val="32"/>
          <w:szCs w:val="32"/>
        </w:rPr>
        <w:t>.经营支出：指事业单位在专业业务活动及其辅助活动之外开展非独立核算经营活动发生的支出。</w:t>
      </w:r>
    </w:p>
    <w:p w14:paraId="21785A94">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8</w:t>
      </w:r>
      <w:r>
        <w:rPr>
          <w:rFonts w:eastAsia="方正仿宋_GBK"/>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DB8958">
      <w:pPr>
        <w:spacing w:line="600" w:lineRule="exact"/>
        <w:ind w:firstLine="640"/>
        <w:rPr>
          <w:rFonts w:eastAsia="方正仿宋_GBK"/>
          <w:sz w:val="32"/>
          <w:szCs w:val="32"/>
        </w:rPr>
      </w:pPr>
      <w:r>
        <w:rPr>
          <w:rFonts w:hint="eastAsia" w:eastAsia="方正仿宋_GBK"/>
          <w:sz w:val="32"/>
          <w:szCs w:val="32"/>
          <w:lang w:val="en-US" w:eastAsia="zh-CN"/>
        </w:rPr>
        <w:t>19</w:t>
      </w:r>
      <w:r>
        <w:rPr>
          <w:rFonts w:eastAsia="方正仿宋_GBK"/>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1A6A0E">
      <w:pPr>
        <w:spacing w:line="600" w:lineRule="exact"/>
        <w:jc w:val="center"/>
        <w:outlineLvl w:val="0"/>
        <w:rPr>
          <w:rStyle w:val="30"/>
          <w:rFonts w:eastAsia="黑体"/>
          <w:b w:val="0"/>
        </w:rPr>
      </w:pPr>
      <w:bookmarkStart w:id="82" w:name="_Toc15377226"/>
      <w:r>
        <w:rPr>
          <w:b/>
          <w:sz w:val="44"/>
          <w:szCs w:val="44"/>
        </w:rPr>
        <w:br w:type="page"/>
      </w:r>
      <w:bookmarkStart w:id="83" w:name="_Toc143785217"/>
      <w:bookmarkStart w:id="84" w:name="_Toc15396614"/>
      <w:r>
        <w:rPr>
          <w:rFonts w:hAnsi="黑体" w:eastAsia="黑体"/>
          <w:sz w:val="44"/>
          <w:szCs w:val="44"/>
        </w:rPr>
        <w:t>第</w:t>
      </w:r>
      <w:r>
        <w:rPr>
          <w:rStyle w:val="30"/>
          <w:rFonts w:hAnsi="黑体" w:eastAsia="黑体"/>
          <w:b w:val="0"/>
        </w:rPr>
        <w:t>四部分</w:t>
      </w:r>
      <w:r>
        <w:rPr>
          <w:rStyle w:val="30"/>
          <w:rFonts w:eastAsia="黑体"/>
          <w:b w:val="0"/>
        </w:rPr>
        <w:t xml:space="preserve"> </w:t>
      </w:r>
      <w:r>
        <w:rPr>
          <w:rStyle w:val="30"/>
          <w:rFonts w:hAnsi="黑体" w:eastAsia="黑体"/>
          <w:b w:val="0"/>
        </w:rPr>
        <w:t>附件</w:t>
      </w:r>
      <w:bookmarkEnd w:id="83"/>
      <w:bookmarkEnd w:id="84"/>
    </w:p>
    <w:p w14:paraId="7D7CCE70">
      <w:pPr>
        <w:pStyle w:val="2"/>
        <w:spacing w:before="93"/>
        <w:rPr>
          <w:rFonts w:ascii="Times New Roman"/>
          <w:sz w:val="32"/>
          <w:szCs w:val="32"/>
          <w:shd w:val="clear" w:color="auto" w:fill="FFFFFF"/>
          <w:lang w:val="zh-CN"/>
        </w:rPr>
      </w:pPr>
      <w:bookmarkStart w:id="85" w:name="_Toc143785218"/>
      <w:r>
        <w:rPr>
          <w:rFonts w:ascii="Times New Roman"/>
          <w:sz w:val="32"/>
          <w:szCs w:val="32"/>
          <w:shd w:val="clear" w:color="auto" w:fill="FFFFFF"/>
          <w:lang w:val="zh-CN"/>
        </w:rPr>
        <w:t>附件</w:t>
      </w:r>
      <w:bookmarkEnd w:id="85"/>
      <w:r>
        <w:rPr>
          <w:rFonts w:ascii="Times New Roman"/>
          <w:sz w:val="32"/>
          <w:szCs w:val="32"/>
          <w:shd w:val="clear" w:color="auto" w:fill="FFFFFF"/>
          <w:lang w:val="zh-CN"/>
        </w:rPr>
        <w:t>1</w:t>
      </w:r>
    </w:p>
    <w:p w14:paraId="229A199E">
      <w:pPr>
        <w:widowControl/>
        <w:spacing w:line="560" w:lineRule="exact"/>
        <w:contextualSpacing/>
        <w:jc w:val="center"/>
        <w:rPr>
          <w:rFonts w:ascii="方正小标宋_GBK" w:eastAsia="方正小标宋_GBK"/>
          <w:b/>
          <w:sz w:val="40"/>
          <w:szCs w:val="40"/>
          <w:shd w:val="clear" w:color="auto" w:fill="FFFFFF"/>
        </w:rPr>
      </w:pPr>
      <w:r>
        <w:rPr>
          <w:rFonts w:hint="eastAsia" w:ascii="方正小标宋_GBK" w:hAnsi="宋体" w:eastAsia="方正小标宋_GBK"/>
          <w:b/>
          <w:sz w:val="40"/>
          <w:szCs w:val="40"/>
          <w:shd w:val="clear" w:color="auto" w:fill="FFFFFF"/>
        </w:rPr>
        <w:t>部门预算绩效评价报告</w:t>
      </w:r>
    </w:p>
    <w:p w14:paraId="653CF295">
      <w:pPr>
        <w:widowControl/>
        <w:adjustRightInd w:val="0"/>
        <w:snapToGrid w:val="0"/>
        <w:spacing w:line="560" w:lineRule="exact"/>
        <w:ind w:firstLine="640" w:firstLineChars="200"/>
        <w:contextualSpacing/>
        <w:jc w:val="left"/>
        <w:rPr>
          <w:rFonts w:eastAsia="黑体"/>
          <w:kern w:val="0"/>
          <w:sz w:val="32"/>
          <w:szCs w:val="32"/>
          <w:shd w:val="clear" w:color="auto" w:fill="FFFFFF"/>
        </w:rPr>
      </w:pPr>
    </w:p>
    <w:p w14:paraId="38530BB6">
      <w:pPr>
        <w:widowControl/>
        <w:numPr>
          <w:ilvl w:val="0"/>
          <w:numId w:val="6"/>
        </w:numPr>
        <w:adjustRightInd w:val="0"/>
        <w:snapToGrid w:val="0"/>
        <w:spacing w:line="560"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部门（单位）基本情况</w:t>
      </w:r>
    </w:p>
    <w:p w14:paraId="30266656">
      <w:pPr>
        <w:pStyle w:val="29"/>
        <w:widowControl/>
        <w:numPr>
          <w:ilvl w:val="0"/>
          <w:numId w:val="7"/>
        </w:numPr>
        <w:adjustRightInd w:val="0"/>
        <w:snapToGrid w:val="0"/>
        <w:spacing w:line="560" w:lineRule="exact"/>
        <w:ind w:firstLineChars="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机构组成。</w:t>
      </w:r>
    </w:p>
    <w:p w14:paraId="5BE8A977">
      <w:pPr>
        <w:spacing w:line="600" w:lineRule="exact"/>
        <w:ind w:firstLine="640"/>
        <w:rPr>
          <w:rFonts w:eastAsia="方正仿宋_GBK"/>
          <w:sz w:val="32"/>
          <w:szCs w:val="32"/>
        </w:rPr>
      </w:pPr>
      <w:r>
        <w:rPr>
          <w:rFonts w:hint="eastAsia" w:eastAsia="方正仿宋_GBK"/>
          <w:sz w:val="32"/>
          <w:szCs w:val="32"/>
        </w:rPr>
        <w:t>市委</w:t>
      </w:r>
      <w:r>
        <w:rPr>
          <w:rFonts w:eastAsia="方正仿宋_GBK"/>
          <w:sz w:val="32"/>
          <w:szCs w:val="32"/>
        </w:rPr>
        <w:t>政法委下设办公室、政策研究科、</w:t>
      </w:r>
      <w:r>
        <w:rPr>
          <w:rFonts w:hint="eastAsia" w:eastAsia="方正仿宋_GBK"/>
          <w:sz w:val="32"/>
          <w:szCs w:val="32"/>
          <w:lang w:eastAsia="zh-CN"/>
        </w:rPr>
        <w:t>维稳指导科、</w:t>
      </w:r>
      <w:r>
        <w:rPr>
          <w:rFonts w:hint="eastAsia" w:eastAsia="方正仿宋_GBK"/>
          <w:sz w:val="32"/>
          <w:szCs w:val="32"/>
        </w:rPr>
        <w:t>综治督导科、执法监督科</w:t>
      </w:r>
      <w:r>
        <w:rPr>
          <w:rFonts w:eastAsia="方正仿宋_GBK"/>
          <w:sz w:val="32"/>
          <w:szCs w:val="32"/>
        </w:rPr>
        <w:t>等</w:t>
      </w:r>
      <w:r>
        <w:rPr>
          <w:rFonts w:hint="eastAsia" w:eastAsia="方正仿宋_GBK"/>
          <w:sz w:val="32"/>
          <w:szCs w:val="32"/>
          <w:lang w:val="en-US" w:eastAsia="zh-CN"/>
        </w:rPr>
        <w:t>9</w:t>
      </w:r>
      <w:r>
        <w:rPr>
          <w:rFonts w:eastAsia="方正仿宋_GBK"/>
          <w:sz w:val="32"/>
          <w:szCs w:val="32"/>
        </w:rPr>
        <w:t>个科室。下属事业单位1个（市综治中心），代管事业单位1个市法学会。无独立核算下属单位。</w:t>
      </w:r>
    </w:p>
    <w:p w14:paraId="4BE368AB">
      <w:pPr>
        <w:pStyle w:val="29"/>
        <w:widowControl/>
        <w:numPr>
          <w:ilvl w:val="0"/>
          <w:numId w:val="7"/>
        </w:numPr>
        <w:adjustRightInd w:val="0"/>
        <w:snapToGrid w:val="0"/>
        <w:spacing w:line="560" w:lineRule="exact"/>
        <w:ind w:firstLineChars="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机构职能。</w:t>
      </w:r>
    </w:p>
    <w:p w14:paraId="1A6DA44B">
      <w:pPr>
        <w:spacing w:line="600" w:lineRule="exact"/>
        <w:ind w:firstLine="640"/>
        <w:rPr>
          <w:rFonts w:eastAsia="方正仿宋_GBK"/>
          <w:sz w:val="32"/>
          <w:szCs w:val="32"/>
        </w:rPr>
      </w:pPr>
      <w:r>
        <w:rPr>
          <w:rFonts w:eastAsia="方正仿宋_GBK"/>
          <w:sz w:val="32"/>
          <w:szCs w:val="32"/>
        </w:rPr>
        <w:t>市委政法委是市委领导政法工作的职能部门，具有监督指导政法各部门严格行使职权，指导协调全市维护社会稳定工作，指导协调全市社会治安综合治理工作，研究加强政法队伍建设，协助市委和市委组织部考察、管理政法部门领导干部等职能。</w:t>
      </w:r>
    </w:p>
    <w:p w14:paraId="720C2A09">
      <w:pPr>
        <w:pStyle w:val="29"/>
        <w:widowControl/>
        <w:numPr>
          <w:ilvl w:val="0"/>
          <w:numId w:val="7"/>
        </w:numPr>
        <w:adjustRightInd w:val="0"/>
        <w:snapToGrid w:val="0"/>
        <w:spacing w:line="560" w:lineRule="exact"/>
        <w:ind w:firstLineChars="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人员概况。</w:t>
      </w:r>
    </w:p>
    <w:p w14:paraId="7607666E">
      <w:pPr>
        <w:pStyle w:val="14"/>
        <w:autoSpaceDE w:val="0"/>
        <w:spacing w:before="0" w:beforeAutospacing="0" w:after="0" w:afterAutospacing="0" w:line="579" w:lineRule="exact"/>
        <w:ind w:firstLine="640"/>
        <w:rPr>
          <w:rFonts w:ascii="Times New Roman" w:hAnsi="Times New Roman" w:eastAsia="方正仿宋_GBK"/>
          <w:color w:val="333333"/>
          <w:sz w:val="33"/>
          <w:szCs w:val="33"/>
        </w:rPr>
      </w:pPr>
      <w:r>
        <w:rPr>
          <w:rFonts w:ascii="Times New Roman" w:hAnsi="Times New Roman" w:eastAsia="方正仿宋_GBK" w:cs="Times New Roman"/>
          <w:kern w:val="2"/>
          <w:sz w:val="32"/>
          <w:szCs w:val="32"/>
          <w:lang w:val="en-US" w:eastAsia="zh-CN" w:bidi="ar-SA"/>
        </w:rPr>
        <w:t>截至202</w:t>
      </w:r>
      <w:r>
        <w:rPr>
          <w:rFonts w:hint="eastAsia" w:ascii="Times New Roman" w:hAnsi="Times New Roman" w:eastAsia="方正仿宋_GBK" w:cs="Times New Roman"/>
          <w:kern w:val="2"/>
          <w:sz w:val="32"/>
          <w:szCs w:val="32"/>
          <w:lang w:val="en-US" w:eastAsia="zh-CN" w:bidi="ar-SA"/>
        </w:rPr>
        <w:t>4</w:t>
      </w:r>
      <w:r>
        <w:rPr>
          <w:rFonts w:ascii="Times New Roman" w:hAnsi="Times New Roman" w:eastAsia="方正仿宋_GBK" w:cs="Times New Roman"/>
          <w:kern w:val="2"/>
          <w:sz w:val="32"/>
          <w:szCs w:val="32"/>
          <w:lang w:val="en-US" w:eastAsia="zh-CN" w:bidi="ar-SA"/>
        </w:rPr>
        <w:t>年末，</w:t>
      </w:r>
      <w:r>
        <w:rPr>
          <w:rFonts w:hint="eastAsia" w:ascii="Times New Roman" w:hAnsi="Times New Roman" w:eastAsia="方正仿宋_GBK" w:cs="Times New Roman"/>
          <w:kern w:val="2"/>
          <w:sz w:val="32"/>
          <w:szCs w:val="32"/>
          <w:lang w:val="en-US" w:eastAsia="zh-CN" w:bidi="ar-SA"/>
        </w:rPr>
        <w:t>市委政法委核定总编制36名，其中：行政编制21名，事业编制7名，工勤编制8名，实有人数34人。</w:t>
      </w:r>
    </w:p>
    <w:p w14:paraId="44B6CF4B">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二、部门资金收支情况</w:t>
      </w:r>
    </w:p>
    <w:p w14:paraId="48AAF816">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（一）</w:t>
      </w:r>
      <w:r>
        <w:rPr>
          <w:rFonts w:hint="eastAsia" w:hAnsi="楷体_GB2312" w:eastAsia="楷体_GB2312"/>
          <w:b/>
          <w:bCs/>
          <w:kern w:val="0"/>
          <w:sz w:val="32"/>
          <w:szCs w:val="32"/>
          <w:shd w:val="clear" w:color="auto" w:fill="FFFFFF"/>
          <w:lang w:val="zh-CN"/>
        </w:rPr>
        <w:t>收入</w:t>
      </w:r>
      <w:r>
        <w:rPr>
          <w:rFonts w:hAnsi="楷体_GB2312" w:eastAsia="楷体_GB2312"/>
          <w:b/>
          <w:bCs/>
          <w:kern w:val="0"/>
          <w:sz w:val="32"/>
          <w:szCs w:val="32"/>
          <w:shd w:val="clear" w:color="auto" w:fill="FFFFFF"/>
          <w:lang w:val="zh-CN"/>
        </w:rPr>
        <w:t>情况。</w:t>
      </w:r>
    </w:p>
    <w:p w14:paraId="530077CB">
      <w:pPr>
        <w:spacing w:line="600" w:lineRule="exact"/>
        <w:ind w:firstLine="640"/>
        <w:rPr>
          <w:rFonts w:eastAsia="方正仿宋_GBK"/>
          <w:sz w:val="32"/>
          <w:szCs w:val="32"/>
        </w:rPr>
      </w:pPr>
      <w:r>
        <w:rPr>
          <w:rFonts w:eastAsia="方正仿宋_GBK"/>
          <w:sz w:val="32"/>
          <w:szCs w:val="32"/>
        </w:rPr>
        <w:t>年初预算反映，</w:t>
      </w:r>
      <w:r>
        <w:rPr>
          <w:rFonts w:hint="eastAsia" w:eastAsia="方正仿宋_GBK"/>
          <w:sz w:val="32"/>
          <w:szCs w:val="32"/>
        </w:rPr>
        <w:t>市委政法委</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年预算收入</w:t>
      </w:r>
      <w:r>
        <w:rPr>
          <w:rFonts w:hint="eastAsia" w:eastAsia="方正仿宋_GBK"/>
          <w:sz w:val="32"/>
          <w:szCs w:val="32"/>
        </w:rPr>
        <w:t>合计</w:t>
      </w:r>
      <w:r>
        <w:rPr>
          <w:rFonts w:hint="eastAsia" w:eastAsia="方正仿宋_GBK"/>
          <w:sz w:val="32"/>
          <w:szCs w:val="32"/>
          <w:lang w:val="en-US" w:eastAsia="zh-CN"/>
        </w:rPr>
        <w:t>946.86</w:t>
      </w:r>
      <w:r>
        <w:rPr>
          <w:rFonts w:eastAsia="方正仿宋_GBK"/>
          <w:sz w:val="32"/>
          <w:szCs w:val="32"/>
        </w:rPr>
        <w:t>万元，其中：一般公共预算拨款收入</w:t>
      </w:r>
      <w:r>
        <w:rPr>
          <w:rFonts w:hint="eastAsia" w:eastAsia="方正仿宋_GBK"/>
          <w:sz w:val="32"/>
          <w:szCs w:val="32"/>
          <w:lang w:val="en-US" w:eastAsia="zh-CN"/>
        </w:rPr>
        <w:t>946.86</w:t>
      </w:r>
      <w:r>
        <w:rPr>
          <w:rFonts w:eastAsia="方正仿宋_GBK"/>
          <w:sz w:val="32"/>
          <w:szCs w:val="32"/>
        </w:rPr>
        <w:t>万元，占100%，全部为财政拨款收入</w:t>
      </w:r>
      <w:r>
        <w:rPr>
          <w:rFonts w:hint="eastAsia" w:eastAsia="方正仿宋_GBK"/>
          <w:sz w:val="32"/>
          <w:szCs w:val="32"/>
        </w:rPr>
        <w:t>。</w:t>
      </w:r>
    </w:p>
    <w:p w14:paraId="38482926">
      <w:pPr>
        <w:spacing w:line="600" w:lineRule="exact"/>
        <w:ind w:firstLine="640"/>
        <w:rPr>
          <w:rFonts w:eastAsia="方正仿宋_GBK"/>
          <w:color w:val="333333"/>
          <w:sz w:val="33"/>
          <w:szCs w:val="33"/>
          <w:shd w:val="clear" w:color="auto" w:fill="FFFFFF"/>
        </w:rPr>
      </w:pPr>
      <w:r>
        <w:rPr>
          <w:rFonts w:eastAsia="方正仿宋_GBK"/>
          <w:color w:val="333333"/>
          <w:sz w:val="33"/>
          <w:szCs w:val="33"/>
          <w:shd w:val="clear" w:color="auto" w:fill="FFFFFF"/>
        </w:rPr>
        <w:t>决算报表反映，市委政法委 202</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 xml:space="preserve"> 年决算收入合计 </w:t>
      </w:r>
      <w:r>
        <w:rPr>
          <w:rFonts w:hint="eastAsia" w:eastAsia="方正仿宋_GBK"/>
          <w:color w:val="333333"/>
          <w:sz w:val="33"/>
          <w:szCs w:val="33"/>
          <w:shd w:val="clear" w:color="auto" w:fill="FFFFFF"/>
          <w:lang w:val="en-US" w:eastAsia="zh-CN"/>
        </w:rPr>
        <w:t>1564.4</w:t>
      </w:r>
      <w:r>
        <w:rPr>
          <w:rFonts w:eastAsia="方正仿宋_GBK"/>
          <w:color w:val="333333"/>
          <w:sz w:val="33"/>
          <w:szCs w:val="33"/>
          <w:shd w:val="clear" w:color="auto" w:fill="FFFFFF"/>
        </w:rPr>
        <w:t>万元，其中本年收入</w:t>
      </w:r>
      <w:r>
        <w:rPr>
          <w:rFonts w:hint="eastAsia" w:eastAsia="方正仿宋_GBK"/>
          <w:color w:val="333333"/>
          <w:sz w:val="33"/>
          <w:szCs w:val="33"/>
          <w:shd w:val="clear" w:color="auto" w:fill="FFFFFF"/>
          <w:lang w:val="en-US" w:eastAsia="zh-CN"/>
        </w:rPr>
        <w:t>1564.4</w:t>
      </w:r>
      <w:r>
        <w:rPr>
          <w:rFonts w:eastAsia="方正仿宋_GBK"/>
          <w:color w:val="333333"/>
          <w:sz w:val="33"/>
          <w:szCs w:val="33"/>
          <w:shd w:val="clear" w:color="auto" w:fill="FFFFFF"/>
        </w:rPr>
        <w:t>万元。</w:t>
      </w:r>
    </w:p>
    <w:p w14:paraId="1AE560F6">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（二）</w:t>
      </w:r>
      <w:r>
        <w:rPr>
          <w:rFonts w:hint="eastAsia" w:hAnsi="楷体_GB2312" w:eastAsia="楷体_GB2312"/>
          <w:b/>
          <w:bCs/>
          <w:kern w:val="0"/>
          <w:sz w:val="32"/>
          <w:szCs w:val="32"/>
          <w:shd w:val="clear" w:color="auto" w:fill="FFFFFF"/>
          <w:lang w:val="zh-CN"/>
        </w:rPr>
        <w:t>支出情况</w:t>
      </w:r>
    </w:p>
    <w:p w14:paraId="1F35FBDF">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eastAsia="方正仿宋_GBK"/>
          <w:color w:val="333333"/>
          <w:sz w:val="33"/>
          <w:szCs w:val="33"/>
          <w:shd w:val="clear" w:color="auto" w:fill="FFFFFF"/>
        </w:rPr>
        <w:t>年初预算反映，</w:t>
      </w:r>
      <w:r>
        <w:rPr>
          <w:rFonts w:hint="eastAsia" w:eastAsia="方正仿宋_GBK"/>
          <w:color w:val="333333"/>
          <w:sz w:val="33"/>
          <w:szCs w:val="33"/>
          <w:shd w:val="clear" w:color="auto" w:fill="FFFFFF"/>
        </w:rPr>
        <w:t>市</w:t>
      </w:r>
      <w:r>
        <w:rPr>
          <w:rFonts w:eastAsia="方正仿宋_GBK"/>
          <w:color w:val="333333"/>
          <w:sz w:val="33"/>
          <w:szCs w:val="33"/>
          <w:shd w:val="clear" w:color="auto" w:fill="FFFFFF"/>
        </w:rPr>
        <w:t>委政法委 202</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 xml:space="preserve">年预算支出合计 </w:t>
      </w:r>
      <w:r>
        <w:rPr>
          <w:rFonts w:hint="eastAsia" w:eastAsia="方正仿宋_GBK"/>
          <w:color w:val="333333"/>
          <w:sz w:val="33"/>
          <w:szCs w:val="33"/>
          <w:shd w:val="clear" w:color="auto" w:fill="FFFFFF"/>
          <w:lang w:val="en-US" w:eastAsia="zh-CN"/>
        </w:rPr>
        <w:t>946.86</w:t>
      </w:r>
      <w:r>
        <w:rPr>
          <w:rFonts w:eastAsia="方正仿宋_GBK"/>
          <w:color w:val="333333"/>
          <w:sz w:val="33"/>
          <w:szCs w:val="33"/>
          <w:shd w:val="clear" w:color="auto" w:fill="FFFFFF"/>
        </w:rPr>
        <w:t xml:space="preserve"> 万元（全为财政拨款支出），其中：基本支出 </w:t>
      </w:r>
      <w:r>
        <w:rPr>
          <w:rFonts w:hint="eastAsia" w:eastAsia="方正仿宋_GBK"/>
          <w:color w:val="333333"/>
          <w:sz w:val="33"/>
          <w:szCs w:val="33"/>
          <w:shd w:val="clear" w:color="auto" w:fill="FFFFFF"/>
          <w:lang w:val="en-US" w:eastAsia="zh-CN"/>
        </w:rPr>
        <w:t>936.86</w:t>
      </w:r>
      <w:r>
        <w:rPr>
          <w:rFonts w:eastAsia="方正仿宋_GBK"/>
          <w:color w:val="333333"/>
          <w:sz w:val="33"/>
          <w:szCs w:val="33"/>
          <w:shd w:val="clear" w:color="auto" w:fill="FFFFFF"/>
        </w:rPr>
        <w:t xml:space="preserve">万元，项目支出 </w:t>
      </w:r>
      <w:r>
        <w:rPr>
          <w:rFonts w:hint="eastAsia" w:eastAsia="方正仿宋_GBK"/>
          <w:color w:val="333333"/>
          <w:sz w:val="33"/>
          <w:szCs w:val="33"/>
          <w:shd w:val="clear" w:color="auto" w:fill="FFFFFF"/>
          <w:lang w:val="en-US" w:eastAsia="zh-CN"/>
        </w:rPr>
        <w:t>10</w:t>
      </w:r>
      <w:r>
        <w:rPr>
          <w:rFonts w:eastAsia="方正仿宋_GBK"/>
          <w:color w:val="333333"/>
          <w:sz w:val="33"/>
          <w:szCs w:val="33"/>
          <w:shd w:val="clear" w:color="auto" w:fill="FFFFFF"/>
        </w:rPr>
        <w:t xml:space="preserve">万元。 </w:t>
      </w:r>
    </w:p>
    <w:p w14:paraId="01FD5D96">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eastAsia="方正仿宋_GBK"/>
          <w:color w:val="333333"/>
          <w:sz w:val="33"/>
          <w:szCs w:val="33"/>
          <w:shd w:val="clear" w:color="auto" w:fill="FFFFFF"/>
        </w:rPr>
        <w:t>决算报表反映，</w:t>
      </w:r>
      <w:r>
        <w:rPr>
          <w:rFonts w:hint="eastAsia" w:eastAsia="方正仿宋_GBK"/>
          <w:color w:val="333333"/>
          <w:sz w:val="33"/>
          <w:szCs w:val="33"/>
          <w:shd w:val="clear" w:color="auto" w:fill="FFFFFF"/>
        </w:rPr>
        <w:t>市</w:t>
      </w:r>
      <w:r>
        <w:rPr>
          <w:rFonts w:eastAsia="方正仿宋_GBK"/>
          <w:color w:val="333333"/>
          <w:sz w:val="33"/>
          <w:szCs w:val="33"/>
          <w:shd w:val="clear" w:color="auto" w:fill="FFFFFF"/>
        </w:rPr>
        <w:t>委政法委 202</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 xml:space="preserve"> 年决算支出合计 </w:t>
      </w:r>
      <w:r>
        <w:rPr>
          <w:rFonts w:hint="eastAsia" w:eastAsia="方正仿宋_GBK"/>
          <w:color w:val="333333"/>
          <w:sz w:val="33"/>
          <w:szCs w:val="33"/>
          <w:shd w:val="clear" w:color="auto" w:fill="FFFFFF"/>
          <w:lang w:val="en-US" w:eastAsia="zh-CN"/>
        </w:rPr>
        <w:t>1564.4</w:t>
      </w:r>
      <w:r>
        <w:rPr>
          <w:rFonts w:eastAsia="方正仿宋_GBK"/>
          <w:color w:val="333333"/>
          <w:sz w:val="33"/>
          <w:szCs w:val="33"/>
          <w:shd w:val="clear" w:color="auto" w:fill="FFFFFF"/>
        </w:rPr>
        <w:t>万元（全为财政拨款支出），其中：基本支出</w:t>
      </w:r>
      <w:r>
        <w:rPr>
          <w:rFonts w:hint="eastAsia" w:eastAsia="方正仿宋_GBK"/>
          <w:color w:val="333333"/>
          <w:sz w:val="33"/>
          <w:szCs w:val="33"/>
          <w:shd w:val="clear" w:color="auto" w:fill="FFFFFF"/>
          <w:lang w:val="en-US" w:eastAsia="zh-CN"/>
        </w:rPr>
        <w:t>898.68</w:t>
      </w:r>
      <w:r>
        <w:rPr>
          <w:rFonts w:eastAsia="方正仿宋_GBK"/>
          <w:color w:val="333333"/>
          <w:sz w:val="33"/>
          <w:szCs w:val="33"/>
          <w:shd w:val="clear" w:color="auto" w:fill="FFFFFF"/>
        </w:rPr>
        <w:t>万元，项目支出</w:t>
      </w:r>
      <w:r>
        <w:rPr>
          <w:rFonts w:hint="eastAsia" w:eastAsia="方正仿宋_GBK"/>
          <w:color w:val="333333"/>
          <w:sz w:val="33"/>
          <w:szCs w:val="33"/>
          <w:shd w:val="clear" w:color="auto" w:fill="FFFFFF"/>
          <w:lang w:val="en-US" w:eastAsia="zh-CN"/>
        </w:rPr>
        <w:t>665.72</w:t>
      </w:r>
      <w:r>
        <w:rPr>
          <w:rFonts w:eastAsia="方正仿宋_GBK"/>
          <w:color w:val="333333"/>
          <w:sz w:val="33"/>
          <w:szCs w:val="33"/>
          <w:shd w:val="clear" w:color="auto" w:fill="FFFFFF"/>
        </w:rPr>
        <w:t>万元。</w:t>
      </w:r>
    </w:p>
    <w:p w14:paraId="75E4BF75">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int="eastAsia" w:hAnsi="楷体_GB2312" w:eastAsia="楷体_GB2312"/>
          <w:b/>
          <w:bCs/>
          <w:kern w:val="0"/>
          <w:sz w:val="32"/>
          <w:szCs w:val="32"/>
          <w:shd w:val="clear" w:color="auto" w:fill="FFFFFF"/>
          <w:lang w:val="zh-CN"/>
        </w:rPr>
        <w:t>（三）结余分配和</w:t>
      </w:r>
      <w:r>
        <w:rPr>
          <w:rFonts w:hAnsi="楷体_GB2312" w:eastAsia="楷体_GB2312"/>
          <w:b/>
          <w:bCs/>
          <w:kern w:val="0"/>
          <w:sz w:val="32"/>
          <w:szCs w:val="32"/>
          <w:shd w:val="clear" w:color="auto" w:fill="FFFFFF"/>
          <w:lang w:val="zh-CN"/>
        </w:rPr>
        <w:t>结转结余情况</w:t>
      </w:r>
    </w:p>
    <w:p w14:paraId="122E93E0">
      <w:pPr>
        <w:spacing w:line="600" w:lineRule="exact"/>
        <w:ind w:firstLine="640"/>
        <w:rPr>
          <w:rFonts w:eastAsia="方正仿宋_GBK"/>
          <w:color w:val="333333"/>
          <w:sz w:val="33"/>
          <w:szCs w:val="33"/>
          <w:shd w:val="clear" w:color="auto" w:fill="FFFFFF"/>
        </w:rPr>
      </w:pPr>
      <w:r>
        <w:rPr>
          <w:rFonts w:eastAsia="方正仿宋_GBK"/>
          <w:color w:val="333333"/>
          <w:sz w:val="33"/>
          <w:szCs w:val="33"/>
          <w:shd w:val="clear" w:color="auto" w:fill="FFFFFF"/>
        </w:rPr>
        <w:t>202</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年财政</w:t>
      </w:r>
      <w:r>
        <w:rPr>
          <w:rFonts w:hint="eastAsia" w:eastAsia="方正仿宋_GBK"/>
          <w:color w:val="333333"/>
          <w:sz w:val="33"/>
          <w:szCs w:val="33"/>
          <w:shd w:val="clear" w:color="auto" w:fill="FFFFFF"/>
          <w:lang w:eastAsia="zh-CN"/>
        </w:rPr>
        <w:t>未</w:t>
      </w:r>
      <w:r>
        <w:rPr>
          <w:rFonts w:eastAsia="方正仿宋_GBK"/>
          <w:color w:val="333333"/>
          <w:sz w:val="33"/>
          <w:szCs w:val="33"/>
          <w:shd w:val="clear" w:color="auto" w:fill="FFFFFF"/>
        </w:rPr>
        <w:t>安排</w:t>
      </w:r>
      <w:r>
        <w:rPr>
          <w:rFonts w:hint="eastAsia" w:eastAsia="方正仿宋_GBK"/>
          <w:color w:val="333333"/>
          <w:sz w:val="33"/>
          <w:szCs w:val="33"/>
          <w:shd w:val="clear" w:color="auto" w:fill="FFFFFF"/>
          <w:lang w:eastAsia="zh-CN"/>
        </w:rPr>
        <w:t>结转结余，</w:t>
      </w:r>
      <w:r>
        <w:rPr>
          <w:rFonts w:eastAsia="方正仿宋_GBK"/>
          <w:color w:val="333333"/>
          <w:sz w:val="33"/>
          <w:szCs w:val="33"/>
          <w:shd w:val="clear" w:color="auto" w:fill="FFFFFF"/>
        </w:rPr>
        <w:t>年末结转结余 0 万元。</w:t>
      </w:r>
    </w:p>
    <w:p w14:paraId="4825437D">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w:t>
      </w:r>
      <w:r>
        <w:rPr>
          <w:rFonts w:hint="eastAsia" w:eastAsia="黑体"/>
          <w:kern w:val="0"/>
          <w:sz w:val="32"/>
          <w:szCs w:val="32"/>
          <w:shd w:val="clear" w:color="auto" w:fill="FFFFFF"/>
        </w:rPr>
        <w:t>预算</w:t>
      </w:r>
      <w:r>
        <w:rPr>
          <w:rFonts w:eastAsia="黑体"/>
          <w:kern w:val="0"/>
          <w:sz w:val="32"/>
          <w:szCs w:val="32"/>
          <w:shd w:val="clear" w:color="auto" w:fill="FFFFFF"/>
        </w:rPr>
        <w:t>绩效分析</w:t>
      </w:r>
    </w:p>
    <w:p w14:paraId="0732A9ED">
      <w:pPr>
        <w:widowControl/>
        <w:adjustRightInd w:val="0"/>
        <w:snapToGrid w:val="0"/>
        <w:spacing w:line="560" w:lineRule="exact"/>
        <w:ind w:firstLine="643" w:firstLineChars="200"/>
        <w:contextualSpacing/>
        <w:jc w:val="left"/>
        <w:rPr>
          <w:rFonts w:eastAsia="仿宋_GB2312"/>
          <w:kern w:val="0"/>
          <w:sz w:val="32"/>
          <w:szCs w:val="32"/>
          <w:shd w:val="clear" w:color="auto" w:fill="FFFFFF"/>
          <w:lang w:val="zh-CN"/>
        </w:rPr>
      </w:pPr>
      <w:r>
        <w:rPr>
          <w:rFonts w:hAnsi="楷体_GB2312" w:eastAsia="楷体_GB2312"/>
          <w:b/>
          <w:bCs/>
          <w:kern w:val="0"/>
          <w:sz w:val="32"/>
          <w:szCs w:val="32"/>
          <w:shd w:val="clear" w:color="auto" w:fill="FFFFFF"/>
          <w:lang w:val="zh-CN"/>
        </w:rPr>
        <w:t>（一）部门预算</w:t>
      </w:r>
      <w:r>
        <w:rPr>
          <w:rFonts w:hint="eastAsia" w:hAnsi="楷体_GB2312" w:eastAsia="楷体_GB2312"/>
          <w:b/>
          <w:bCs/>
          <w:kern w:val="0"/>
          <w:sz w:val="32"/>
          <w:szCs w:val="32"/>
          <w:shd w:val="clear" w:color="auto" w:fill="FFFFFF"/>
          <w:lang w:val="zh-CN"/>
        </w:rPr>
        <w:t>总体</w:t>
      </w:r>
      <w:r>
        <w:rPr>
          <w:rFonts w:hAnsi="楷体_GB2312" w:eastAsia="楷体_GB2312"/>
          <w:b/>
          <w:bCs/>
          <w:kern w:val="0"/>
          <w:sz w:val="32"/>
          <w:szCs w:val="32"/>
          <w:shd w:val="clear" w:color="auto" w:fill="FFFFFF"/>
          <w:lang w:val="zh-CN"/>
        </w:rPr>
        <w:t>绩效分析。</w:t>
      </w:r>
    </w:p>
    <w:p w14:paraId="6428AA22">
      <w:pPr>
        <w:keepNext w:val="0"/>
        <w:keepLines w:val="0"/>
        <w:widowControl w:val="0"/>
        <w:suppressLineNumbers w:val="0"/>
        <w:spacing w:before="0" w:beforeAutospacing="0" w:after="0" w:afterAutospacing="0" w:line="597" w:lineRule="exact"/>
        <w:ind w:left="0" w:right="0" w:firstLine="588"/>
        <w:jc w:val="both"/>
        <w:rPr>
          <w:rFonts w:eastAsia="方正仿宋_GBK"/>
          <w:color w:val="333333"/>
          <w:sz w:val="33"/>
          <w:szCs w:val="33"/>
          <w:shd w:val="clear" w:color="auto" w:fill="FFFFFF"/>
        </w:rPr>
      </w:pPr>
      <w:r>
        <w:rPr>
          <w:rFonts w:hint="eastAsia" w:eastAsia="方正仿宋_GBK"/>
          <w:color w:val="333333"/>
          <w:sz w:val="33"/>
          <w:szCs w:val="33"/>
          <w:shd w:val="clear" w:color="auto" w:fill="FFFFFF"/>
        </w:rPr>
        <w:t>市</w:t>
      </w:r>
      <w:r>
        <w:rPr>
          <w:rFonts w:eastAsia="方正仿宋_GBK"/>
          <w:color w:val="333333"/>
          <w:sz w:val="33"/>
          <w:szCs w:val="33"/>
          <w:shd w:val="clear" w:color="auto" w:fill="FFFFFF"/>
        </w:rPr>
        <w:t>委政法委部门整体绩效目标年度总体目标是坚持统筹好发展和安全总要求，</w:t>
      </w:r>
      <w:r>
        <w:rPr>
          <w:rFonts w:hint="eastAsia" w:eastAsia="方正仿宋_GBK"/>
          <w:color w:val="333333"/>
          <w:sz w:val="33"/>
          <w:szCs w:val="33"/>
          <w:shd w:val="clear" w:color="auto" w:fill="FFFFFF"/>
          <w:lang w:val="en-US" w:eastAsia="zh-CN"/>
        </w:rPr>
        <w:t>扎实有力开展“六提行动”，政法工作取得新进展、队伍呈现新气象，我市群众安全感满意度连续</w:t>
      </w:r>
      <w:r>
        <w:rPr>
          <w:rFonts w:hint="default" w:eastAsia="方正仿宋_GBK"/>
          <w:color w:val="333333"/>
          <w:sz w:val="33"/>
          <w:szCs w:val="33"/>
          <w:shd w:val="clear" w:color="auto" w:fill="FFFFFF"/>
          <w:lang w:val="en-US" w:eastAsia="zh-CN"/>
        </w:rPr>
        <w:t>8</w:t>
      </w:r>
      <w:r>
        <w:rPr>
          <w:rFonts w:hint="eastAsia" w:eastAsia="方正仿宋_GBK"/>
          <w:color w:val="333333"/>
          <w:sz w:val="33"/>
          <w:szCs w:val="33"/>
          <w:shd w:val="clear" w:color="auto" w:fill="FFFFFF"/>
          <w:lang w:val="en-US" w:eastAsia="zh-CN"/>
        </w:rPr>
        <w:t>年稳步提升，连续</w:t>
      </w:r>
      <w:r>
        <w:rPr>
          <w:rFonts w:hint="default"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lang w:val="en-US" w:eastAsia="zh-CN"/>
        </w:rPr>
        <w:t>年入选“中国最具幸福感城市”，“三说会堂”“双中心”作为共富实践案例入选国家发改委《共同富裕动态》，“‘一站式’受理、全链条调处”做法在全省现场会上作经验发言，中央政法委部署号召在全国学习宣传攀枝花国安干警陈格同志先进事迹。</w:t>
      </w:r>
      <w:r>
        <w:rPr>
          <w:rFonts w:eastAsia="方正仿宋_GBK"/>
          <w:color w:val="333333"/>
          <w:sz w:val="33"/>
          <w:szCs w:val="33"/>
          <w:shd w:val="clear" w:color="auto" w:fill="FFFFFF"/>
        </w:rPr>
        <w:t>202</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 xml:space="preserve">年部门绩效目标共设置 </w:t>
      </w:r>
      <w:r>
        <w:rPr>
          <w:rFonts w:hint="eastAsia" w:eastAsia="方正仿宋_GBK"/>
          <w:color w:val="333333"/>
          <w:sz w:val="33"/>
          <w:szCs w:val="33"/>
          <w:shd w:val="clear" w:color="auto" w:fill="FFFFFF"/>
          <w:lang w:val="en-US" w:eastAsia="zh-CN"/>
        </w:rPr>
        <w:t>15</w:t>
      </w:r>
      <w:r>
        <w:rPr>
          <w:rFonts w:eastAsia="方正仿宋_GBK"/>
          <w:color w:val="333333"/>
          <w:sz w:val="33"/>
          <w:szCs w:val="33"/>
          <w:shd w:val="clear" w:color="auto" w:fill="FFFFFF"/>
        </w:rPr>
        <w:t xml:space="preserve">个指标，其中：数量指标 </w:t>
      </w:r>
      <w:r>
        <w:rPr>
          <w:rFonts w:hint="eastAsia" w:eastAsia="方正仿宋_GBK"/>
          <w:color w:val="333333"/>
          <w:sz w:val="33"/>
          <w:szCs w:val="33"/>
          <w:shd w:val="clear" w:color="auto" w:fill="FFFFFF"/>
        </w:rPr>
        <w:t>2</w:t>
      </w:r>
      <w:r>
        <w:rPr>
          <w:rFonts w:eastAsia="方正仿宋_GBK"/>
          <w:color w:val="333333"/>
          <w:sz w:val="33"/>
          <w:szCs w:val="33"/>
          <w:shd w:val="clear" w:color="auto" w:fill="FFFFFF"/>
        </w:rPr>
        <w:t xml:space="preserve">个、质量指标 </w:t>
      </w:r>
      <w:r>
        <w:rPr>
          <w:rFonts w:hint="eastAsia" w:eastAsia="方正仿宋_GBK"/>
          <w:color w:val="333333"/>
          <w:sz w:val="33"/>
          <w:szCs w:val="33"/>
          <w:shd w:val="clear" w:color="auto" w:fill="FFFFFF"/>
        </w:rPr>
        <w:t>4</w:t>
      </w:r>
      <w:r>
        <w:rPr>
          <w:rFonts w:eastAsia="方正仿宋_GBK"/>
          <w:color w:val="333333"/>
          <w:sz w:val="33"/>
          <w:szCs w:val="33"/>
          <w:shd w:val="clear" w:color="auto" w:fill="FFFFFF"/>
        </w:rPr>
        <w:t xml:space="preserve"> 个，时效指标 1 个，效益指标 </w:t>
      </w:r>
      <w:r>
        <w:rPr>
          <w:rFonts w:hint="eastAsia" w:eastAsia="方正仿宋_GBK"/>
          <w:color w:val="333333"/>
          <w:sz w:val="33"/>
          <w:szCs w:val="33"/>
          <w:shd w:val="clear" w:color="auto" w:fill="FFFFFF"/>
        </w:rPr>
        <w:t>4</w:t>
      </w:r>
      <w:r>
        <w:rPr>
          <w:rFonts w:eastAsia="方正仿宋_GBK"/>
          <w:color w:val="333333"/>
          <w:sz w:val="33"/>
          <w:szCs w:val="33"/>
          <w:shd w:val="clear" w:color="auto" w:fill="FFFFFF"/>
        </w:rPr>
        <w:t xml:space="preserve"> 个，满意度指标 2 个，成本指标 </w:t>
      </w:r>
      <w:r>
        <w:rPr>
          <w:rFonts w:hint="eastAsia" w:eastAsia="方正仿宋_GBK"/>
          <w:color w:val="333333"/>
          <w:sz w:val="33"/>
          <w:szCs w:val="33"/>
          <w:shd w:val="clear" w:color="auto" w:fill="FFFFFF"/>
          <w:lang w:val="en-US" w:eastAsia="zh-CN"/>
        </w:rPr>
        <w:t>2</w:t>
      </w:r>
      <w:r>
        <w:rPr>
          <w:rFonts w:eastAsia="方正仿宋_GBK"/>
          <w:color w:val="333333"/>
          <w:sz w:val="33"/>
          <w:szCs w:val="33"/>
          <w:shd w:val="clear" w:color="auto" w:fill="FFFFFF"/>
        </w:rPr>
        <w:t>个。较 202</w:t>
      </w:r>
      <w:r>
        <w:rPr>
          <w:rFonts w:hint="eastAsia" w:eastAsia="方正仿宋_GBK"/>
          <w:color w:val="333333"/>
          <w:sz w:val="33"/>
          <w:szCs w:val="33"/>
          <w:shd w:val="clear" w:color="auto" w:fill="FFFFFF"/>
          <w:lang w:val="en-US" w:eastAsia="zh-CN"/>
        </w:rPr>
        <w:t>3</w:t>
      </w:r>
      <w:r>
        <w:rPr>
          <w:rFonts w:eastAsia="方正仿宋_GBK"/>
          <w:color w:val="333333"/>
          <w:sz w:val="33"/>
          <w:szCs w:val="33"/>
          <w:shd w:val="clear" w:color="auto" w:fill="FFFFFF"/>
        </w:rPr>
        <w:t xml:space="preserve"> 年目标设置更全面，达到了要素完整、细化、量化的要求。</w:t>
      </w:r>
    </w:p>
    <w:p w14:paraId="5C0CDBD2">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int="eastAsia" w:hAnsi="楷体_GB2312" w:eastAsia="楷体_GB2312"/>
          <w:b/>
          <w:bCs/>
          <w:kern w:val="0"/>
          <w:sz w:val="32"/>
          <w:szCs w:val="32"/>
          <w:shd w:val="clear" w:color="auto" w:fill="FFFFFF"/>
          <w:lang w:val="zh-CN"/>
        </w:rPr>
        <w:t>1.</w:t>
      </w:r>
      <w:r>
        <w:rPr>
          <w:rFonts w:hAnsi="楷体_GB2312" w:eastAsia="楷体_GB2312"/>
          <w:b/>
          <w:bCs/>
          <w:kern w:val="0"/>
          <w:sz w:val="32"/>
          <w:szCs w:val="32"/>
          <w:shd w:val="clear" w:color="auto" w:fill="FFFFFF"/>
          <w:lang w:val="zh-CN"/>
        </w:rPr>
        <w:t>履职效能。</w:t>
      </w:r>
    </w:p>
    <w:p w14:paraId="462E1969">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eastAsia="方正仿宋_GBK"/>
          <w:color w:val="333333"/>
          <w:sz w:val="33"/>
          <w:szCs w:val="33"/>
          <w:shd w:val="clear" w:color="auto" w:fill="FFFFFF"/>
        </w:rPr>
        <w:t>按照绩效目标设置不包括涉密内容要求，选定 3 个核心职能目标为非涉密工作内容，指标完成率 100%。</w:t>
      </w:r>
    </w:p>
    <w:p w14:paraId="6DEC0AC3">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int="eastAsia" w:hAnsi="楷体_GB2312" w:eastAsia="楷体_GB2312"/>
          <w:b/>
          <w:bCs/>
          <w:kern w:val="0"/>
          <w:sz w:val="32"/>
          <w:szCs w:val="32"/>
          <w:shd w:val="clear" w:color="auto" w:fill="FFFFFF"/>
          <w:lang w:val="zh-CN"/>
        </w:rPr>
        <w:t>2.</w:t>
      </w:r>
      <w:r>
        <w:rPr>
          <w:rFonts w:hAnsi="楷体_GB2312" w:eastAsia="楷体_GB2312"/>
          <w:b/>
          <w:bCs/>
          <w:kern w:val="0"/>
          <w:sz w:val="32"/>
          <w:szCs w:val="32"/>
          <w:shd w:val="clear" w:color="auto" w:fill="FFFFFF"/>
          <w:lang w:val="zh-CN"/>
        </w:rPr>
        <w:t>预算管理。</w:t>
      </w:r>
    </w:p>
    <w:p w14:paraId="0F3C97CF">
      <w:pPr>
        <w:pStyle w:val="14"/>
        <w:shd w:val="clear" w:color="auto" w:fill="FFFFFF"/>
        <w:spacing w:before="0" w:beforeAutospacing="0" w:after="0" w:afterAutospacing="0" w:line="560" w:lineRule="exact"/>
        <w:ind w:right="45" w:firstLine="660" w:firstLineChars="200"/>
        <w:jc w:val="both"/>
        <w:rPr>
          <w:rFonts w:ascii="Times New Roman" w:hAnsi="Times New Roman" w:eastAsia="方正仿宋_GBK" w:cs="Times New Roman"/>
          <w:color w:val="333333"/>
          <w:kern w:val="2"/>
          <w:sz w:val="33"/>
          <w:szCs w:val="33"/>
          <w:shd w:val="clear" w:color="auto" w:fill="FFFFFF"/>
        </w:rPr>
      </w:pPr>
      <w:r>
        <w:rPr>
          <w:rFonts w:hint="eastAsia" w:ascii="Times New Roman" w:hAnsi="Times New Roman" w:eastAsia="方正仿宋_GBK" w:cs="Times New Roman"/>
          <w:color w:val="333333"/>
          <w:kern w:val="2"/>
          <w:sz w:val="33"/>
          <w:szCs w:val="33"/>
          <w:shd w:val="clear" w:color="auto" w:fill="FFFFFF"/>
        </w:rPr>
        <w:t>（1）预算编制质量。202</w:t>
      </w:r>
      <w:r>
        <w:rPr>
          <w:rFonts w:hint="eastAsia" w:ascii="Times New Roman" w:hAnsi="Times New Roman" w:eastAsia="方正仿宋_GBK" w:cs="Times New Roman"/>
          <w:color w:val="333333"/>
          <w:kern w:val="2"/>
          <w:sz w:val="33"/>
          <w:szCs w:val="33"/>
          <w:shd w:val="clear" w:color="auto" w:fill="FFFFFF"/>
          <w:lang w:val="en-US" w:eastAsia="zh-CN"/>
        </w:rPr>
        <w:t>4</w:t>
      </w:r>
      <w:r>
        <w:rPr>
          <w:rFonts w:hint="eastAsia" w:ascii="Times New Roman" w:hAnsi="Times New Roman" w:eastAsia="方正仿宋_GBK" w:cs="Times New Roman"/>
          <w:color w:val="333333"/>
          <w:kern w:val="2"/>
          <w:sz w:val="33"/>
          <w:szCs w:val="33"/>
          <w:shd w:val="clear" w:color="auto" w:fill="FFFFFF"/>
        </w:rPr>
        <w:t>年度，市委政法委财政拨款年初预算</w:t>
      </w:r>
      <w:r>
        <w:rPr>
          <w:rFonts w:hint="eastAsia" w:ascii="Times New Roman" w:hAnsi="Times New Roman" w:eastAsia="方正仿宋_GBK" w:cs="Times New Roman"/>
          <w:color w:val="333333"/>
          <w:kern w:val="2"/>
          <w:sz w:val="33"/>
          <w:szCs w:val="33"/>
          <w:shd w:val="clear" w:color="auto" w:fill="FFFFFF"/>
          <w:lang w:val="en-US" w:eastAsia="zh-CN"/>
        </w:rPr>
        <w:t>946.86</w:t>
      </w:r>
      <w:r>
        <w:rPr>
          <w:rFonts w:hint="eastAsia" w:ascii="Times New Roman" w:hAnsi="Times New Roman" w:eastAsia="方正仿宋_GBK" w:cs="Times New Roman"/>
          <w:color w:val="333333"/>
          <w:kern w:val="2"/>
          <w:sz w:val="33"/>
          <w:szCs w:val="33"/>
          <w:shd w:val="clear" w:color="auto" w:fill="FFFFFF"/>
        </w:rPr>
        <w:t>万元、实际执行</w:t>
      </w:r>
      <w:r>
        <w:rPr>
          <w:rFonts w:hint="eastAsia" w:ascii="Times New Roman" w:hAnsi="Times New Roman" w:eastAsia="方正仿宋_GBK" w:cs="Times New Roman"/>
          <w:color w:val="333333"/>
          <w:kern w:val="2"/>
          <w:sz w:val="33"/>
          <w:szCs w:val="33"/>
          <w:shd w:val="clear" w:color="auto" w:fill="FFFFFF"/>
          <w:lang w:val="en-US" w:eastAsia="zh-CN"/>
        </w:rPr>
        <w:t>1564.4</w:t>
      </w:r>
      <w:r>
        <w:rPr>
          <w:rFonts w:hint="eastAsia" w:ascii="Times New Roman" w:hAnsi="Times New Roman" w:eastAsia="方正仿宋_GBK" w:cs="Times New Roman"/>
          <w:color w:val="333333"/>
          <w:kern w:val="2"/>
          <w:sz w:val="33"/>
          <w:szCs w:val="33"/>
          <w:shd w:val="clear" w:color="auto" w:fill="FFFFFF"/>
        </w:rPr>
        <w:t>万元，偏离度为</w:t>
      </w:r>
      <w:r>
        <w:rPr>
          <w:rFonts w:hint="eastAsia" w:ascii="Times New Roman" w:hAnsi="Times New Roman" w:eastAsia="方正仿宋_GBK" w:cs="Times New Roman"/>
          <w:color w:val="333333"/>
          <w:kern w:val="2"/>
          <w:sz w:val="33"/>
          <w:szCs w:val="33"/>
          <w:shd w:val="clear" w:color="auto" w:fill="FFFFFF"/>
          <w:lang w:val="en-US" w:eastAsia="zh-CN"/>
        </w:rPr>
        <w:t>165.22</w:t>
      </w:r>
      <w:r>
        <w:rPr>
          <w:rFonts w:hint="eastAsia" w:ascii="Times New Roman" w:hAnsi="Times New Roman" w:eastAsia="方正仿宋_GBK" w:cs="Times New Roman"/>
          <w:color w:val="333333"/>
          <w:kern w:val="2"/>
          <w:sz w:val="33"/>
          <w:szCs w:val="33"/>
          <w:shd w:val="clear" w:color="auto" w:fill="FFFFFF"/>
        </w:rPr>
        <w:t>%，均为中途追加资金。</w:t>
      </w:r>
    </w:p>
    <w:p w14:paraId="32872489">
      <w:pPr>
        <w:pStyle w:val="14"/>
        <w:shd w:val="clear" w:color="auto" w:fill="FFFFFF"/>
        <w:spacing w:before="0" w:beforeAutospacing="0" w:after="0" w:afterAutospacing="0" w:line="560" w:lineRule="exact"/>
        <w:ind w:left="45" w:right="45" w:firstLine="330" w:firstLineChars="100"/>
        <w:jc w:val="both"/>
        <w:rPr>
          <w:rFonts w:ascii="Times New Roman" w:hAnsi="Times New Roman" w:eastAsia="方正仿宋_GBK" w:cs="Times New Roman"/>
          <w:color w:val="333333"/>
          <w:kern w:val="2"/>
          <w:sz w:val="33"/>
          <w:szCs w:val="33"/>
          <w:shd w:val="clear" w:color="auto" w:fill="FFFFFF"/>
        </w:rPr>
      </w:pPr>
      <w:r>
        <w:rPr>
          <w:rFonts w:hint="eastAsia" w:ascii="Times New Roman" w:hAnsi="Times New Roman" w:eastAsia="方正仿宋_GBK" w:cs="Times New Roman"/>
          <w:color w:val="333333"/>
          <w:kern w:val="2"/>
          <w:sz w:val="33"/>
          <w:szCs w:val="33"/>
          <w:shd w:val="clear" w:color="auto" w:fill="FFFFFF"/>
        </w:rPr>
        <w:t>（2）单位收入统筹。市委政法委属于财政全额保障预算单位，202</w:t>
      </w:r>
      <w:r>
        <w:rPr>
          <w:rFonts w:hint="eastAsia" w:ascii="Times New Roman" w:hAnsi="Times New Roman" w:eastAsia="方正仿宋_GBK" w:cs="Times New Roman"/>
          <w:color w:val="333333"/>
          <w:kern w:val="2"/>
          <w:sz w:val="33"/>
          <w:szCs w:val="33"/>
          <w:shd w:val="clear" w:color="auto" w:fill="FFFFFF"/>
          <w:lang w:val="en-US" w:eastAsia="zh-CN"/>
        </w:rPr>
        <w:t>4</w:t>
      </w:r>
      <w:r>
        <w:rPr>
          <w:rFonts w:hint="eastAsia" w:ascii="Times New Roman" w:hAnsi="Times New Roman" w:eastAsia="方正仿宋_GBK" w:cs="Times New Roman"/>
          <w:color w:val="333333"/>
          <w:kern w:val="2"/>
          <w:sz w:val="33"/>
          <w:szCs w:val="33"/>
          <w:shd w:val="clear" w:color="auto" w:fill="FFFFFF"/>
        </w:rPr>
        <w:t>年度无自有收入预算和支持。</w:t>
      </w:r>
    </w:p>
    <w:p w14:paraId="2F13C222">
      <w:pPr>
        <w:pStyle w:val="14"/>
        <w:shd w:val="clear" w:color="auto" w:fill="FFFFFF"/>
        <w:spacing w:before="0" w:beforeAutospacing="0" w:after="0" w:afterAutospacing="0" w:line="560" w:lineRule="exact"/>
        <w:ind w:left="45" w:right="45" w:firstLine="480"/>
        <w:jc w:val="both"/>
        <w:rPr>
          <w:rFonts w:ascii="Times New Roman" w:hAnsi="Times New Roman" w:eastAsia="方正仿宋_GBK" w:cs="Times New Roman"/>
          <w:color w:val="333333"/>
          <w:kern w:val="2"/>
          <w:sz w:val="33"/>
          <w:szCs w:val="33"/>
          <w:shd w:val="clear" w:color="auto" w:fill="FFFFFF"/>
        </w:rPr>
      </w:pPr>
      <w:r>
        <w:rPr>
          <w:rFonts w:hint="eastAsia" w:ascii="Times New Roman" w:hAnsi="Times New Roman" w:eastAsia="方正仿宋_GBK" w:cs="Times New Roman"/>
          <w:color w:val="333333"/>
          <w:kern w:val="2"/>
          <w:sz w:val="33"/>
          <w:szCs w:val="33"/>
          <w:shd w:val="clear" w:color="auto" w:fill="FFFFFF"/>
        </w:rPr>
        <w:t>（3）支出执行进度。1-</w:t>
      </w:r>
      <w:r>
        <w:rPr>
          <w:rFonts w:hint="eastAsia" w:ascii="Times New Roman" w:hAnsi="Times New Roman" w:eastAsia="方正仿宋_GBK" w:cs="Times New Roman"/>
          <w:color w:val="333333"/>
          <w:kern w:val="2"/>
          <w:sz w:val="33"/>
          <w:szCs w:val="33"/>
          <w:shd w:val="clear" w:color="auto" w:fill="FFFFFF"/>
          <w:lang w:val="en-US" w:eastAsia="zh-CN"/>
        </w:rPr>
        <w:t>12</w:t>
      </w:r>
      <w:r>
        <w:rPr>
          <w:rFonts w:hint="eastAsia" w:ascii="Times New Roman" w:hAnsi="Times New Roman" w:eastAsia="方正仿宋_GBK" w:cs="Times New Roman"/>
          <w:color w:val="333333"/>
          <w:kern w:val="2"/>
          <w:sz w:val="33"/>
          <w:szCs w:val="33"/>
          <w:shd w:val="clear" w:color="auto" w:fill="FFFFFF"/>
        </w:rPr>
        <w:t>月部门预算</w:t>
      </w:r>
      <w:r>
        <w:rPr>
          <w:rFonts w:hint="eastAsia" w:ascii="Times New Roman" w:hAnsi="Times New Roman" w:eastAsia="方正仿宋_GBK" w:cs="Times New Roman"/>
          <w:color w:val="333333"/>
          <w:kern w:val="2"/>
          <w:sz w:val="33"/>
          <w:szCs w:val="33"/>
          <w:shd w:val="clear" w:color="auto" w:fill="FFFFFF"/>
          <w:lang w:val="en-US" w:eastAsia="zh-CN"/>
        </w:rPr>
        <w:t>1564.4</w:t>
      </w:r>
      <w:r>
        <w:rPr>
          <w:rFonts w:hint="eastAsia" w:ascii="Times New Roman" w:hAnsi="Times New Roman" w:eastAsia="方正仿宋_GBK" w:cs="Times New Roman"/>
          <w:color w:val="333333"/>
          <w:kern w:val="2"/>
          <w:sz w:val="33"/>
          <w:szCs w:val="33"/>
          <w:shd w:val="clear" w:color="auto" w:fill="FFFFFF"/>
        </w:rPr>
        <w:t>万元，支出数</w:t>
      </w:r>
      <w:r>
        <w:rPr>
          <w:rFonts w:hint="eastAsia" w:ascii="Times New Roman" w:hAnsi="Times New Roman" w:eastAsia="方正仿宋_GBK" w:cs="Times New Roman"/>
          <w:color w:val="333333"/>
          <w:kern w:val="2"/>
          <w:sz w:val="33"/>
          <w:szCs w:val="33"/>
          <w:shd w:val="clear" w:color="auto" w:fill="FFFFFF"/>
          <w:lang w:val="en-US" w:eastAsia="zh-CN"/>
        </w:rPr>
        <w:t>1564.4</w:t>
      </w:r>
      <w:r>
        <w:rPr>
          <w:rFonts w:hint="eastAsia" w:ascii="Times New Roman" w:hAnsi="Times New Roman" w:eastAsia="方正仿宋_GBK" w:cs="Times New Roman"/>
          <w:color w:val="333333"/>
          <w:kern w:val="2"/>
          <w:sz w:val="33"/>
          <w:szCs w:val="33"/>
          <w:shd w:val="clear" w:color="auto" w:fill="FFFFFF"/>
        </w:rPr>
        <w:t>万元，执行率</w:t>
      </w:r>
      <w:r>
        <w:rPr>
          <w:rFonts w:hint="eastAsia" w:ascii="Times New Roman" w:hAnsi="Times New Roman" w:eastAsia="方正仿宋_GBK" w:cs="Times New Roman"/>
          <w:color w:val="333333"/>
          <w:kern w:val="2"/>
          <w:sz w:val="33"/>
          <w:szCs w:val="33"/>
          <w:shd w:val="clear" w:color="auto" w:fill="FFFFFF"/>
          <w:lang w:val="en-US" w:eastAsia="zh-CN"/>
        </w:rPr>
        <w:t>100</w:t>
      </w:r>
      <w:r>
        <w:rPr>
          <w:rFonts w:hint="eastAsia" w:ascii="Times New Roman" w:hAnsi="Times New Roman" w:eastAsia="方正仿宋_GBK" w:cs="Times New Roman"/>
          <w:color w:val="333333"/>
          <w:kern w:val="2"/>
          <w:sz w:val="33"/>
          <w:szCs w:val="33"/>
          <w:shd w:val="clear" w:color="auto" w:fill="FFFFFF"/>
        </w:rPr>
        <w:t>%。</w:t>
      </w:r>
    </w:p>
    <w:p w14:paraId="06BA9A43">
      <w:pPr>
        <w:pStyle w:val="14"/>
        <w:shd w:val="clear" w:color="auto" w:fill="FFFFFF"/>
        <w:spacing w:before="0" w:beforeAutospacing="0" w:after="0" w:afterAutospacing="0" w:line="560" w:lineRule="exact"/>
        <w:ind w:left="45" w:right="45" w:firstLine="480"/>
        <w:jc w:val="both"/>
        <w:rPr>
          <w:rFonts w:ascii="Times New Roman" w:hAnsi="Times New Roman" w:eastAsia="方正仿宋_GBK" w:cs="Times New Roman"/>
          <w:color w:val="333333"/>
          <w:kern w:val="2"/>
          <w:sz w:val="33"/>
          <w:szCs w:val="33"/>
          <w:shd w:val="clear" w:color="auto" w:fill="FFFFFF"/>
        </w:rPr>
      </w:pPr>
      <w:r>
        <w:rPr>
          <w:rFonts w:hint="eastAsia" w:ascii="Times New Roman" w:hAnsi="Times New Roman" w:eastAsia="方正仿宋_GBK" w:cs="Times New Roman"/>
          <w:color w:val="333333"/>
          <w:kern w:val="2"/>
          <w:sz w:val="33"/>
          <w:szCs w:val="33"/>
          <w:shd w:val="clear" w:color="auto" w:fill="FFFFFF"/>
        </w:rPr>
        <w:t>（4）预算年终结余。202</w:t>
      </w:r>
      <w:r>
        <w:rPr>
          <w:rFonts w:hint="eastAsia" w:ascii="Times New Roman" w:hAnsi="Times New Roman" w:eastAsia="方正仿宋_GBK" w:cs="Times New Roman"/>
          <w:color w:val="333333"/>
          <w:kern w:val="2"/>
          <w:sz w:val="33"/>
          <w:szCs w:val="33"/>
          <w:shd w:val="clear" w:color="auto" w:fill="FFFFFF"/>
          <w:lang w:val="en-US" w:eastAsia="zh-CN"/>
        </w:rPr>
        <w:t>4</w:t>
      </w:r>
      <w:r>
        <w:rPr>
          <w:rFonts w:hint="eastAsia" w:ascii="Times New Roman" w:hAnsi="Times New Roman" w:eastAsia="方正仿宋_GBK" w:cs="Times New Roman"/>
          <w:color w:val="333333"/>
          <w:kern w:val="2"/>
          <w:sz w:val="33"/>
          <w:szCs w:val="33"/>
          <w:shd w:val="clear" w:color="auto" w:fill="FFFFFF"/>
        </w:rPr>
        <w:t>年度，市委政法委全年预算</w:t>
      </w:r>
      <w:r>
        <w:rPr>
          <w:rFonts w:hint="eastAsia" w:ascii="Times New Roman" w:hAnsi="Times New Roman" w:eastAsia="方正仿宋_GBK" w:cs="Times New Roman"/>
          <w:color w:val="333333"/>
          <w:kern w:val="2"/>
          <w:sz w:val="33"/>
          <w:szCs w:val="33"/>
          <w:shd w:val="clear" w:color="auto" w:fill="FFFFFF"/>
          <w:lang w:val="en-US" w:eastAsia="zh-CN"/>
        </w:rPr>
        <w:t>946.863</w:t>
      </w:r>
      <w:r>
        <w:rPr>
          <w:rFonts w:hint="eastAsia" w:ascii="Times New Roman" w:hAnsi="Times New Roman" w:eastAsia="方正仿宋_GBK" w:cs="Times New Roman"/>
          <w:color w:val="333333"/>
          <w:kern w:val="2"/>
          <w:sz w:val="33"/>
          <w:szCs w:val="33"/>
          <w:shd w:val="clear" w:color="auto" w:fill="FFFFFF"/>
        </w:rPr>
        <w:t>万元，决算支出</w:t>
      </w:r>
      <w:r>
        <w:rPr>
          <w:rFonts w:hint="eastAsia" w:ascii="Times New Roman" w:hAnsi="Times New Roman" w:eastAsia="方正仿宋_GBK" w:cs="Times New Roman"/>
          <w:color w:val="333333"/>
          <w:kern w:val="2"/>
          <w:sz w:val="33"/>
          <w:szCs w:val="33"/>
          <w:shd w:val="clear" w:color="auto" w:fill="FFFFFF"/>
          <w:lang w:val="en-US" w:eastAsia="zh-CN"/>
        </w:rPr>
        <w:t>1564.4</w:t>
      </w:r>
      <w:r>
        <w:rPr>
          <w:rFonts w:hint="eastAsia" w:ascii="Times New Roman" w:hAnsi="Times New Roman" w:eastAsia="方正仿宋_GBK" w:cs="Times New Roman"/>
          <w:color w:val="333333"/>
          <w:kern w:val="2"/>
          <w:sz w:val="33"/>
          <w:szCs w:val="33"/>
          <w:shd w:val="clear" w:color="auto" w:fill="FFFFFF"/>
        </w:rPr>
        <w:t>万元，年结转下年0万元，部门整体预算结余率为0。</w:t>
      </w:r>
    </w:p>
    <w:p w14:paraId="53639B9C">
      <w:pPr>
        <w:pStyle w:val="14"/>
        <w:shd w:val="clear" w:color="auto" w:fill="FFFFFF"/>
        <w:spacing w:before="0" w:beforeAutospacing="0" w:after="0" w:afterAutospacing="0" w:line="560" w:lineRule="exact"/>
        <w:ind w:right="45" w:firstLine="330" w:firstLineChars="100"/>
        <w:jc w:val="both"/>
        <w:rPr>
          <w:rFonts w:ascii="Times New Roman" w:hAnsi="Times New Roman" w:eastAsia="方正仿宋_GBK" w:cs="Times New Roman"/>
          <w:color w:val="333333"/>
          <w:kern w:val="2"/>
          <w:sz w:val="33"/>
          <w:szCs w:val="33"/>
          <w:shd w:val="clear" w:color="auto" w:fill="FFFFFF"/>
        </w:rPr>
      </w:pPr>
      <w:r>
        <w:rPr>
          <w:rFonts w:hint="eastAsia" w:ascii="Times New Roman" w:hAnsi="Times New Roman" w:eastAsia="方正仿宋_GBK" w:cs="Times New Roman"/>
          <w:color w:val="333333"/>
          <w:kern w:val="2"/>
          <w:sz w:val="33"/>
          <w:szCs w:val="33"/>
          <w:shd w:val="clear" w:color="auto" w:fill="FFFFFF"/>
        </w:rPr>
        <w:t>（5）严控一般性支出。202</w:t>
      </w:r>
      <w:r>
        <w:rPr>
          <w:rFonts w:hint="eastAsia" w:ascii="Times New Roman" w:hAnsi="Times New Roman" w:eastAsia="方正仿宋_GBK" w:cs="Times New Roman"/>
          <w:color w:val="333333"/>
          <w:kern w:val="2"/>
          <w:sz w:val="33"/>
          <w:szCs w:val="33"/>
          <w:shd w:val="clear" w:color="auto" w:fill="FFFFFF"/>
          <w:lang w:val="en-US" w:eastAsia="zh-CN"/>
        </w:rPr>
        <w:t>4</w:t>
      </w:r>
      <w:r>
        <w:rPr>
          <w:rFonts w:hint="eastAsia" w:ascii="Times New Roman" w:hAnsi="Times New Roman" w:eastAsia="方正仿宋_GBK" w:cs="Times New Roman"/>
          <w:color w:val="333333"/>
          <w:kern w:val="2"/>
          <w:sz w:val="33"/>
          <w:szCs w:val="33"/>
          <w:shd w:val="clear" w:color="auto" w:fill="FFFFFF"/>
        </w:rPr>
        <w:t>年市委政法委财政拨款年初预算</w:t>
      </w:r>
      <w:r>
        <w:rPr>
          <w:rFonts w:hint="eastAsia" w:ascii="Times New Roman" w:hAnsi="Times New Roman" w:eastAsia="方正仿宋_GBK" w:cs="Times New Roman"/>
          <w:color w:val="333333"/>
          <w:kern w:val="2"/>
          <w:sz w:val="33"/>
          <w:szCs w:val="33"/>
          <w:shd w:val="clear" w:color="auto" w:fill="FFFFFF"/>
          <w:lang w:val="en-US" w:eastAsia="zh-CN"/>
        </w:rPr>
        <w:t>946.86</w:t>
      </w:r>
      <w:r>
        <w:rPr>
          <w:rFonts w:hint="eastAsia" w:ascii="Times New Roman" w:hAnsi="Times New Roman" w:eastAsia="方正仿宋_GBK" w:cs="Times New Roman"/>
          <w:color w:val="333333"/>
          <w:kern w:val="2"/>
          <w:sz w:val="33"/>
          <w:szCs w:val="33"/>
          <w:shd w:val="clear" w:color="auto" w:fill="FFFFFF"/>
        </w:rPr>
        <w:t>元，2023年度，市委政法委财政拨款年初预算</w:t>
      </w:r>
      <w:r>
        <w:rPr>
          <w:rFonts w:hint="eastAsia" w:ascii="Times New Roman" w:hAnsi="Times New Roman" w:eastAsia="方正仿宋_GBK" w:cs="Times New Roman"/>
          <w:color w:val="333333"/>
          <w:kern w:val="2"/>
          <w:sz w:val="33"/>
          <w:szCs w:val="33"/>
          <w:shd w:val="clear" w:color="auto" w:fill="FFFFFF"/>
          <w:lang w:val="en-US" w:eastAsia="zh-CN"/>
        </w:rPr>
        <w:t>1010.54</w:t>
      </w:r>
      <w:r>
        <w:rPr>
          <w:rFonts w:hint="eastAsia" w:ascii="Times New Roman" w:hAnsi="Times New Roman" w:eastAsia="方正仿宋_GBK" w:cs="Times New Roman"/>
          <w:color w:val="333333"/>
          <w:kern w:val="2"/>
          <w:sz w:val="33"/>
          <w:szCs w:val="33"/>
          <w:shd w:val="clear" w:color="auto" w:fill="FFFFFF"/>
        </w:rPr>
        <w:t>万元，与上年相比，压减</w:t>
      </w:r>
      <w:r>
        <w:rPr>
          <w:rFonts w:hint="eastAsia" w:ascii="Times New Roman" w:hAnsi="Times New Roman" w:eastAsia="方正仿宋_GBK" w:cs="Times New Roman"/>
          <w:color w:val="333333"/>
          <w:kern w:val="2"/>
          <w:sz w:val="33"/>
          <w:szCs w:val="33"/>
          <w:shd w:val="clear" w:color="auto" w:fill="FFFFFF"/>
          <w:lang w:val="en-US" w:eastAsia="zh-CN"/>
        </w:rPr>
        <w:t>63.68</w:t>
      </w:r>
      <w:r>
        <w:rPr>
          <w:rFonts w:hint="eastAsia" w:ascii="Times New Roman" w:hAnsi="Times New Roman" w:eastAsia="方正仿宋_GBK" w:cs="Times New Roman"/>
          <w:color w:val="333333"/>
          <w:kern w:val="2"/>
          <w:sz w:val="33"/>
          <w:szCs w:val="33"/>
          <w:shd w:val="clear" w:color="auto" w:fill="FFFFFF"/>
        </w:rPr>
        <w:t>万元，压减率为</w:t>
      </w:r>
      <w:r>
        <w:rPr>
          <w:rFonts w:hint="eastAsia" w:ascii="Times New Roman" w:hAnsi="Times New Roman" w:eastAsia="方正仿宋_GBK" w:cs="Times New Roman"/>
          <w:color w:val="333333"/>
          <w:kern w:val="2"/>
          <w:sz w:val="33"/>
          <w:szCs w:val="33"/>
          <w:shd w:val="clear" w:color="auto" w:fill="FFFFFF"/>
          <w:lang w:val="en-US" w:eastAsia="zh-CN"/>
        </w:rPr>
        <w:t>6.3</w:t>
      </w:r>
      <w:r>
        <w:rPr>
          <w:rFonts w:hint="eastAsia" w:ascii="Times New Roman" w:hAnsi="Times New Roman" w:eastAsia="方正仿宋_GBK" w:cs="Times New Roman"/>
          <w:color w:val="333333"/>
          <w:kern w:val="2"/>
          <w:sz w:val="33"/>
          <w:szCs w:val="33"/>
          <w:shd w:val="clear" w:color="auto" w:fill="FFFFFF"/>
        </w:rPr>
        <w:t>%。</w:t>
      </w:r>
    </w:p>
    <w:p w14:paraId="409A6013">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int="eastAsia" w:hAnsi="楷体_GB2312" w:eastAsia="楷体_GB2312"/>
          <w:b/>
          <w:bCs/>
          <w:kern w:val="0"/>
          <w:sz w:val="32"/>
          <w:szCs w:val="32"/>
          <w:shd w:val="clear" w:color="auto" w:fill="FFFFFF"/>
          <w:lang w:val="zh-CN"/>
        </w:rPr>
        <w:t>3.财务管理。</w:t>
      </w:r>
    </w:p>
    <w:p w14:paraId="70FB4791">
      <w:pPr>
        <w:pStyle w:val="14"/>
        <w:shd w:val="clear" w:color="auto" w:fill="FFFFFF"/>
        <w:spacing w:before="0" w:beforeAutospacing="0" w:after="0" w:afterAutospacing="0" w:line="560" w:lineRule="exact"/>
        <w:ind w:right="45" w:firstLine="660" w:firstLineChars="200"/>
        <w:jc w:val="both"/>
        <w:rPr>
          <w:rFonts w:ascii="Times New Roman" w:hAnsi="Times New Roman" w:eastAsia="方正仿宋_GBK" w:cs="Times New Roman"/>
          <w:color w:val="333333"/>
          <w:kern w:val="2"/>
          <w:sz w:val="33"/>
          <w:szCs w:val="33"/>
          <w:shd w:val="clear" w:color="auto" w:fill="FFFFFF"/>
        </w:rPr>
      </w:pPr>
      <w:r>
        <w:rPr>
          <w:rFonts w:ascii="Times New Roman" w:hAnsi="Times New Roman" w:eastAsia="方正仿宋_GBK" w:cs="Times New Roman"/>
          <w:color w:val="333333"/>
          <w:kern w:val="2"/>
          <w:sz w:val="33"/>
          <w:szCs w:val="33"/>
          <w:shd w:val="clear" w:color="auto" w:fill="FFFFFF"/>
        </w:rPr>
        <w:t>一是我委制定《</w:t>
      </w:r>
      <w:r>
        <w:rPr>
          <w:rFonts w:hint="eastAsia" w:ascii="Times New Roman" w:hAnsi="Times New Roman" w:eastAsia="方正仿宋_GBK" w:cs="Times New Roman"/>
          <w:color w:val="333333"/>
          <w:kern w:val="2"/>
          <w:sz w:val="33"/>
          <w:szCs w:val="33"/>
          <w:shd w:val="clear" w:color="auto" w:fill="FFFFFF"/>
        </w:rPr>
        <w:t>市</w:t>
      </w:r>
      <w:r>
        <w:rPr>
          <w:rFonts w:ascii="Times New Roman" w:hAnsi="Times New Roman" w:eastAsia="方正仿宋_GBK" w:cs="Times New Roman"/>
          <w:color w:val="333333"/>
          <w:kern w:val="2"/>
          <w:sz w:val="33"/>
          <w:szCs w:val="33"/>
          <w:shd w:val="clear" w:color="auto" w:fill="FFFFFF"/>
        </w:rPr>
        <w:t>委政法委</w:t>
      </w:r>
      <w:r>
        <w:rPr>
          <w:rFonts w:hint="eastAsia" w:ascii="Times New Roman" w:hAnsi="Times New Roman" w:eastAsia="方正仿宋_GBK" w:cs="Times New Roman"/>
          <w:color w:val="333333"/>
          <w:kern w:val="2"/>
          <w:sz w:val="33"/>
          <w:szCs w:val="33"/>
          <w:shd w:val="clear" w:color="auto" w:fill="FFFFFF"/>
        </w:rPr>
        <w:t>机关</w:t>
      </w:r>
      <w:r>
        <w:rPr>
          <w:rFonts w:ascii="Times New Roman" w:hAnsi="Times New Roman" w:eastAsia="方正仿宋_GBK" w:cs="Times New Roman"/>
          <w:color w:val="333333"/>
          <w:kern w:val="2"/>
          <w:sz w:val="33"/>
          <w:szCs w:val="33"/>
          <w:shd w:val="clear" w:color="auto" w:fill="FFFFFF"/>
        </w:rPr>
        <w:t>财务管理办法》</w:t>
      </w:r>
      <w:r>
        <w:rPr>
          <w:rFonts w:hint="eastAsia" w:ascii="Times New Roman" w:hAnsi="Times New Roman" w:eastAsia="方正仿宋_GBK" w:cs="Times New Roman"/>
          <w:color w:val="333333"/>
          <w:kern w:val="2"/>
          <w:sz w:val="33"/>
          <w:szCs w:val="33"/>
          <w:shd w:val="clear" w:color="auto" w:fill="FFFFFF"/>
        </w:rPr>
        <w:t>（试行）</w:t>
      </w:r>
      <w:r>
        <w:rPr>
          <w:rFonts w:ascii="Times New Roman" w:hAnsi="Times New Roman" w:eastAsia="方正仿宋_GBK" w:cs="Times New Roman"/>
          <w:color w:val="333333"/>
          <w:kern w:val="2"/>
          <w:sz w:val="33"/>
          <w:szCs w:val="33"/>
          <w:shd w:val="clear" w:color="auto" w:fill="FFFFFF"/>
        </w:rPr>
        <w:t>《</w:t>
      </w:r>
      <w:r>
        <w:rPr>
          <w:rFonts w:hint="eastAsia" w:ascii="Times New Roman" w:hAnsi="Times New Roman" w:eastAsia="方正仿宋_GBK" w:cs="Times New Roman"/>
          <w:color w:val="333333"/>
          <w:kern w:val="2"/>
          <w:sz w:val="33"/>
          <w:szCs w:val="33"/>
          <w:shd w:val="clear" w:color="auto" w:fill="FFFFFF"/>
        </w:rPr>
        <w:t>市</w:t>
      </w:r>
      <w:r>
        <w:rPr>
          <w:rFonts w:ascii="Times New Roman" w:hAnsi="Times New Roman" w:eastAsia="方正仿宋_GBK" w:cs="Times New Roman"/>
          <w:color w:val="333333"/>
          <w:kern w:val="2"/>
          <w:sz w:val="33"/>
          <w:szCs w:val="33"/>
          <w:shd w:val="clear" w:color="auto" w:fill="FFFFFF"/>
        </w:rPr>
        <w:t>委政法委机关国有资产管理办法》等文件，整理形成管理制度汇编，严格落实相关规定，进一步规范预算执行，严格支出管理，提高管理服务水平及风险防范能力。</w:t>
      </w:r>
    </w:p>
    <w:p w14:paraId="6E2992DA">
      <w:pPr>
        <w:pStyle w:val="14"/>
        <w:shd w:val="clear" w:color="auto" w:fill="FFFFFF"/>
        <w:spacing w:before="0" w:beforeAutospacing="0" w:after="0" w:afterAutospacing="0" w:line="560" w:lineRule="exact"/>
        <w:ind w:right="45" w:firstLine="660" w:firstLineChars="200"/>
        <w:jc w:val="both"/>
        <w:rPr>
          <w:rFonts w:ascii="Times New Roman" w:hAnsi="Times New Roman" w:eastAsia="方正仿宋_GBK" w:cs="Times New Roman"/>
          <w:color w:val="333333"/>
          <w:kern w:val="2"/>
          <w:sz w:val="33"/>
          <w:szCs w:val="33"/>
          <w:shd w:val="clear" w:color="auto" w:fill="FFFFFF"/>
        </w:rPr>
      </w:pPr>
      <w:r>
        <w:rPr>
          <w:rFonts w:ascii="Times New Roman" w:hAnsi="Times New Roman" w:eastAsia="方正仿宋_GBK" w:cs="Times New Roman"/>
          <w:color w:val="333333"/>
          <w:kern w:val="2"/>
          <w:sz w:val="33"/>
          <w:szCs w:val="33"/>
          <w:shd w:val="clear" w:color="auto" w:fill="FFFFFF"/>
        </w:rPr>
        <w:t>二是我委严格按照不相容岗位分离原则设置财务岗</w:t>
      </w:r>
      <w:r>
        <w:rPr>
          <w:rFonts w:hint="eastAsia" w:ascii="Times New Roman" w:hAnsi="Times New Roman" w:eastAsia="方正仿宋_GBK" w:cs="Times New Roman"/>
          <w:color w:val="333333"/>
          <w:kern w:val="2"/>
          <w:sz w:val="33"/>
          <w:szCs w:val="33"/>
          <w:shd w:val="clear" w:color="auto" w:fill="FFFFFF"/>
        </w:rPr>
        <w:t>。</w:t>
      </w:r>
    </w:p>
    <w:p w14:paraId="7AF8E46D">
      <w:pPr>
        <w:pStyle w:val="14"/>
        <w:shd w:val="clear" w:color="auto" w:fill="FFFFFF"/>
        <w:spacing w:before="0" w:beforeAutospacing="0" w:after="0" w:afterAutospacing="0" w:line="560" w:lineRule="exact"/>
        <w:ind w:right="45" w:firstLine="330" w:firstLineChars="100"/>
        <w:jc w:val="both"/>
        <w:rPr>
          <w:rFonts w:ascii="Times New Roman" w:hAnsi="Times New Roman" w:eastAsia="方正仿宋_GBK" w:cs="Times New Roman"/>
          <w:color w:val="333333"/>
          <w:kern w:val="2"/>
          <w:sz w:val="33"/>
          <w:szCs w:val="33"/>
          <w:shd w:val="clear" w:color="auto" w:fill="FFFFFF"/>
        </w:rPr>
      </w:pPr>
      <w:r>
        <w:rPr>
          <w:rFonts w:hint="eastAsia" w:ascii="Times New Roman" w:hAnsi="Times New Roman" w:eastAsia="方正仿宋_GBK" w:cs="Times New Roman"/>
          <w:color w:val="333333"/>
          <w:kern w:val="2"/>
          <w:sz w:val="33"/>
          <w:szCs w:val="33"/>
          <w:shd w:val="clear" w:color="auto" w:fill="FFFFFF"/>
        </w:rPr>
        <w:t xml:space="preserve"> </w:t>
      </w:r>
      <w:r>
        <w:rPr>
          <w:rFonts w:ascii="Times New Roman" w:hAnsi="Times New Roman" w:eastAsia="方正仿宋_GBK" w:cs="Times New Roman"/>
          <w:color w:val="333333"/>
          <w:kern w:val="2"/>
          <w:sz w:val="33"/>
          <w:szCs w:val="33"/>
          <w:shd w:val="clear" w:color="auto" w:fill="FFFFFF"/>
        </w:rPr>
        <w:t>三是我委严格按照审批、审核、支付、核算的相关规定 使用资金，未发现不符合相关财务管理制度规定行为</w:t>
      </w:r>
      <w:r>
        <w:rPr>
          <w:rFonts w:hint="eastAsia" w:ascii="Times New Roman" w:hAnsi="Times New Roman" w:eastAsia="方正仿宋_GBK" w:cs="Times New Roman"/>
          <w:color w:val="333333"/>
          <w:kern w:val="2"/>
          <w:sz w:val="33"/>
          <w:szCs w:val="33"/>
          <w:shd w:val="clear" w:color="auto" w:fill="FFFFFF"/>
        </w:rPr>
        <w:t>。</w:t>
      </w:r>
    </w:p>
    <w:p w14:paraId="55B80156">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4.资产管理。</w:t>
      </w:r>
    </w:p>
    <w:p w14:paraId="16AEA275">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（1）</w:t>
      </w:r>
      <w:r>
        <w:rPr>
          <w:rFonts w:eastAsia="方正仿宋_GBK"/>
          <w:color w:val="333333"/>
          <w:sz w:val="33"/>
          <w:szCs w:val="33"/>
          <w:shd w:val="clear" w:color="auto" w:fill="FFFFFF"/>
        </w:rPr>
        <w:t>人均资产变化率。202</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年度，</w:t>
      </w:r>
      <w:r>
        <w:rPr>
          <w:rFonts w:hint="eastAsia" w:eastAsia="方正仿宋_GBK"/>
          <w:color w:val="333333"/>
          <w:sz w:val="33"/>
          <w:szCs w:val="33"/>
          <w:shd w:val="clear" w:color="auto" w:fill="FFFFFF"/>
        </w:rPr>
        <w:t>市委政法委</w:t>
      </w:r>
      <w:r>
        <w:rPr>
          <w:rFonts w:eastAsia="方正仿宋_GBK"/>
          <w:color w:val="333333"/>
          <w:sz w:val="33"/>
          <w:szCs w:val="33"/>
          <w:shd w:val="clear" w:color="auto" w:fill="FFFFFF"/>
        </w:rPr>
        <w:t>人均占有资产</w:t>
      </w:r>
      <w:r>
        <w:rPr>
          <w:rFonts w:hint="eastAsia" w:eastAsia="方正仿宋_GBK"/>
          <w:color w:val="333333"/>
          <w:sz w:val="33"/>
          <w:szCs w:val="33"/>
          <w:shd w:val="clear" w:color="auto" w:fill="FFFFFF"/>
          <w:lang w:val="en-US" w:eastAsia="zh-CN"/>
        </w:rPr>
        <w:t>2.34</w:t>
      </w:r>
      <w:r>
        <w:rPr>
          <w:rFonts w:eastAsia="方正仿宋_GBK"/>
          <w:color w:val="333333"/>
          <w:sz w:val="33"/>
          <w:szCs w:val="33"/>
          <w:shd w:val="clear" w:color="auto" w:fill="FFFFFF"/>
        </w:rPr>
        <w:t>万元，与202</w:t>
      </w:r>
      <w:r>
        <w:rPr>
          <w:rFonts w:hint="eastAsia" w:eastAsia="方正仿宋_GBK"/>
          <w:color w:val="333333"/>
          <w:sz w:val="33"/>
          <w:szCs w:val="33"/>
          <w:shd w:val="clear" w:color="auto" w:fill="FFFFFF"/>
          <w:lang w:val="en-US" w:eastAsia="zh-CN"/>
        </w:rPr>
        <w:t>3</w:t>
      </w:r>
      <w:r>
        <w:rPr>
          <w:rFonts w:eastAsia="方正仿宋_GBK"/>
          <w:color w:val="333333"/>
          <w:sz w:val="33"/>
          <w:szCs w:val="33"/>
          <w:shd w:val="clear" w:color="auto" w:fill="FFFFFF"/>
        </w:rPr>
        <w:t>年人均占有资产</w:t>
      </w:r>
      <w:r>
        <w:rPr>
          <w:rFonts w:hint="eastAsia" w:eastAsia="方正仿宋_GBK"/>
          <w:color w:val="333333"/>
          <w:sz w:val="33"/>
          <w:szCs w:val="33"/>
          <w:shd w:val="clear" w:color="auto" w:fill="FFFFFF"/>
          <w:lang w:val="en-US" w:eastAsia="zh-CN"/>
        </w:rPr>
        <w:t>1.8</w:t>
      </w:r>
      <w:r>
        <w:rPr>
          <w:rFonts w:eastAsia="方正仿宋_GBK"/>
          <w:color w:val="333333"/>
          <w:sz w:val="33"/>
          <w:szCs w:val="33"/>
          <w:shd w:val="clear" w:color="auto" w:fill="FFFFFF"/>
        </w:rPr>
        <w:t>万元相比，人均资产变化率为</w:t>
      </w:r>
      <w:r>
        <w:rPr>
          <w:rFonts w:hint="eastAsia" w:eastAsia="方正仿宋_GBK"/>
          <w:color w:val="333333"/>
          <w:sz w:val="33"/>
          <w:szCs w:val="33"/>
          <w:shd w:val="clear" w:color="auto" w:fill="FFFFFF"/>
          <w:lang w:val="en-US" w:eastAsia="zh-CN"/>
        </w:rPr>
        <w:t>23.93</w:t>
      </w:r>
      <w:r>
        <w:rPr>
          <w:rFonts w:eastAsia="方正仿宋_GBK"/>
          <w:color w:val="333333"/>
          <w:sz w:val="33"/>
          <w:szCs w:val="33"/>
          <w:shd w:val="clear" w:color="auto" w:fill="FFFFFF"/>
        </w:rPr>
        <w:t>%，人均资产增长率为</w:t>
      </w:r>
      <w:r>
        <w:rPr>
          <w:rFonts w:hint="eastAsia" w:eastAsia="方正仿宋_GBK"/>
          <w:color w:val="333333"/>
          <w:sz w:val="33"/>
          <w:szCs w:val="33"/>
          <w:shd w:val="clear" w:color="auto" w:fill="FFFFFF"/>
          <w:lang w:val="en-US" w:eastAsia="zh-CN"/>
        </w:rPr>
        <w:t>30</w:t>
      </w:r>
      <w:r>
        <w:rPr>
          <w:rFonts w:eastAsia="方正仿宋_GBK"/>
          <w:color w:val="333333"/>
          <w:sz w:val="33"/>
          <w:szCs w:val="33"/>
          <w:shd w:val="clear" w:color="auto" w:fill="FFFFFF"/>
        </w:rPr>
        <w:t>%。</w:t>
      </w:r>
    </w:p>
    <w:p w14:paraId="7B3E512F">
      <w:pPr>
        <w:pStyle w:val="2"/>
        <w:spacing w:before="93"/>
        <w:ind w:firstLine="660" w:firstLineChars="200"/>
        <w:rPr>
          <w:rFonts w:ascii="Times New Roman" w:eastAsia="方正仿宋_GBK"/>
          <w:color w:val="333333"/>
          <w:kern w:val="2"/>
          <w:sz w:val="33"/>
          <w:szCs w:val="33"/>
          <w:shd w:val="clear" w:color="auto" w:fill="FFFFFF"/>
        </w:rPr>
      </w:pPr>
      <w:r>
        <w:rPr>
          <w:rFonts w:hint="eastAsia" w:ascii="Times New Roman" w:eastAsia="方正仿宋_GBK"/>
          <w:color w:val="333333"/>
          <w:kern w:val="2"/>
          <w:sz w:val="33"/>
          <w:szCs w:val="33"/>
          <w:shd w:val="clear" w:color="auto" w:fill="FFFFFF"/>
        </w:rPr>
        <w:t>（2）资产盘活率。市委政法委202</w:t>
      </w:r>
      <w:r>
        <w:rPr>
          <w:rFonts w:hint="eastAsia" w:ascii="Times New Roman" w:eastAsia="方正仿宋_GBK"/>
          <w:color w:val="333333"/>
          <w:kern w:val="2"/>
          <w:sz w:val="33"/>
          <w:szCs w:val="33"/>
          <w:shd w:val="clear" w:color="auto" w:fill="FFFFFF"/>
          <w:lang w:val="en-US" w:eastAsia="zh-CN"/>
        </w:rPr>
        <w:t>4</w:t>
      </w:r>
      <w:r>
        <w:rPr>
          <w:rFonts w:hint="eastAsia" w:ascii="Times New Roman" w:eastAsia="方正仿宋_GBK"/>
          <w:color w:val="333333"/>
          <w:kern w:val="2"/>
          <w:sz w:val="33"/>
          <w:szCs w:val="33"/>
          <w:shd w:val="clear" w:color="auto" w:fill="FFFFFF"/>
        </w:rPr>
        <w:t>年无闲置资产。</w:t>
      </w:r>
    </w:p>
    <w:p w14:paraId="44A7AB48">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int="eastAsia" w:hAnsi="楷体_GB2312" w:eastAsia="楷体_GB2312"/>
          <w:b/>
          <w:bCs/>
          <w:kern w:val="0"/>
          <w:sz w:val="32"/>
          <w:szCs w:val="32"/>
          <w:shd w:val="clear" w:color="auto" w:fill="FFFFFF"/>
          <w:lang w:val="zh-CN"/>
        </w:rPr>
        <w:t>5</w:t>
      </w:r>
      <w:r>
        <w:rPr>
          <w:rFonts w:hAnsi="楷体_GB2312" w:eastAsia="楷体_GB2312"/>
          <w:b/>
          <w:bCs/>
          <w:kern w:val="0"/>
          <w:sz w:val="32"/>
          <w:szCs w:val="32"/>
          <w:shd w:val="clear" w:color="auto" w:fill="FFFFFF"/>
          <w:lang w:val="zh-CN"/>
        </w:rPr>
        <w:t>.</w:t>
      </w:r>
      <w:r>
        <w:rPr>
          <w:rFonts w:hint="eastAsia" w:hAnsi="楷体_GB2312" w:eastAsia="楷体_GB2312"/>
          <w:b/>
          <w:bCs/>
          <w:kern w:val="0"/>
          <w:sz w:val="32"/>
          <w:szCs w:val="32"/>
          <w:shd w:val="clear" w:color="auto" w:fill="FFFFFF"/>
          <w:lang w:val="zh-CN"/>
        </w:rPr>
        <w:t>采购</w:t>
      </w:r>
      <w:r>
        <w:rPr>
          <w:rFonts w:hAnsi="楷体_GB2312" w:eastAsia="楷体_GB2312"/>
          <w:b/>
          <w:bCs/>
          <w:kern w:val="0"/>
          <w:sz w:val="32"/>
          <w:szCs w:val="32"/>
          <w:shd w:val="clear" w:color="auto" w:fill="FFFFFF"/>
          <w:lang w:val="zh-CN"/>
        </w:rPr>
        <w:t>管理。</w:t>
      </w:r>
    </w:p>
    <w:p w14:paraId="349FFDDA">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年市委政法委</w:t>
      </w:r>
      <w:r>
        <w:rPr>
          <w:rFonts w:hint="eastAsia" w:eastAsia="方正仿宋_GBK"/>
          <w:color w:val="333333"/>
          <w:sz w:val="33"/>
          <w:szCs w:val="33"/>
          <w:shd w:val="clear" w:color="auto" w:fill="FFFFFF"/>
          <w:lang w:eastAsia="zh-CN"/>
        </w:rPr>
        <w:t>资产</w:t>
      </w:r>
      <w:r>
        <w:rPr>
          <w:rFonts w:hint="eastAsia" w:eastAsia="方正仿宋_GBK"/>
          <w:color w:val="333333"/>
          <w:sz w:val="33"/>
          <w:szCs w:val="33"/>
          <w:shd w:val="clear" w:color="auto" w:fill="FFFFFF"/>
        </w:rPr>
        <w:t>采购</w:t>
      </w:r>
      <w:r>
        <w:rPr>
          <w:rFonts w:hint="eastAsia" w:eastAsia="方正仿宋_GBK"/>
          <w:color w:val="333333"/>
          <w:sz w:val="33"/>
          <w:szCs w:val="33"/>
          <w:shd w:val="clear" w:color="auto" w:fill="FFFFFF"/>
          <w:lang w:val="en-US" w:eastAsia="zh-CN"/>
        </w:rPr>
        <w:t>17.28万元</w:t>
      </w:r>
      <w:r>
        <w:rPr>
          <w:rFonts w:hint="eastAsia" w:eastAsia="方正仿宋_GBK"/>
          <w:color w:val="333333"/>
          <w:sz w:val="33"/>
          <w:szCs w:val="33"/>
          <w:shd w:val="clear" w:color="auto" w:fill="FFFFFF"/>
        </w:rPr>
        <w:t>。</w:t>
      </w:r>
    </w:p>
    <w:p w14:paraId="6182BBA7">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（二）部门</w:t>
      </w:r>
      <w:r>
        <w:rPr>
          <w:rFonts w:hint="eastAsia" w:hAnsi="楷体_GB2312" w:eastAsia="楷体_GB2312"/>
          <w:b/>
          <w:bCs/>
          <w:kern w:val="0"/>
          <w:sz w:val="32"/>
          <w:szCs w:val="32"/>
          <w:shd w:val="clear" w:color="auto" w:fill="FFFFFF"/>
          <w:lang w:val="zh-CN"/>
        </w:rPr>
        <w:t>预算项目</w:t>
      </w:r>
      <w:r>
        <w:rPr>
          <w:rFonts w:hAnsi="楷体_GB2312" w:eastAsia="楷体_GB2312"/>
          <w:b/>
          <w:bCs/>
          <w:kern w:val="0"/>
          <w:sz w:val="32"/>
          <w:szCs w:val="32"/>
          <w:shd w:val="clear" w:color="auto" w:fill="FFFFFF"/>
          <w:lang w:val="zh-CN"/>
        </w:rPr>
        <w:t>绩效分析。</w:t>
      </w:r>
    </w:p>
    <w:p w14:paraId="6AF65CB0">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eastAsia="方正仿宋_GBK"/>
          <w:color w:val="333333"/>
          <w:sz w:val="33"/>
          <w:szCs w:val="33"/>
          <w:shd w:val="clear" w:color="auto" w:fill="FFFFFF"/>
        </w:rPr>
        <w:t>常年项目绩效分析。该类项目总数</w:t>
      </w:r>
      <w:r>
        <w:rPr>
          <w:rFonts w:hint="eastAsia" w:eastAsia="方正仿宋_GBK"/>
          <w:color w:val="333333"/>
          <w:sz w:val="33"/>
          <w:szCs w:val="33"/>
          <w:shd w:val="clear" w:color="auto" w:fill="FFFFFF"/>
          <w:lang w:val="en-US" w:eastAsia="zh-CN"/>
        </w:rPr>
        <w:t>4</w:t>
      </w:r>
      <w:r>
        <w:rPr>
          <w:rFonts w:eastAsia="方正仿宋_GBK"/>
          <w:color w:val="333333"/>
          <w:sz w:val="33"/>
          <w:szCs w:val="33"/>
          <w:shd w:val="clear" w:color="auto" w:fill="FFFFFF"/>
        </w:rPr>
        <w:t>个，涉及预算总金额</w:t>
      </w:r>
      <w:r>
        <w:rPr>
          <w:rFonts w:hint="eastAsia" w:eastAsia="方正仿宋_GBK"/>
          <w:color w:val="333333"/>
          <w:sz w:val="33"/>
          <w:szCs w:val="33"/>
          <w:shd w:val="clear" w:color="auto" w:fill="FFFFFF"/>
          <w:lang w:val="en-US" w:eastAsia="zh-CN"/>
        </w:rPr>
        <w:t>13.88</w:t>
      </w:r>
      <w:r>
        <w:rPr>
          <w:rFonts w:eastAsia="方正仿宋_GBK"/>
          <w:color w:val="333333"/>
          <w:sz w:val="33"/>
          <w:szCs w:val="33"/>
          <w:shd w:val="clear" w:color="auto" w:fill="FFFFFF"/>
        </w:rPr>
        <w:t>万元，1</w:t>
      </w:r>
      <w:r>
        <w:rPr>
          <w:rFonts w:hint="eastAsia" w:eastAsia="方正仿宋_GBK"/>
          <w:color w:val="333333"/>
          <w:sz w:val="33"/>
          <w:szCs w:val="33"/>
          <w:shd w:val="clear" w:color="auto" w:fill="FFFFFF"/>
        </w:rPr>
        <w:t>—</w:t>
      </w:r>
      <w:r>
        <w:rPr>
          <w:rFonts w:eastAsia="方正仿宋_GBK"/>
          <w:color w:val="333333"/>
          <w:sz w:val="33"/>
          <w:szCs w:val="33"/>
          <w:shd w:val="clear" w:color="auto" w:fill="FFFFFF"/>
        </w:rPr>
        <w:t>12月预算执行总体进度为</w:t>
      </w:r>
      <w:r>
        <w:rPr>
          <w:rFonts w:hint="eastAsia" w:eastAsia="方正仿宋_GBK"/>
          <w:color w:val="333333"/>
          <w:sz w:val="33"/>
          <w:szCs w:val="33"/>
          <w:shd w:val="clear" w:color="auto" w:fill="FFFFFF"/>
          <w:lang w:val="en-US" w:eastAsia="zh-CN"/>
        </w:rPr>
        <w:t>66.21</w:t>
      </w:r>
      <w:r>
        <w:rPr>
          <w:rFonts w:eastAsia="方正仿宋_GBK"/>
          <w:color w:val="333333"/>
          <w:sz w:val="33"/>
          <w:szCs w:val="33"/>
          <w:shd w:val="clear" w:color="auto" w:fill="FFFFFF"/>
        </w:rPr>
        <w:t>%，其中：预算结余率大于10%的项目共计</w:t>
      </w:r>
      <w:r>
        <w:rPr>
          <w:rFonts w:hint="eastAsia" w:eastAsia="方正仿宋_GBK"/>
          <w:color w:val="333333"/>
          <w:sz w:val="33"/>
          <w:szCs w:val="33"/>
          <w:shd w:val="clear" w:color="auto" w:fill="FFFFFF"/>
          <w:lang w:val="en-US" w:eastAsia="zh-CN"/>
        </w:rPr>
        <w:t>2</w:t>
      </w:r>
      <w:r>
        <w:rPr>
          <w:rFonts w:eastAsia="方正仿宋_GBK"/>
          <w:color w:val="333333"/>
          <w:sz w:val="33"/>
          <w:szCs w:val="33"/>
          <w:shd w:val="clear" w:color="auto" w:fill="FFFFFF"/>
        </w:rPr>
        <w:t>个。</w:t>
      </w:r>
    </w:p>
    <w:p w14:paraId="164B17AC">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eastAsia="方正仿宋_GBK"/>
          <w:color w:val="333333"/>
          <w:sz w:val="33"/>
          <w:szCs w:val="33"/>
          <w:shd w:val="clear" w:color="auto" w:fill="FFFFFF"/>
        </w:rPr>
        <w:t>阶段</w:t>
      </w:r>
      <w:r>
        <w:rPr>
          <w:rFonts w:hint="eastAsia" w:eastAsia="方正仿宋_GBK"/>
          <w:color w:val="333333"/>
          <w:sz w:val="33"/>
          <w:szCs w:val="33"/>
          <w:shd w:val="clear" w:color="auto" w:fill="FFFFFF"/>
        </w:rPr>
        <w:t>（</w:t>
      </w:r>
      <w:r>
        <w:rPr>
          <w:rFonts w:eastAsia="方正仿宋_GBK"/>
          <w:color w:val="333333"/>
          <w:sz w:val="33"/>
          <w:szCs w:val="33"/>
          <w:shd w:val="clear" w:color="auto" w:fill="FFFFFF"/>
        </w:rPr>
        <w:t>一次性</w:t>
      </w:r>
      <w:r>
        <w:rPr>
          <w:rFonts w:hint="eastAsia" w:eastAsia="方正仿宋_GBK"/>
          <w:color w:val="333333"/>
          <w:sz w:val="33"/>
          <w:szCs w:val="33"/>
          <w:shd w:val="clear" w:color="auto" w:fill="FFFFFF"/>
        </w:rPr>
        <w:t>）</w:t>
      </w:r>
      <w:r>
        <w:rPr>
          <w:rFonts w:eastAsia="方正仿宋_GBK"/>
          <w:color w:val="333333"/>
          <w:sz w:val="33"/>
          <w:szCs w:val="33"/>
          <w:shd w:val="clear" w:color="auto" w:fill="FFFFFF"/>
        </w:rPr>
        <w:t>项目绩效分析。该类项目总数</w:t>
      </w:r>
      <w:r>
        <w:rPr>
          <w:rFonts w:hint="eastAsia" w:eastAsia="方正仿宋_GBK"/>
          <w:color w:val="333333"/>
          <w:sz w:val="33"/>
          <w:szCs w:val="33"/>
          <w:shd w:val="clear" w:color="auto" w:fill="FFFFFF"/>
          <w:lang w:val="en-US" w:eastAsia="zh-CN"/>
        </w:rPr>
        <w:t>5</w:t>
      </w:r>
      <w:r>
        <w:rPr>
          <w:rFonts w:eastAsia="方正仿宋_GBK"/>
          <w:color w:val="333333"/>
          <w:sz w:val="33"/>
          <w:szCs w:val="33"/>
          <w:shd w:val="clear" w:color="auto" w:fill="FFFFFF"/>
        </w:rPr>
        <w:t>个，涉及预算总金额</w:t>
      </w:r>
      <w:r>
        <w:rPr>
          <w:rFonts w:hint="eastAsia" w:eastAsia="方正仿宋_GBK"/>
          <w:color w:val="333333"/>
          <w:sz w:val="33"/>
          <w:szCs w:val="33"/>
          <w:shd w:val="clear" w:color="auto" w:fill="FFFFFF"/>
          <w:lang w:val="en-US" w:eastAsia="zh-CN"/>
        </w:rPr>
        <w:t>754.12</w:t>
      </w:r>
      <w:r>
        <w:rPr>
          <w:rFonts w:eastAsia="方正仿宋_GBK"/>
          <w:color w:val="333333"/>
          <w:sz w:val="33"/>
          <w:szCs w:val="33"/>
          <w:shd w:val="clear" w:color="auto" w:fill="FFFFFF"/>
        </w:rPr>
        <w:t>万元，1</w:t>
      </w:r>
      <w:r>
        <w:rPr>
          <w:rFonts w:hint="eastAsia" w:eastAsia="方正仿宋_GBK"/>
          <w:color w:val="333333"/>
          <w:sz w:val="33"/>
          <w:szCs w:val="33"/>
          <w:shd w:val="clear" w:color="auto" w:fill="FFFFFF"/>
        </w:rPr>
        <w:t>—</w:t>
      </w:r>
      <w:r>
        <w:rPr>
          <w:rFonts w:eastAsia="方正仿宋_GBK"/>
          <w:color w:val="333333"/>
          <w:sz w:val="33"/>
          <w:szCs w:val="33"/>
          <w:shd w:val="clear" w:color="auto" w:fill="FFFFFF"/>
        </w:rPr>
        <w:t>12月预算执行总体进度为</w:t>
      </w:r>
      <w:r>
        <w:rPr>
          <w:rFonts w:hint="eastAsia" w:eastAsia="方正仿宋_GBK"/>
          <w:color w:val="333333"/>
          <w:sz w:val="33"/>
          <w:szCs w:val="33"/>
          <w:shd w:val="clear" w:color="auto" w:fill="FFFFFF"/>
          <w:lang w:val="en-US" w:eastAsia="zh-CN"/>
        </w:rPr>
        <w:t>86.93 %，其中</w:t>
      </w:r>
      <w:r>
        <w:rPr>
          <w:rFonts w:eastAsia="方正仿宋_GBK"/>
          <w:color w:val="333333"/>
          <w:sz w:val="33"/>
          <w:szCs w:val="33"/>
          <w:shd w:val="clear" w:color="auto" w:fill="FFFFFF"/>
        </w:rPr>
        <w:t>：预算结余率大于10%的项目共计</w:t>
      </w:r>
      <w:r>
        <w:rPr>
          <w:rFonts w:hint="eastAsia" w:eastAsia="方正仿宋_GBK"/>
          <w:color w:val="333333"/>
          <w:sz w:val="33"/>
          <w:szCs w:val="33"/>
          <w:shd w:val="clear" w:color="auto" w:fill="FFFFFF"/>
          <w:lang w:val="en-US" w:eastAsia="zh-CN"/>
        </w:rPr>
        <w:t>3</w:t>
      </w:r>
      <w:r>
        <w:rPr>
          <w:rFonts w:eastAsia="方正仿宋_GBK"/>
          <w:color w:val="333333"/>
          <w:sz w:val="33"/>
          <w:szCs w:val="33"/>
          <w:shd w:val="clear" w:color="auto" w:fill="FFFFFF"/>
        </w:rPr>
        <w:t>个。</w:t>
      </w:r>
    </w:p>
    <w:p w14:paraId="540B560B">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rPr>
      </w:pPr>
      <w:r>
        <w:rPr>
          <w:rFonts w:hint="eastAsia" w:hAnsi="楷体_GB2312" w:eastAsia="楷体_GB2312"/>
          <w:b/>
          <w:bCs/>
          <w:kern w:val="0"/>
          <w:sz w:val="32"/>
          <w:szCs w:val="32"/>
          <w:shd w:val="clear" w:color="auto" w:fill="FFFFFF"/>
        </w:rPr>
        <w:t>1.项目决策</w:t>
      </w:r>
    </w:p>
    <w:p w14:paraId="32456B2B">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（1）决策程序。202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年度，市委政法委按照《攀枝花市财政局关于加强202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年度市级预算编制阶段绩效目标管理和事前绩效评估工作的通知》要求，对2个项目开展了事前绩效评估。部门年度预算草案按照要求，履行集体决策程序后报财政局。</w:t>
      </w:r>
    </w:p>
    <w:p w14:paraId="15312525">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（2）目标设置。202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w:t>
      </w:r>
      <w:r>
        <w:rPr>
          <w:rFonts w:hint="eastAsia" w:eastAsia="方正仿宋_GBK"/>
          <w:color w:val="333333"/>
          <w:sz w:val="33"/>
          <w:szCs w:val="33"/>
          <w:shd w:val="clear" w:color="auto" w:fill="FFFFFF"/>
          <w:lang w:eastAsia="zh-CN"/>
        </w:rPr>
        <w:t>市委政法委</w:t>
      </w:r>
      <w:r>
        <w:rPr>
          <w:rFonts w:hint="eastAsia" w:eastAsia="方正仿宋_GBK"/>
          <w:color w:val="333333"/>
          <w:sz w:val="33"/>
          <w:szCs w:val="33"/>
          <w:shd w:val="clear" w:color="auto" w:fill="FFFFFF"/>
        </w:rPr>
        <w:t>共有常年项目和阶段（一次性）项目</w:t>
      </w:r>
      <w:r>
        <w:rPr>
          <w:rFonts w:hint="eastAsia" w:eastAsia="方正仿宋_GBK"/>
          <w:color w:val="333333"/>
          <w:sz w:val="33"/>
          <w:szCs w:val="33"/>
          <w:shd w:val="clear" w:color="auto" w:fill="FFFFFF"/>
          <w:lang w:val="en-US" w:eastAsia="zh-CN"/>
        </w:rPr>
        <w:t>9</w:t>
      </w:r>
      <w:r>
        <w:rPr>
          <w:rFonts w:hint="eastAsia" w:eastAsia="方正仿宋_GBK"/>
          <w:color w:val="333333"/>
          <w:sz w:val="33"/>
          <w:szCs w:val="33"/>
          <w:shd w:val="clear" w:color="auto" w:fill="FFFFFF"/>
        </w:rPr>
        <w:t>个，均按要求，编制了绩效目标，绩效目标内容完整、要素齐全，预算与实施内容基本相匹配。</w:t>
      </w:r>
    </w:p>
    <w:p w14:paraId="7C011142">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（3）项目入库。根据要求，市委政法委202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w:t>
      </w:r>
      <w:r>
        <w:rPr>
          <w:rFonts w:hint="eastAsia" w:eastAsia="方正仿宋_GBK"/>
          <w:color w:val="333333"/>
          <w:sz w:val="33"/>
          <w:szCs w:val="33"/>
          <w:shd w:val="clear" w:color="auto" w:fill="FFFFFF"/>
          <w:lang w:val="en-US" w:eastAsia="zh-CN"/>
        </w:rPr>
        <w:t>9</w:t>
      </w:r>
      <w:r>
        <w:rPr>
          <w:rFonts w:hint="eastAsia" w:eastAsia="方正仿宋_GBK"/>
          <w:color w:val="333333"/>
          <w:sz w:val="33"/>
          <w:szCs w:val="33"/>
          <w:shd w:val="clear" w:color="auto" w:fill="FFFFFF"/>
        </w:rPr>
        <w:t>个常年项目和阶段（一次性）项目已入库，项目入库及时率100.00%。</w:t>
      </w:r>
    </w:p>
    <w:p w14:paraId="5790B55F">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rPr>
      </w:pPr>
      <w:r>
        <w:rPr>
          <w:rFonts w:hint="eastAsia" w:hAnsi="楷体_GB2312" w:eastAsia="楷体_GB2312"/>
          <w:b/>
          <w:bCs/>
          <w:kern w:val="0"/>
          <w:sz w:val="32"/>
          <w:szCs w:val="32"/>
          <w:shd w:val="clear" w:color="auto" w:fill="FFFFFF"/>
        </w:rPr>
        <w:t>2.项目执行</w:t>
      </w:r>
    </w:p>
    <w:p w14:paraId="4CB62C2B">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（1）执行同向。通过对</w:t>
      </w:r>
      <w:r>
        <w:rPr>
          <w:rFonts w:hint="eastAsia" w:eastAsia="方正仿宋_GBK"/>
          <w:color w:val="333333"/>
          <w:sz w:val="33"/>
          <w:szCs w:val="33"/>
          <w:shd w:val="clear" w:color="auto" w:fill="FFFFFF"/>
          <w:lang w:val="en-US" w:eastAsia="zh-CN"/>
        </w:rPr>
        <w:t>9</w:t>
      </w:r>
      <w:r>
        <w:rPr>
          <w:rFonts w:hint="eastAsia" w:eastAsia="方正仿宋_GBK"/>
          <w:color w:val="333333"/>
          <w:sz w:val="33"/>
          <w:szCs w:val="33"/>
          <w:shd w:val="clear" w:color="auto" w:fill="FFFFFF"/>
        </w:rPr>
        <w:t>个项目开展自评，项目实际列支内容均与绩效目标设置方向基本相符，未发现资金用于非关键领域、存在不合理支出或低效浪费等情况。</w:t>
      </w:r>
    </w:p>
    <w:p w14:paraId="7447DB11">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（2）项目调整。根据《攀枝花市财政局关于加强202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市级预算编制阶段绩效目标管理和事前绩效评估工作的通知》的要求，市委政法委对所有预算项目开展了绩效运行监控，监控重点包括项目过程管控、预算执行进度、绩效目标实现程度等。并根据监控结果，采取了对应调整措施，对</w:t>
      </w:r>
      <w:r>
        <w:rPr>
          <w:rFonts w:hint="eastAsia" w:eastAsia="方正仿宋_GBK"/>
          <w:color w:val="333333"/>
          <w:sz w:val="33"/>
          <w:szCs w:val="33"/>
          <w:shd w:val="clear" w:color="auto" w:fill="FFFFFF"/>
          <w:lang w:val="en-US" w:eastAsia="zh-CN"/>
        </w:rPr>
        <w:t>6</w:t>
      </w:r>
      <w:r>
        <w:rPr>
          <w:rFonts w:hint="eastAsia" w:eastAsia="方正仿宋_GBK"/>
          <w:color w:val="333333"/>
          <w:sz w:val="33"/>
          <w:szCs w:val="33"/>
          <w:shd w:val="clear" w:color="auto" w:fill="FFFFFF"/>
        </w:rPr>
        <w:t>个项目进行了预算调剂，调剂金额</w:t>
      </w:r>
      <w:r>
        <w:rPr>
          <w:rFonts w:hint="eastAsia" w:eastAsia="方正仿宋_GBK"/>
          <w:color w:val="333333"/>
          <w:sz w:val="33"/>
          <w:szCs w:val="33"/>
          <w:shd w:val="clear" w:color="auto" w:fill="FFFFFF"/>
          <w:lang w:val="en-US" w:eastAsia="zh-CN"/>
        </w:rPr>
        <w:t>649.27</w:t>
      </w:r>
      <w:r>
        <w:rPr>
          <w:rFonts w:hint="eastAsia" w:eastAsia="方正仿宋_GBK"/>
          <w:color w:val="333333"/>
          <w:sz w:val="33"/>
          <w:szCs w:val="33"/>
          <w:shd w:val="clear" w:color="auto" w:fill="FFFFFF"/>
        </w:rPr>
        <w:t>万元。</w:t>
      </w:r>
    </w:p>
    <w:p w14:paraId="359C8C25">
      <w:pPr>
        <w:widowControl/>
        <w:adjustRightInd w:val="0"/>
        <w:snapToGrid w:val="0"/>
        <w:spacing w:line="560" w:lineRule="exact"/>
        <w:ind w:firstLine="660" w:firstLineChars="200"/>
        <w:contextualSpacing/>
        <w:jc w:val="left"/>
        <w:rPr>
          <w:rFonts w:hint="eastAsia" w:eastAsia="方正仿宋_GBK"/>
          <w:color w:val="333333"/>
          <w:sz w:val="33"/>
          <w:szCs w:val="33"/>
          <w:shd w:val="clear" w:color="auto" w:fill="FFFFFF"/>
        </w:rPr>
      </w:pPr>
      <w:r>
        <w:rPr>
          <w:rFonts w:hint="eastAsia" w:eastAsia="方正仿宋_GBK"/>
          <w:color w:val="333333"/>
          <w:sz w:val="33"/>
          <w:szCs w:val="33"/>
          <w:shd w:val="clear" w:color="auto" w:fill="FFFFFF"/>
        </w:rPr>
        <w:t>（3）执行结果。20</w:t>
      </w:r>
      <w:r>
        <w:rPr>
          <w:rFonts w:hint="eastAsia" w:eastAsia="方正仿宋_GBK"/>
          <w:color w:val="333333"/>
          <w:sz w:val="33"/>
          <w:szCs w:val="33"/>
          <w:shd w:val="clear" w:color="auto" w:fill="FFFFFF"/>
          <w:lang w:val="en-US" w:eastAsia="zh-CN"/>
        </w:rPr>
        <w:t>24</w:t>
      </w:r>
      <w:r>
        <w:rPr>
          <w:rFonts w:hint="eastAsia" w:eastAsia="方正仿宋_GBK"/>
          <w:color w:val="333333"/>
          <w:sz w:val="33"/>
          <w:szCs w:val="33"/>
          <w:shd w:val="clear" w:color="auto" w:fill="FFFFFF"/>
        </w:rPr>
        <w:t>年度，市委政法委</w:t>
      </w:r>
      <w:r>
        <w:rPr>
          <w:rFonts w:hint="eastAsia" w:eastAsia="方正仿宋_GBK"/>
          <w:color w:val="333333"/>
          <w:sz w:val="33"/>
          <w:szCs w:val="33"/>
          <w:shd w:val="clear" w:color="auto" w:fill="FFFFFF"/>
          <w:lang w:val="en-US" w:eastAsia="zh-CN"/>
        </w:rPr>
        <w:t>9</w:t>
      </w:r>
      <w:r>
        <w:rPr>
          <w:rFonts w:hint="eastAsia" w:eastAsia="方正仿宋_GBK"/>
          <w:color w:val="333333"/>
          <w:sz w:val="33"/>
          <w:szCs w:val="33"/>
          <w:shd w:val="clear" w:color="auto" w:fill="FFFFFF"/>
        </w:rPr>
        <w:t>个常年项目和阶段（一次性）项目中预算结余率小于10.00%的项目</w:t>
      </w:r>
      <w:r>
        <w:rPr>
          <w:rFonts w:hint="eastAsia" w:eastAsia="方正仿宋_GBK"/>
          <w:color w:val="333333"/>
          <w:sz w:val="33"/>
          <w:szCs w:val="33"/>
          <w:shd w:val="clear" w:color="auto" w:fill="FFFFFF"/>
          <w:lang w:val="en-US" w:eastAsia="zh-CN"/>
        </w:rPr>
        <w:t>5</w:t>
      </w:r>
      <w:r>
        <w:rPr>
          <w:rFonts w:hint="eastAsia" w:eastAsia="方正仿宋_GBK"/>
          <w:color w:val="333333"/>
          <w:sz w:val="33"/>
          <w:szCs w:val="33"/>
          <w:shd w:val="clear" w:color="auto" w:fill="FFFFFF"/>
        </w:rPr>
        <w:t>个，占比</w:t>
      </w:r>
      <w:r>
        <w:rPr>
          <w:rFonts w:hint="eastAsia" w:eastAsia="方正仿宋_GBK"/>
          <w:color w:val="333333"/>
          <w:sz w:val="33"/>
          <w:szCs w:val="33"/>
          <w:shd w:val="clear" w:color="auto" w:fill="FFFFFF"/>
          <w:lang w:val="en-US" w:eastAsia="zh-CN"/>
        </w:rPr>
        <w:t>44.44</w:t>
      </w:r>
      <w:r>
        <w:rPr>
          <w:rFonts w:hint="eastAsia" w:eastAsia="方正仿宋_GBK"/>
          <w:color w:val="333333"/>
          <w:sz w:val="33"/>
          <w:szCs w:val="33"/>
          <w:shd w:val="clear" w:color="auto" w:fill="FFFFFF"/>
        </w:rPr>
        <w:t>%。</w:t>
      </w:r>
    </w:p>
    <w:p w14:paraId="0CDE4EC8">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rPr>
      </w:pPr>
      <w:r>
        <w:rPr>
          <w:rFonts w:hint="eastAsia" w:hAnsi="楷体_GB2312" w:eastAsia="楷体_GB2312"/>
          <w:b/>
          <w:bCs/>
          <w:kern w:val="0"/>
          <w:sz w:val="32"/>
          <w:szCs w:val="32"/>
          <w:shd w:val="clear" w:color="auto" w:fill="FFFFFF"/>
        </w:rPr>
        <w:t>3.目标实现</w:t>
      </w:r>
    </w:p>
    <w:p w14:paraId="65CD5A5D">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（1）目标完成。202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年度，市委政法委</w:t>
      </w:r>
      <w:r>
        <w:rPr>
          <w:rFonts w:hint="eastAsia" w:eastAsia="方正仿宋_GBK"/>
          <w:color w:val="333333"/>
          <w:sz w:val="33"/>
          <w:szCs w:val="33"/>
          <w:shd w:val="clear" w:color="auto" w:fill="FFFFFF"/>
          <w:lang w:val="en-US" w:eastAsia="zh-CN"/>
        </w:rPr>
        <w:t>9</w:t>
      </w:r>
      <w:r>
        <w:rPr>
          <w:rFonts w:hint="eastAsia" w:eastAsia="方正仿宋_GBK"/>
          <w:color w:val="333333"/>
          <w:sz w:val="33"/>
          <w:szCs w:val="33"/>
          <w:shd w:val="clear" w:color="auto" w:fill="FFFFFF"/>
        </w:rPr>
        <w:t>个部门预算项目目标基本达成，只有少数指标存在偏差。</w:t>
      </w:r>
    </w:p>
    <w:p w14:paraId="3130096F">
      <w:pPr>
        <w:widowControl/>
        <w:adjustRightInd w:val="0"/>
        <w:snapToGrid w:val="0"/>
        <w:spacing w:line="560" w:lineRule="exact"/>
        <w:ind w:firstLine="660" w:firstLineChars="200"/>
        <w:contextualSpacing/>
        <w:jc w:val="left"/>
        <w:rPr>
          <w:rFonts w:hint="eastAsia" w:eastAsia="方正仿宋_GBK"/>
          <w:color w:val="333333"/>
          <w:sz w:val="33"/>
          <w:szCs w:val="33"/>
          <w:shd w:val="clear" w:color="auto" w:fill="FFFFFF"/>
        </w:rPr>
      </w:pPr>
      <w:r>
        <w:rPr>
          <w:rFonts w:hint="eastAsia" w:eastAsia="方正仿宋_GBK"/>
          <w:color w:val="333333"/>
          <w:sz w:val="33"/>
          <w:szCs w:val="33"/>
          <w:shd w:val="clear" w:color="auto" w:fill="FFFFFF"/>
        </w:rPr>
        <w:t>（2）目标偏离。202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年度，市委政法委</w:t>
      </w:r>
      <w:r>
        <w:rPr>
          <w:rFonts w:hint="eastAsia" w:eastAsia="方正仿宋_GBK"/>
          <w:color w:val="333333"/>
          <w:sz w:val="33"/>
          <w:szCs w:val="33"/>
          <w:shd w:val="clear" w:color="auto" w:fill="FFFFFF"/>
          <w:lang w:val="en-US" w:eastAsia="zh-CN"/>
        </w:rPr>
        <w:t>9</w:t>
      </w:r>
      <w:r>
        <w:rPr>
          <w:rFonts w:hint="eastAsia" w:eastAsia="方正仿宋_GBK"/>
          <w:color w:val="333333"/>
          <w:sz w:val="33"/>
          <w:szCs w:val="33"/>
          <w:shd w:val="clear" w:color="auto" w:fill="FFFFFF"/>
        </w:rPr>
        <w:t>个部门预算项目3个项目目标偏离度大于30%。</w:t>
      </w:r>
    </w:p>
    <w:p w14:paraId="52AC23BB">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hint="eastAsia" w:eastAsia="方正仿宋_GBK"/>
          <w:color w:val="333333"/>
          <w:sz w:val="33"/>
          <w:szCs w:val="33"/>
          <w:shd w:val="clear" w:color="auto" w:fill="FFFFFF"/>
        </w:rPr>
        <w:t>（3）实现效果。202</w:t>
      </w:r>
      <w:r>
        <w:rPr>
          <w:rFonts w:hint="eastAsia" w:eastAsia="方正仿宋_GBK"/>
          <w:color w:val="333333"/>
          <w:sz w:val="33"/>
          <w:szCs w:val="33"/>
          <w:shd w:val="clear" w:color="auto" w:fill="FFFFFF"/>
          <w:lang w:val="en-US" w:eastAsia="zh-CN"/>
        </w:rPr>
        <w:t>4</w:t>
      </w:r>
      <w:r>
        <w:rPr>
          <w:rFonts w:hint="eastAsia" w:eastAsia="方正仿宋_GBK"/>
          <w:color w:val="333333"/>
          <w:sz w:val="33"/>
          <w:szCs w:val="33"/>
          <w:shd w:val="clear" w:color="auto" w:fill="FFFFFF"/>
        </w:rPr>
        <w:t>年度，市委政法委</w:t>
      </w:r>
      <w:r>
        <w:rPr>
          <w:rFonts w:hint="eastAsia" w:eastAsia="方正仿宋_GBK"/>
          <w:color w:val="333333"/>
          <w:sz w:val="33"/>
          <w:szCs w:val="33"/>
          <w:shd w:val="clear" w:color="auto" w:fill="FFFFFF"/>
          <w:lang w:val="en-US" w:eastAsia="zh-CN"/>
        </w:rPr>
        <w:t>8</w:t>
      </w:r>
      <w:r>
        <w:rPr>
          <w:rFonts w:hint="eastAsia" w:eastAsia="方正仿宋_GBK"/>
          <w:color w:val="333333"/>
          <w:sz w:val="33"/>
          <w:szCs w:val="33"/>
          <w:shd w:val="clear" w:color="auto" w:fill="FFFFFF"/>
        </w:rPr>
        <w:t>个部门预算项目</w:t>
      </w:r>
      <w:r>
        <w:rPr>
          <w:rFonts w:eastAsia="方正仿宋_GBK"/>
          <w:color w:val="333333"/>
          <w:sz w:val="33"/>
          <w:szCs w:val="33"/>
          <w:shd w:val="clear" w:color="auto" w:fill="FFFFFF"/>
        </w:rPr>
        <w:t>均完成效益指标</w:t>
      </w:r>
      <w:r>
        <w:rPr>
          <w:rFonts w:hint="eastAsia" w:eastAsia="方正仿宋_GBK"/>
          <w:color w:val="333333"/>
          <w:sz w:val="33"/>
          <w:szCs w:val="33"/>
          <w:shd w:val="clear" w:color="auto" w:fill="FFFFFF"/>
        </w:rPr>
        <w:t>。</w:t>
      </w:r>
    </w:p>
    <w:p w14:paraId="04AB69DB">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（三）</w:t>
      </w:r>
      <w:r>
        <w:rPr>
          <w:rFonts w:hint="eastAsia" w:hAnsi="楷体_GB2312" w:eastAsia="楷体_GB2312"/>
          <w:b/>
          <w:bCs/>
          <w:kern w:val="0"/>
          <w:sz w:val="32"/>
          <w:szCs w:val="32"/>
          <w:shd w:val="clear" w:color="auto" w:fill="FFFFFF"/>
          <w:lang w:val="zh-CN"/>
        </w:rPr>
        <w:t>重点领域绩效分析</w:t>
      </w:r>
    </w:p>
    <w:p w14:paraId="4EE9F5A6">
      <w:pPr>
        <w:widowControl/>
        <w:adjustRightInd w:val="0"/>
        <w:snapToGrid w:val="0"/>
        <w:spacing w:line="560" w:lineRule="exact"/>
        <w:ind w:firstLine="660" w:firstLineChars="200"/>
        <w:contextualSpacing/>
        <w:jc w:val="left"/>
        <w:rPr>
          <w:rFonts w:eastAsia="方正仿宋_GBK"/>
          <w:color w:val="333333"/>
          <w:sz w:val="33"/>
          <w:szCs w:val="33"/>
          <w:shd w:val="clear" w:color="auto" w:fill="FFFFFF"/>
        </w:rPr>
      </w:pPr>
      <w:r>
        <w:rPr>
          <w:rFonts w:eastAsia="方正仿宋_GBK"/>
          <w:color w:val="333333"/>
          <w:sz w:val="33"/>
          <w:szCs w:val="33"/>
          <w:shd w:val="clear" w:color="auto" w:fill="FFFFFF"/>
        </w:rPr>
        <w:t xml:space="preserve">按照要求，我委严格落实行政事业单位国有资产管理相关政策规定，着力抓好责任落实、制度建设、 数据质量等工作，不断提升管理效能建立国有资产管理信息系统，推进资产管理信息化应用。 </w:t>
      </w:r>
    </w:p>
    <w:p w14:paraId="2A00C35D">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hint="eastAsia" w:hAnsi="楷体_GB2312" w:eastAsia="楷体_GB2312"/>
          <w:b/>
          <w:bCs/>
          <w:kern w:val="0"/>
          <w:sz w:val="32"/>
          <w:szCs w:val="32"/>
          <w:shd w:val="clear" w:color="auto" w:fill="FFFFFF"/>
          <w:lang w:val="zh-CN"/>
        </w:rPr>
        <w:t>（四）绩效结果应用情况</w:t>
      </w:r>
      <w:r>
        <w:rPr>
          <w:rFonts w:hAnsi="楷体_GB2312" w:eastAsia="楷体_GB2312"/>
          <w:b/>
          <w:bCs/>
          <w:kern w:val="0"/>
          <w:sz w:val="32"/>
          <w:szCs w:val="32"/>
          <w:shd w:val="clear" w:color="auto" w:fill="FFFFFF"/>
          <w:lang w:val="zh-CN"/>
        </w:rPr>
        <w:t>。</w:t>
      </w:r>
    </w:p>
    <w:p w14:paraId="1A1F3D57">
      <w:pPr>
        <w:pStyle w:val="2"/>
        <w:spacing w:before="93" w:line="560" w:lineRule="exact"/>
        <w:ind w:firstLine="660" w:firstLineChars="200"/>
        <w:rPr>
          <w:rFonts w:ascii="Times New Roman" w:eastAsia="方正仿宋_GBK"/>
          <w:color w:val="333333"/>
          <w:kern w:val="2"/>
          <w:sz w:val="33"/>
          <w:szCs w:val="33"/>
          <w:shd w:val="clear" w:color="auto" w:fill="FFFFFF"/>
        </w:rPr>
      </w:pPr>
      <w:r>
        <w:rPr>
          <w:rFonts w:ascii="Times New Roman" w:eastAsia="方正仿宋_GBK"/>
          <w:color w:val="333333"/>
          <w:kern w:val="2"/>
          <w:sz w:val="33"/>
          <w:szCs w:val="33"/>
          <w:shd w:val="clear" w:color="auto" w:fill="FFFFFF"/>
        </w:rPr>
        <w:t>1.按时完成信息公开。根据省财政厅统一安排，我委在规定时间按照统一格式、内容、口径在</w:t>
      </w:r>
      <w:r>
        <w:rPr>
          <w:rFonts w:hint="eastAsia" w:ascii="Times New Roman" w:eastAsia="方正仿宋_GBK"/>
          <w:color w:val="333333"/>
          <w:kern w:val="2"/>
          <w:sz w:val="33"/>
          <w:szCs w:val="33"/>
          <w:shd w:val="clear" w:color="auto" w:fill="FFFFFF"/>
        </w:rPr>
        <w:t>市</w:t>
      </w:r>
      <w:r>
        <w:rPr>
          <w:rFonts w:ascii="Times New Roman" w:eastAsia="方正仿宋_GBK"/>
          <w:color w:val="333333"/>
          <w:kern w:val="2"/>
          <w:sz w:val="33"/>
          <w:szCs w:val="33"/>
          <w:shd w:val="clear" w:color="auto" w:fill="FFFFFF"/>
        </w:rPr>
        <w:t>政府网站公开了 202</w:t>
      </w:r>
      <w:r>
        <w:rPr>
          <w:rFonts w:hint="eastAsia" w:ascii="Times New Roman" w:eastAsia="方正仿宋_GBK"/>
          <w:color w:val="333333"/>
          <w:kern w:val="2"/>
          <w:sz w:val="33"/>
          <w:szCs w:val="33"/>
          <w:shd w:val="clear" w:color="auto" w:fill="FFFFFF"/>
          <w:lang w:val="en-US" w:eastAsia="zh-CN"/>
        </w:rPr>
        <w:t>4</w:t>
      </w:r>
      <w:r>
        <w:rPr>
          <w:rFonts w:ascii="Times New Roman" w:eastAsia="方正仿宋_GBK"/>
          <w:color w:val="333333"/>
          <w:kern w:val="2"/>
          <w:sz w:val="33"/>
          <w:szCs w:val="33"/>
          <w:shd w:val="clear" w:color="auto" w:fill="FFFFFF"/>
        </w:rPr>
        <w:t xml:space="preserve"> 年部门预算信息，做到基础数据真实、 准确、完整。 </w:t>
      </w:r>
    </w:p>
    <w:p w14:paraId="71B3940F">
      <w:pPr>
        <w:pStyle w:val="2"/>
        <w:spacing w:before="93" w:line="560" w:lineRule="exact"/>
        <w:ind w:firstLine="660" w:firstLineChars="200"/>
        <w:rPr>
          <w:rFonts w:ascii="Times New Roman" w:eastAsia="方正仿宋_GBK"/>
          <w:color w:val="333333"/>
          <w:kern w:val="2"/>
          <w:sz w:val="33"/>
          <w:szCs w:val="33"/>
          <w:shd w:val="clear" w:color="auto" w:fill="FFFFFF"/>
        </w:rPr>
      </w:pPr>
      <w:r>
        <w:rPr>
          <w:rFonts w:ascii="Times New Roman" w:eastAsia="方正仿宋_GBK"/>
          <w:color w:val="333333"/>
          <w:kern w:val="2"/>
          <w:sz w:val="33"/>
          <w:szCs w:val="33"/>
          <w:shd w:val="clear" w:color="auto" w:fill="FFFFFF"/>
        </w:rPr>
        <w:t xml:space="preserve">2.强化问题整改。对绩效评价中发现的问题及时整改， 避免出现指标设置不合理、项目资金使用不及时、预算执行 率低、核算管理不到位等问题，切实规范资金使用行为。 </w:t>
      </w:r>
    </w:p>
    <w:p w14:paraId="6FC3156A">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14:paraId="77731F46">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（一）评价结论。</w:t>
      </w:r>
    </w:p>
    <w:p w14:paraId="28AFE633">
      <w:pPr>
        <w:widowControl/>
        <w:adjustRightInd w:val="0"/>
        <w:snapToGrid w:val="0"/>
        <w:spacing w:line="560" w:lineRule="exact"/>
        <w:ind w:firstLine="640" w:firstLineChars="200"/>
        <w:contextualSpacing/>
        <w:jc w:val="left"/>
        <w:rPr>
          <w:rFonts w:eastAsia="方正仿宋_GBK"/>
          <w:sz w:val="32"/>
          <w:szCs w:val="32"/>
        </w:rPr>
      </w:pPr>
      <w:r>
        <w:rPr>
          <w:rFonts w:eastAsia="方正仿宋_GBK"/>
          <w:sz w:val="32"/>
          <w:szCs w:val="32"/>
        </w:rPr>
        <w:t>根据部门整体支出评价工作安排，我委对 202</w:t>
      </w:r>
      <w:r>
        <w:rPr>
          <w:rFonts w:hint="eastAsia" w:eastAsia="方正仿宋_GBK"/>
          <w:sz w:val="32"/>
          <w:szCs w:val="32"/>
          <w:lang w:val="en-US" w:eastAsia="zh-CN"/>
        </w:rPr>
        <w:t>4</w:t>
      </w:r>
      <w:r>
        <w:rPr>
          <w:rFonts w:eastAsia="方正仿宋_GBK"/>
          <w:sz w:val="32"/>
          <w:szCs w:val="32"/>
        </w:rPr>
        <w:t xml:space="preserve"> 年度预算安排、预算追加、资金管理、经费支出、资产管理等相关文件资料和财务凭证进行查阅</w:t>
      </w:r>
      <w:r>
        <w:rPr>
          <w:rFonts w:hint="eastAsia" w:eastAsia="方正仿宋_GBK"/>
          <w:sz w:val="32"/>
          <w:szCs w:val="32"/>
          <w:lang w:eastAsia="zh-CN"/>
        </w:rPr>
        <w:t>，并根据完成情况填写《部门预算绩效自评打分表》</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年度</w:t>
      </w:r>
      <w:r>
        <w:rPr>
          <w:rFonts w:hint="eastAsia" w:eastAsia="方正仿宋_GBK"/>
          <w:sz w:val="32"/>
          <w:szCs w:val="32"/>
        </w:rPr>
        <w:t>市</w:t>
      </w:r>
      <w:r>
        <w:rPr>
          <w:rFonts w:eastAsia="方正仿宋_GBK"/>
          <w:sz w:val="32"/>
          <w:szCs w:val="32"/>
        </w:rPr>
        <w:t>委政法委部门预算有用途和目标，绩效目标在数量、质量、成本、时效、效益方面进行了细化，基本合理配置，预算决策、管理、执行等日渐规范，能够较好地满足工作需要，取得了良好经济效益和社会效果。评价结果，</w:t>
      </w:r>
      <w:r>
        <w:rPr>
          <w:rFonts w:hint="eastAsia" w:eastAsia="方正仿宋_GBK"/>
          <w:sz w:val="32"/>
          <w:szCs w:val="32"/>
          <w:lang w:eastAsia="zh-CN"/>
        </w:rPr>
        <w:t>自评得分</w:t>
      </w:r>
      <w:r>
        <w:rPr>
          <w:rFonts w:hint="eastAsia" w:eastAsia="方正仿宋_GBK"/>
          <w:sz w:val="32"/>
          <w:szCs w:val="32"/>
          <w:lang w:val="en-US" w:eastAsia="zh-CN"/>
        </w:rPr>
        <w:t>88分，</w:t>
      </w:r>
      <w:r>
        <w:rPr>
          <w:rFonts w:eastAsia="方正仿宋_GBK"/>
          <w:sz w:val="32"/>
          <w:szCs w:val="32"/>
        </w:rPr>
        <w:t>整体支出</w:t>
      </w:r>
      <w:r>
        <w:rPr>
          <w:rFonts w:hint="eastAsia" w:eastAsia="方正仿宋_GBK"/>
          <w:sz w:val="32"/>
          <w:szCs w:val="32"/>
        </w:rPr>
        <w:t>基本</w:t>
      </w:r>
      <w:r>
        <w:rPr>
          <w:rFonts w:eastAsia="方正仿宋_GBK"/>
          <w:sz w:val="32"/>
          <w:szCs w:val="32"/>
        </w:rPr>
        <w:t>达到预期目标。</w:t>
      </w:r>
    </w:p>
    <w:p w14:paraId="3A65AB19">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（二）存在问题。</w:t>
      </w:r>
    </w:p>
    <w:p w14:paraId="774A4A4B">
      <w:pPr>
        <w:widowControl/>
        <w:adjustRightInd w:val="0"/>
        <w:snapToGrid w:val="0"/>
        <w:spacing w:line="560" w:lineRule="exact"/>
        <w:ind w:firstLine="640" w:firstLineChars="200"/>
        <w:contextualSpacing/>
        <w:jc w:val="left"/>
        <w:rPr>
          <w:rFonts w:eastAsia="方正仿宋_GBK"/>
          <w:sz w:val="32"/>
          <w:szCs w:val="32"/>
        </w:rPr>
      </w:pPr>
      <w:r>
        <w:rPr>
          <w:rFonts w:eastAsia="方正仿宋_GBK"/>
          <w:sz w:val="32"/>
          <w:szCs w:val="32"/>
        </w:rPr>
        <w:t xml:space="preserve">1.绩效管理制度还需健全。我委虽已制定的相关管理办 法，但随着绩效管理工作的逐步深入，还存在对预算绩效管 理理解不充分，工作流程不够细化、绩效目标制定不够精准 等问题。 </w:t>
      </w:r>
    </w:p>
    <w:p w14:paraId="08831DC0">
      <w:pPr>
        <w:widowControl/>
        <w:adjustRightInd w:val="0"/>
        <w:snapToGrid w:val="0"/>
        <w:spacing w:line="560" w:lineRule="exact"/>
        <w:ind w:firstLine="640" w:firstLineChars="200"/>
        <w:contextualSpacing/>
        <w:jc w:val="left"/>
        <w:rPr>
          <w:rFonts w:eastAsia="方正仿宋_GBK"/>
          <w:sz w:val="32"/>
          <w:szCs w:val="32"/>
        </w:rPr>
      </w:pPr>
      <w:r>
        <w:rPr>
          <w:rFonts w:eastAsia="方正仿宋_GBK"/>
          <w:sz w:val="32"/>
          <w:szCs w:val="32"/>
        </w:rPr>
        <w:t>2.预算执行不够均衡。受重大项目推进程序繁琐等因素 影响，加之我委因工作性质特殊，临时性、突发性应急任务 较多，预算执行 进度不够均衡，资金使用存在前松后紧现象。</w:t>
      </w:r>
    </w:p>
    <w:p w14:paraId="3D924DE0">
      <w:pPr>
        <w:widowControl/>
        <w:adjustRightInd w:val="0"/>
        <w:snapToGrid w:val="0"/>
        <w:spacing w:line="560" w:lineRule="exact"/>
        <w:ind w:firstLine="643" w:firstLineChars="200"/>
        <w:contextualSpacing/>
        <w:jc w:val="left"/>
        <w:rPr>
          <w:rFonts w:hAnsi="楷体_GB2312" w:eastAsia="楷体_GB2312"/>
          <w:b/>
          <w:bCs/>
          <w:kern w:val="0"/>
          <w:sz w:val="32"/>
          <w:szCs w:val="32"/>
          <w:shd w:val="clear" w:color="auto" w:fill="FFFFFF"/>
          <w:lang w:val="zh-CN"/>
        </w:rPr>
      </w:pPr>
      <w:r>
        <w:rPr>
          <w:rFonts w:hAnsi="楷体_GB2312" w:eastAsia="楷体_GB2312"/>
          <w:b/>
          <w:bCs/>
          <w:kern w:val="0"/>
          <w:sz w:val="32"/>
          <w:szCs w:val="32"/>
          <w:shd w:val="clear" w:color="auto" w:fill="FFFFFF"/>
          <w:lang w:val="zh-CN"/>
        </w:rPr>
        <w:t>（三）改进建议。</w:t>
      </w:r>
    </w:p>
    <w:p w14:paraId="7B3F8D43">
      <w:pPr>
        <w:widowControl/>
        <w:adjustRightInd w:val="0"/>
        <w:snapToGrid w:val="0"/>
        <w:spacing w:line="560" w:lineRule="exact"/>
        <w:ind w:firstLine="640" w:firstLineChars="200"/>
        <w:contextualSpacing/>
        <w:jc w:val="left"/>
        <w:rPr>
          <w:rFonts w:eastAsia="方正仿宋_GBK"/>
          <w:sz w:val="32"/>
          <w:szCs w:val="32"/>
        </w:rPr>
      </w:pPr>
      <w:r>
        <w:rPr>
          <w:rFonts w:eastAsia="方正仿宋_GBK"/>
          <w:sz w:val="32"/>
          <w:szCs w:val="32"/>
        </w:rPr>
        <w:t>增强绩效管理意识，认真落实主体责任。落实部门内部预算绩效管理主体责任，提高预算绩效管理意识，加强部门之间的沟通协作，合力推进项目进度</w:t>
      </w:r>
      <w:r>
        <w:rPr>
          <w:rFonts w:hint="eastAsia" w:eastAsia="方正仿宋_GBK"/>
          <w:sz w:val="32"/>
          <w:szCs w:val="32"/>
        </w:rPr>
        <w:t>。</w:t>
      </w:r>
      <w:r>
        <w:rPr>
          <w:rFonts w:eastAsia="方正仿宋_GBK"/>
          <w:sz w:val="32"/>
          <w:szCs w:val="32"/>
        </w:rPr>
        <w:t>强化绩效运行监控，定期自检自查， 发现存在的问题并及时纠正</w:t>
      </w:r>
      <w:r>
        <w:rPr>
          <w:rFonts w:hint="eastAsia" w:eastAsia="方正仿宋_GBK"/>
          <w:sz w:val="32"/>
          <w:szCs w:val="32"/>
        </w:rPr>
        <w:t>，</w:t>
      </w:r>
      <w:r>
        <w:rPr>
          <w:rFonts w:eastAsia="方正仿宋_GBK"/>
          <w:sz w:val="32"/>
          <w:szCs w:val="32"/>
        </w:rPr>
        <w:t>强化预算的中期评估和预算监控，对因故确实不能完成的预期指标及时修正，同时加强业务学习，科学设置绩效目标，以进一步提高绩效管理水平。</w:t>
      </w:r>
    </w:p>
    <w:p w14:paraId="243CCC08">
      <w:pPr>
        <w:pStyle w:val="15"/>
        <w:spacing w:line="560" w:lineRule="exact"/>
        <w:ind w:left="0" w:leftChars="0" w:firstLine="640"/>
        <w:rPr>
          <w:rFonts w:ascii="Times New Roman" w:eastAsia="方正仿宋_GBK"/>
          <w:sz w:val="32"/>
        </w:rPr>
      </w:pPr>
      <w:r>
        <w:rPr>
          <w:rFonts w:ascii="Times New Roman" w:eastAsia="方正仿宋_GBK"/>
          <w:sz w:val="32"/>
        </w:rPr>
        <w:t>附表：部</w:t>
      </w:r>
      <w:r>
        <w:rPr>
          <w:rFonts w:ascii="Times New Roman" w:eastAsia="方正仿宋_GBK"/>
          <w:spacing w:val="-16"/>
          <w:sz w:val="32"/>
        </w:rPr>
        <w:t>门预算项目支出绩效自评表</w:t>
      </w:r>
      <w:r>
        <w:rPr>
          <w:rFonts w:ascii="Times New Roman" w:eastAsia="方正仿宋_GBK"/>
          <w:spacing w:val="-17"/>
          <w:sz w:val="32"/>
        </w:rPr>
        <w:t>（202</w:t>
      </w:r>
      <w:r>
        <w:rPr>
          <w:rFonts w:hint="eastAsia" w:ascii="Times New Roman" w:eastAsia="方正仿宋_GBK"/>
          <w:spacing w:val="-17"/>
          <w:sz w:val="32"/>
          <w:lang w:val="en-US" w:eastAsia="zh-CN"/>
        </w:rPr>
        <w:t>4</w:t>
      </w:r>
      <w:r>
        <w:rPr>
          <w:rFonts w:ascii="Times New Roman" w:eastAsia="方正仿宋_GBK"/>
          <w:spacing w:val="-17"/>
          <w:sz w:val="32"/>
        </w:rPr>
        <w:t>年度）见附件</w:t>
      </w:r>
    </w:p>
    <w:p w14:paraId="411F5AD8">
      <w:pPr>
        <w:pStyle w:val="2"/>
        <w:spacing w:before="93"/>
        <w:rPr>
          <w:rFonts w:ascii="Times New Roman"/>
          <w:sz w:val="32"/>
          <w:szCs w:val="32"/>
        </w:rPr>
      </w:pPr>
      <w:r>
        <w:rPr>
          <w:rFonts w:ascii="Times New Roman"/>
          <w:sz w:val="32"/>
          <w:szCs w:val="32"/>
          <w:shd w:val="clear" w:color="auto" w:fill="FFFFFF"/>
          <w:lang w:val="zh-CN"/>
        </w:rPr>
        <w:t>附件</w:t>
      </w:r>
      <w:r>
        <w:rPr>
          <w:rFonts w:ascii="Times New Roman"/>
          <w:sz w:val="32"/>
          <w:szCs w:val="32"/>
          <w:shd w:val="clear" w:color="auto" w:fill="FFFFFF"/>
        </w:rPr>
        <w:t>2</w:t>
      </w:r>
    </w:p>
    <w:p w14:paraId="649D0484">
      <w:pPr>
        <w:pStyle w:val="8"/>
        <w:spacing w:line="600" w:lineRule="exact"/>
        <w:ind w:firstLine="720" w:firstLineChars="200"/>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专项预算项目</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rPr>
        <w:t>评价</w:t>
      </w:r>
      <w:r>
        <w:rPr>
          <w:rFonts w:ascii="Times New Roman" w:hAnsi="Times New Roman" w:eastAsia="方正小标宋_GBK" w:cs="Times New Roman"/>
          <w:sz w:val="36"/>
          <w:szCs w:val="36"/>
        </w:rPr>
        <w:t>报告</w:t>
      </w:r>
    </w:p>
    <w:p w14:paraId="09436129">
      <w:pPr>
        <w:pStyle w:val="8"/>
        <w:spacing w:line="600" w:lineRule="exact"/>
        <w:ind w:firstLine="720" w:firstLineChars="200"/>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w:t>
      </w:r>
      <w:r>
        <w:rPr>
          <w:rFonts w:hint="eastAsia" w:ascii="Times New Roman" w:hAnsi="Times New Roman" w:eastAsia="方正小标宋_GBK" w:cs="Times New Roman"/>
          <w:sz w:val="36"/>
          <w:szCs w:val="36"/>
        </w:rPr>
        <w:t>本部门不涉及此类项目）</w:t>
      </w:r>
    </w:p>
    <w:p w14:paraId="0E6E53CB">
      <w:pPr>
        <w:pStyle w:val="2"/>
        <w:spacing w:before="93"/>
        <w:rPr>
          <w:rFonts w:ascii="Times New Roman"/>
        </w:rPr>
      </w:pPr>
    </w:p>
    <w:p w14:paraId="42987C14">
      <w:pPr>
        <w:pStyle w:val="2"/>
        <w:spacing w:before="93"/>
        <w:rPr>
          <w:rFonts w:ascii="Times New Roman"/>
        </w:rPr>
      </w:pPr>
    </w:p>
    <w:p w14:paraId="3A282E66">
      <w:pPr>
        <w:pStyle w:val="2"/>
        <w:spacing w:before="93"/>
        <w:rPr>
          <w:rFonts w:ascii="Times New Roman"/>
        </w:rPr>
      </w:pPr>
    </w:p>
    <w:p w14:paraId="4CC3D4D1">
      <w:pPr>
        <w:pStyle w:val="2"/>
        <w:spacing w:before="93"/>
        <w:rPr>
          <w:rFonts w:ascii="Times New Roman"/>
        </w:rPr>
      </w:pPr>
    </w:p>
    <w:p w14:paraId="4442BC7D">
      <w:pPr>
        <w:pStyle w:val="2"/>
        <w:spacing w:before="93"/>
        <w:rPr>
          <w:rFonts w:ascii="Times New Roman"/>
        </w:rPr>
      </w:pPr>
    </w:p>
    <w:p w14:paraId="3A34F5F2">
      <w:pPr>
        <w:pStyle w:val="2"/>
        <w:spacing w:before="93"/>
        <w:rPr>
          <w:rFonts w:ascii="Times New Roman"/>
        </w:rPr>
      </w:pPr>
    </w:p>
    <w:p w14:paraId="42B68DB2">
      <w:pPr>
        <w:pStyle w:val="2"/>
        <w:spacing w:before="93"/>
        <w:rPr>
          <w:rFonts w:ascii="Times New Roman"/>
        </w:rPr>
      </w:pPr>
    </w:p>
    <w:p w14:paraId="741427AA">
      <w:pPr>
        <w:pStyle w:val="2"/>
        <w:spacing w:before="93"/>
        <w:rPr>
          <w:rFonts w:ascii="Times New Roman"/>
        </w:rPr>
      </w:pPr>
    </w:p>
    <w:p w14:paraId="35874660">
      <w:pPr>
        <w:pStyle w:val="2"/>
        <w:spacing w:before="93"/>
        <w:rPr>
          <w:rFonts w:ascii="Times New Roman"/>
        </w:rPr>
      </w:pPr>
    </w:p>
    <w:p w14:paraId="6C0BBB74">
      <w:pPr>
        <w:pStyle w:val="2"/>
        <w:spacing w:before="93"/>
        <w:rPr>
          <w:rFonts w:ascii="Times New Roman"/>
        </w:rPr>
      </w:pPr>
    </w:p>
    <w:p w14:paraId="2B2C37D7">
      <w:pPr>
        <w:pStyle w:val="2"/>
        <w:spacing w:before="93"/>
        <w:rPr>
          <w:rFonts w:ascii="Times New Roman"/>
        </w:rPr>
      </w:pPr>
    </w:p>
    <w:p w14:paraId="6519C561">
      <w:pPr>
        <w:pStyle w:val="2"/>
        <w:spacing w:before="93"/>
        <w:rPr>
          <w:rFonts w:ascii="Times New Roman"/>
        </w:rPr>
      </w:pPr>
    </w:p>
    <w:p w14:paraId="7327343F">
      <w:pPr>
        <w:pStyle w:val="2"/>
        <w:spacing w:before="93"/>
        <w:rPr>
          <w:rFonts w:ascii="Times New Roman"/>
        </w:rPr>
      </w:pPr>
    </w:p>
    <w:p w14:paraId="5B473A2E">
      <w:pPr>
        <w:pStyle w:val="2"/>
        <w:spacing w:before="93"/>
        <w:rPr>
          <w:rFonts w:ascii="Times New Roman"/>
        </w:rPr>
      </w:pPr>
    </w:p>
    <w:p w14:paraId="13439C21">
      <w:pPr>
        <w:pStyle w:val="2"/>
        <w:spacing w:before="93"/>
        <w:rPr>
          <w:rFonts w:ascii="Times New Roman"/>
        </w:rPr>
      </w:pPr>
    </w:p>
    <w:p w14:paraId="16FF4F0D">
      <w:pPr>
        <w:pStyle w:val="2"/>
        <w:spacing w:before="93"/>
        <w:rPr>
          <w:rFonts w:ascii="Times New Roman"/>
        </w:rPr>
      </w:pPr>
    </w:p>
    <w:p w14:paraId="1F068D27">
      <w:pPr>
        <w:pStyle w:val="2"/>
        <w:spacing w:before="93"/>
        <w:rPr>
          <w:rFonts w:ascii="Times New Roman"/>
        </w:rPr>
      </w:pPr>
    </w:p>
    <w:p w14:paraId="46B41941">
      <w:pPr>
        <w:spacing w:line="600" w:lineRule="exact"/>
        <w:jc w:val="center"/>
        <w:outlineLvl w:val="0"/>
        <w:rPr>
          <w:rFonts w:eastAsia="仿宋"/>
        </w:rPr>
      </w:pPr>
      <w:bookmarkStart w:id="86" w:name="_Toc15396618"/>
      <w:bookmarkStart w:id="87" w:name="_Toc143785219"/>
      <w:r>
        <w:rPr>
          <w:rFonts w:hAnsi="黑体" w:eastAsia="黑体"/>
          <w:sz w:val="44"/>
          <w:szCs w:val="44"/>
        </w:rPr>
        <w:t>第</w:t>
      </w:r>
      <w:r>
        <w:rPr>
          <w:rStyle w:val="30"/>
          <w:rFonts w:hAnsi="黑体" w:eastAsia="黑体"/>
          <w:b w:val="0"/>
        </w:rPr>
        <w:t>五部分</w:t>
      </w:r>
      <w:r>
        <w:rPr>
          <w:rStyle w:val="30"/>
          <w:rFonts w:eastAsia="黑体"/>
          <w:b w:val="0"/>
        </w:rPr>
        <w:t xml:space="preserve"> </w:t>
      </w:r>
      <w:r>
        <w:rPr>
          <w:rStyle w:val="30"/>
          <w:rFonts w:hAnsi="黑体" w:eastAsia="黑体"/>
          <w:b w:val="0"/>
        </w:rPr>
        <w:t>附表</w:t>
      </w:r>
      <w:bookmarkEnd w:id="82"/>
      <w:bookmarkEnd w:id="86"/>
      <w:bookmarkEnd w:id="87"/>
      <w:bookmarkStart w:id="88" w:name="_Toc15396619"/>
    </w:p>
    <w:p w14:paraId="73AE3A7F">
      <w:pPr>
        <w:pStyle w:val="4"/>
        <w:rPr>
          <w:rFonts w:ascii="Times New Roman" w:hAnsi="Times New Roman" w:eastAsia="仿宋" w:cs="Times New Roman"/>
        </w:rPr>
      </w:pPr>
      <w:bookmarkStart w:id="89" w:name="_Toc143785220"/>
      <w:r>
        <w:rPr>
          <w:rFonts w:ascii="Times New Roman" w:hAnsi="仿宋" w:eastAsia="仿宋" w:cs="Times New Roman"/>
          <w:b w:val="0"/>
        </w:rPr>
        <w:t>一、收</w:t>
      </w:r>
      <w:r>
        <w:rPr>
          <w:rStyle w:val="31"/>
          <w:rFonts w:ascii="Times New Roman" w:hAnsi="仿宋" w:eastAsia="仿宋" w:cs="Times New Roman"/>
          <w:b w:val="0"/>
          <w:bCs w:val="0"/>
        </w:rPr>
        <w:t>入支出决算总表</w:t>
      </w:r>
      <w:bookmarkEnd w:id="88"/>
      <w:bookmarkEnd w:id="89"/>
    </w:p>
    <w:p w14:paraId="0C08E574">
      <w:pPr>
        <w:pStyle w:val="4"/>
        <w:rPr>
          <w:rFonts w:ascii="Times New Roman" w:hAnsi="Times New Roman" w:eastAsia="仿宋" w:cs="Times New Roman"/>
        </w:rPr>
      </w:pPr>
      <w:bookmarkStart w:id="90" w:name="_Toc15396620"/>
      <w:bookmarkStart w:id="91" w:name="_Toc143785221"/>
      <w:r>
        <w:rPr>
          <w:rFonts w:ascii="Times New Roman" w:hAnsi="仿宋" w:eastAsia="仿宋" w:cs="Times New Roman"/>
          <w:b w:val="0"/>
        </w:rPr>
        <w:t>二、收</w:t>
      </w:r>
      <w:r>
        <w:rPr>
          <w:rStyle w:val="31"/>
          <w:rFonts w:ascii="Times New Roman" w:hAnsi="仿宋" w:eastAsia="仿宋" w:cs="Times New Roman"/>
          <w:b w:val="0"/>
          <w:bCs w:val="0"/>
        </w:rPr>
        <w:t>入决算表</w:t>
      </w:r>
      <w:bookmarkEnd w:id="90"/>
      <w:bookmarkEnd w:id="91"/>
    </w:p>
    <w:p w14:paraId="79D6BDB0">
      <w:pPr>
        <w:pStyle w:val="4"/>
        <w:rPr>
          <w:rFonts w:ascii="Times New Roman" w:hAnsi="Times New Roman" w:eastAsia="仿宋" w:cs="Times New Roman"/>
        </w:rPr>
      </w:pPr>
      <w:bookmarkStart w:id="92" w:name="_Toc15396621"/>
      <w:bookmarkStart w:id="93" w:name="_Toc143785222"/>
      <w:r>
        <w:rPr>
          <w:rStyle w:val="31"/>
          <w:rFonts w:ascii="Times New Roman" w:hAnsi="仿宋" w:eastAsia="仿宋" w:cs="Times New Roman"/>
          <w:b w:val="0"/>
          <w:bCs w:val="0"/>
        </w:rPr>
        <w:t>三、</w:t>
      </w:r>
      <w:r>
        <w:rPr>
          <w:rFonts w:ascii="Times New Roman" w:hAnsi="仿宋" w:eastAsia="仿宋" w:cs="Times New Roman"/>
          <w:b w:val="0"/>
        </w:rPr>
        <w:t>支</w:t>
      </w:r>
      <w:r>
        <w:rPr>
          <w:rStyle w:val="31"/>
          <w:rFonts w:ascii="Times New Roman" w:hAnsi="仿宋" w:eastAsia="仿宋" w:cs="Times New Roman"/>
          <w:b w:val="0"/>
          <w:bCs w:val="0"/>
        </w:rPr>
        <w:t>出决算表</w:t>
      </w:r>
      <w:bookmarkEnd w:id="92"/>
      <w:bookmarkEnd w:id="93"/>
    </w:p>
    <w:p w14:paraId="428F2082">
      <w:pPr>
        <w:pStyle w:val="4"/>
        <w:rPr>
          <w:rFonts w:ascii="Times New Roman" w:hAnsi="Times New Roman" w:eastAsia="仿宋" w:cs="Times New Roman"/>
          <w:b w:val="0"/>
        </w:rPr>
      </w:pPr>
      <w:bookmarkStart w:id="94" w:name="_Toc15396622"/>
      <w:bookmarkStart w:id="95" w:name="_Toc143785223"/>
      <w:r>
        <w:rPr>
          <w:rStyle w:val="31"/>
          <w:rFonts w:ascii="Times New Roman" w:hAnsi="仿宋" w:eastAsia="仿宋" w:cs="Times New Roman"/>
          <w:b w:val="0"/>
          <w:bCs w:val="0"/>
        </w:rPr>
        <w:t>四、</w:t>
      </w:r>
      <w:r>
        <w:rPr>
          <w:rFonts w:ascii="Times New Roman" w:hAnsi="仿宋" w:eastAsia="仿宋" w:cs="Times New Roman"/>
          <w:b w:val="0"/>
        </w:rPr>
        <w:t>财</w:t>
      </w:r>
      <w:r>
        <w:rPr>
          <w:rStyle w:val="31"/>
          <w:rFonts w:ascii="Times New Roman" w:hAnsi="仿宋" w:eastAsia="仿宋" w:cs="Times New Roman"/>
          <w:b w:val="0"/>
          <w:bCs w:val="0"/>
        </w:rPr>
        <w:t>政拨款收入支出决算总表</w:t>
      </w:r>
      <w:bookmarkEnd w:id="94"/>
      <w:bookmarkEnd w:id="95"/>
    </w:p>
    <w:p w14:paraId="2119B3B7">
      <w:pPr>
        <w:pStyle w:val="4"/>
        <w:rPr>
          <w:rStyle w:val="31"/>
          <w:rFonts w:ascii="Times New Roman" w:hAnsi="Times New Roman" w:eastAsia="仿宋" w:cs="Times New Roman"/>
          <w:b w:val="0"/>
          <w:bCs w:val="0"/>
        </w:rPr>
      </w:pPr>
      <w:bookmarkStart w:id="96" w:name="_Toc15396623"/>
      <w:bookmarkStart w:id="97" w:name="_Toc143785224"/>
      <w:r>
        <w:rPr>
          <w:rStyle w:val="31"/>
          <w:rFonts w:ascii="Times New Roman" w:hAnsi="仿宋" w:eastAsia="仿宋" w:cs="Times New Roman"/>
          <w:b w:val="0"/>
          <w:bCs w:val="0"/>
        </w:rPr>
        <w:t>五、</w:t>
      </w:r>
      <w:r>
        <w:rPr>
          <w:rFonts w:ascii="Times New Roman" w:hAnsi="仿宋" w:eastAsia="仿宋" w:cs="Times New Roman"/>
          <w:b w:val="0"/>
        </w:rPr>
        <w:t>财</w:t>
      </w:r>
      <w:r>
        <w:rPr>
          <w:rStyle w:val="31"/>
          <w:rFonts w:ascii="Times New Roman" w:hAnsi="仿宋" w:eastAsia="仿宋" w:cs="Times New Roman"/>
          <w:b w:val="0"/>
          <w:bCs w:val="0"/>
        </w:rPr>
        <w:t>政拨款支出决算明细表</w:t>
      </w:r>
      <w:bookmarkEnd w:id="96"/>
      <w:bookmarkEnd w:id="97"/>
      <w:bookmarkStart w:id="98" w:name="_Toc15396624"/>
    </w:p>
    <w:p w14:paraId="41162F52">
      <w:pPr>
        <w:pStyle w:val="4"/>
        <w:rPr>
          <w:rFonts w:ascii="Times New Roman" w:hAnsi="Times New Roman" w:eastAsia="仿宋" w:cs="Times New Roman"/>
        </w:rPr>
      </w:pPr>
      <w:bookmarkStart w:id="99" w:name="_Toc143785225"/>
      <w:r>
        <w:rPr>
          <w:rStyle w:val="31"/>
          <w:rFonts w:ascii="Times New Roman" w:hAnsi="仿宋" w:eastAsia="仿宋" w:cs="Times New Roman"/>
          <w:b w:val="0"/>
          <w:bCs w:val="0"/>
        </w:rPr>
        <w:t>六、</w:t>
      </w:r>
      <w:r>
        <w:rPr>
          <w:rFonts w:ascii="Times New Roman" w:hAnsi="仿宋" w:eastAsia="仿宋" w:cs="Times New Roman"/>
          <w:b w:val="0"/>
        </w:rPr>
        <w:t>一</w:t>
      </w:r>
      <w:r>
        <w:rPr>
          <w:rStyle w:val="31"/>
          <w:rFonts w:ascii="Times New Roman" w:hAnsi="仿宋" w:eastAsia="仿宋" w:cs="Times New Roman"/>
          <w:b w:val="0"/>
          <w:bCs w:val="0"/>
        </w:rPr>
        <w:t>般公共预算财政拨款支出决算表</w:t>
      </w:r>
      <w:bookmarkEnd w:id="98"/>
      <w:bookmarkEnd w:id="99"/>
    </w:p>
    <w:p w14:paraId="4AC21B75">
      <w:pPr>
        <w:pStyle w:val="4"/>
        <w:rPr>
          <w:rFonts w:ascii="Times New Roman" w:hAnsi="Times New Roman" w:eastAsia="仿宋" w:cs="Times New Roman"/>
        </w:rPr>
      </w:pPr>
      <w:bookmarkStart w:id="100" w:name="_Toc15396625"/>
      <w:bookmarkStart w:id="101" w:name="_Toc143785226"/>
      <w:r>
        <w:rPr>
          <w:rStyle w:val="31"/>
          <w:rFonts w:ascii="Times New Roman" w:hAnsi="仿宋" w:eastAsia="仿宋" w:cs="Times New Roman"/>
          <w:b w:val="0"/>
          <w:bCs w:val="0"/>
        </w:rPr>
        <w:t>七、</w:t>
      </w:r>
      <w:r>
        <w:rPr>
          <w:rFonts w:ascii="Times New Roman" w:hAnsi="仿宋" w:eastAsia="仿宋" w:cs="Times New Roman"/>
          <w:b w:val="0"/>
        </w:rPr>
        <w:t>一</w:t>
      </w:r>
      <w:r>
        <w:rPr>
          <w:rStyle w:val="31"/>
          <w:rFonts w:ascii="Times New Roman" w:hAnsi="仿宋" w:eastAsia="仿宋" w:cs="Times New Roman"/>
          <w:b w:val="0"/>
          <w:bCs w:val="0"/>
        </w:rPr>
        <w:t>般公共预算财政拨款支出决算明细表</w:t>
      </w:r>
      <w:bookmarkEnd w:id="100"/>
      <w:bookmarkEnd w:id="101"/>
    </w:p>
    <w:p w14:paraId="008212C8">
      <w:pPr>
        <w:pStyle w:val="4"/>
        <w:rPr>
          <w:rFonts w:ascii="Times New Roman" w:hAnsi="Times New Roman" w:eastAsia="仿宋" w:cs="Times New Roman"/>
        </w:rPr>
      </w:pPr>
      <w:bookmarkStart w:id="102" w:name="_Toc15396626"/>
      <w:bookmarkStart w:id="103" w:name="_Toc143785227"/>
      <w:r>
        <w:rPr>
          <w:rStyle w:val="31"/>
          <w:rFonts w:ascii="Times New Roman" w:hAnsi="仿宋" w:eastAsia="仿宋" w:cs="Times New Roman"/>
          <w:b w:val="0"/>
          <w:bCs w:val="0"/>
        </w:rPr>
        <w:t>八、</w:t>
      </w:r>
      <w:r>
        <w:rPr>
          <w:rFonts w:ascii="Times New Roman" w:hAnsi="仿宋" w:eastAsia="仿宋" w:cs="Times New Roman"/>
          <w:b w:val="0"/>
        </w:rPr>
        <w:t>一</w:t>
      </w:r>
      <w:r>
        <w:rPr>
          <w:rStyle w:val="31"/>
          <w:rFonts w:ascii="Times New Roman" w:hAnsi="仿宋" w:eastAsia="仿宋" w:cs="Times New Roman"/>
          <w:b w:val="0"/>
          <w:bCs w:val="0"/>
        </w:rPr>
        <w:t>般公共预算财政拨款基本支出决算表</w:t>
      </w:r>
      <w:bookmarkEnd w:id="102"/>
      <w:bookmarkEnd w:id="103"/>
    </w:p>
    <w:p w14:paraId="5844D80A">
      <w:pPr>
        <w:pStyle w:val="4"/>
        <w:rPr>
          <w:rFonts w:ascii="Times New Roman" w:hAnsi="Times New Roman" w:eastAsia="仿宋" w:cs="Times New Roman"/>
        </w:rPr>
      </w:pPr>
      <w:bookmarkStart w:id="104" w:name="_Toc15396627"/>
      <w:bookmarkStart w:id="105" w:name="_Toc143785228"/>
      <w:r>
        <w:rPr>
          <w:rStyle w:val="31"/>
          <w:rFonts w:ascii="Times New Roman" w:hAnsi="仿宋" w:eastAsia="仿宋" w:cs="Times New Roman"/>
          <w:b w:val="0"/>
          <w:bCs w:val="0"/>
        </w:rPr>
        <w:t>九、</w:t>
      </w:r>
      <w:r>
        <w:rPr>
          <w:rFonts w:ascii="Times New Roman" w:hAnsi="仿宋" w:eastAsia="仿宋" w:cs="Times New Roman"/>
          <w:b w:val="0"/>
        </w:rPr>
        <w:t>一</w:t>
      </w:r>
      <w:r>
        <w:rPr>
          <w:rStyle w:val="31"/>
          <w:rFonts w:ascii="Times New Roman" w:hAnsi="仿宋" w:eastAsia="仿宋" w:cs="Times New Roman"/>
          <w:b w:val="0"/>
          <w:bCs w:val="0"/>
        </w:rPr>
        <w:t>般公共预算财政拨款项目支出决算表</w:t>
      </w:r>
      <w:bookmarkEnd w:id="104"/>
      <w:bookmarkEnd w:id="105"/>
    </w:p>
    <w:p w14:paraId="653220A7">
      <w:pPr>
        <w:pStyle w:val="4"/>
        <w:rPr>
          <w:rStyle w:val="31"/>
          <w:rFonts w:ascii="Times New Roman" w:hAnsi="仿宋" w:eastAsia="仿宋" w:cs="Times New Roman"/>
          <w:b w:val="0"/>
          <w:bCs w:val="0"/>
        </w:rPr>
      </w:pPr>
      <w:bookmarkStart w:id="106" w:name="_Toc15396628"/>
      <w:bookmarkStart w:id="107" w:name="_Toc143785229"/>
      <w:r>
        <w:rPr>
          <w:rStyle w:val="31"/>
          <w:rFonts w:ascii="Times New Roman" w:hAnsi="仿宋" w:eastAsia="仿宋" w:cs="Times New Roman"/>
          <w:b w:val="0"/>
          <w:bCs w:val="0"/>
        </w:rPr>
        <w:t>十、</w:t>
      </w:r>
      <w:bookmarkEnd w:id="106"/>
      <w:r>
        <w:rPr>
          <w:rFonts w:ascii="Times New Roman" w:hAnsi="仿宋" w:eastAsia="仿宋" w:cs="Times New Roman"/>
          <w:b w:val="0"/>
        </w:rPr>
        <w:t>政</w:t>
      </w:r>
      <w:r>
        <w:rPr>
          <w:rStyle w:val="31"/>
          <w:rFonts w:ascii="Times New Roman" w:hAnsi="仿宋" w:eastAsia="仿宋" w:cs="Times New Roman"/>
          <w:b w:val="0"/>
          <w:bCs w:val="0"/>
        </w:rPr>
        <w:t>府性基金预算财政拨款收入支出决算表</w:t>
      </w:r>
      <w:bookmarkEnd w:id="107"/>
      <w:bookmarkStart w:id="108" w:name="_Toc15396629"/>
      <w:bookmarkStart w:id="109" w:name="_Toc143785230"/>
    </w:p>
    <w:p w14:paraId="2ED199C9">
      <w:pPr>
        <w:pStyle w:val="4"/>
        <w:rPr>
          <w:rFonts w:ascii="Times New Roman" w:hAnsi="Times New Roman" w:eastAsia="仿宋" w:cs="Times New Roman"/>
        </w:rPr>
      </w:pPr>
      <w:r>
        <w:rPr>
          <w:rStyle w:val="31"/>
          <w:rFonts w:ascii="Times New Roman" w:hAnsi="仿宋" w:eastAsia="仿宋" w:cs="Times New Roman"/>
          <w:b w:val="0"/>
          <w:bCs w:val="0"/>
        </w:rPr>
        <w:t>十一、</w:t>
      </w:r>
      <w:bookmarkEnd w:id="108"/>
      <w:r>
        <w:rPr>
          <w:rFonts w:ascii="Times New Roman" w:hAnsi="仿宋" w:eastAsia="仿宋" w:cs="Times New Roman"/>
          <w:b w:val="0"/>
        </w:rPr>
        <w:t>国</w:t>
      </w:r>
      <w:r>
        <w:rPr>
          <w:rStyle w:val="31"/>
          <w:rFonts w:ascii="Times New Roman" w:hAnsi="仿宋" w:eastAsia="仿宋" w:cs="Times New Roman"/>
          <w:b w:val="0"/>
          <w:bCs w:val="0"/>
        </w:rPr>
        <w:t>有资本经营预算财政拨款收入支出决算表</w:t>
      </w:r>
      <w:bookmarkEnd w:id="109"/>
      <w:r>
        <w:rPr>
          <w:rStyle w:val="31"/>
          <w:rFonts w:ascii="Times New Roman" w:hAnsi="仿宋" w:eastAsia="仿宋" w:cs="Times New Roman"/>
          <w:b w:val="0"/>
          <w:bCs w:val="0"/>
        </w:rPr>
        <w:t>（此表无数据）</w:t>
      </w:r>
    </w:p>
    <w:p w14:paraId="60BEDDD4">
      <w:pPr>
        <w:pStyle w:val="4"/>
        <w:rPr>
          <w:rFonts w:ascii="Times New Roman" w:hAnsi="Times New Roman" w:eastAsia="仿宋" w:cs="Times New Roman"/>
        </w:rPr>
      </w:pPr>
      <w:bookmarkStart w:id="110" w:name="_Toc15396630"/>
      <w:bookmarkStart w:id="111" w:name="_Toc143785231"/>
      <w:r>
        <w:rPr>
          <w:rStyle w:val="31"/>
          <w:rFonts w:ascii="Times New Roman" w:hAnsi="仿宋" w:eastAsia="仿宋" w:cs="Times New Roman"/>
          <w:b w:val="0"/>
          <w:bCs w:val="0"/>
        </w:rPr>
        <w:t>十二、</w:t>
      </w:r>
      <w:bookmarkEnd w:id="110"/>
      <w:r>
        <w:rPr>
          <w:rStyle w:val="31"/>
          <w:rFonts w:ascii="Times New Roman" w:hAnsi="仿宋" w:eastAsia="仿宋" w:cs="Times New Roman"/>
          <w:b w:val="0"/>
          <w:bCs w:val="0"/>
        </w:rPr>
        <w:t>国有资本经营预算财政拨款支出决算表</w:t>
      </w:r>
      <w:bookmarkEnd w:id="111"/>
      <w:r>
        <w:rPr>
          <w:rStyle w:val="31"/>
          <w:rFonts w:ascii="Times New Roman" w:hAnsi="仿宋" w:eastAsia="仿宋" w:cs="Times New Roman"/>
          <w:b w:val="0"/>
          <w:bCs w:val="0"/>
        </w:rPr>
        <w:t>（此表无数据）</w:t>
      </w:r>
    </w:p>
    <w:p w14:paraId="730F8BB9">
      <w:pPr>
        <w:pStyle w:val="4"/>
        <w:rPr>
          <w:rFonts w:ascii="Times New Roman" w:hAnsi="Times New Roman" w:eastAsia="仿宋" w:cs="Times New Roman"/>
        </w:rPr>
      </w:pPr>
      <w:bookmarkStart w:id="112" w:name="_Toc15396631"/>
      <w:bookmarkStart w:id="113" w:name="_Toc143785232"/>
      <w:r>
        <w:rPr>
          <w:rStyle w:val="31"/>
          <w:rFonts w:ascii="Times New Roman" w:hAnsi="仿宋" w:eastAsia="仿宋" w:cs="Times New Roman"/>
          <w:b w:val="0"/>
          <w:bCs w:val="0"/>
        </w:rPr>
        <w:t>十三、</w:t>
      </w:r>
      <w:bookmarkEnd w:id="112"/>
      <w:r>
        <w:rPr>
          <w:rStyle w:val="31"/>
          <w:rFonts w:ascii="Times New Roman" w:hAnsi="仿宋" w:eastAsia="仿宋" w:cs="Times New Roman"/>
          <w:b w:val="0"/>
          <w:bCs w:val="0"/>
        </w:rPr>
        <w:t>财政拨款</w:t>
      </w:r>
      <w:r>
        <w:rPr>
          <w:rStyle w:val="31"/>
          <w:rFonts w:ascii="Times New Roman" w:hAnsi="Times New Roman" w:eastAsia="仿宋" w:cs="Times New Roman"/>
          <w:b w:val="0"/>
          <w:bCs w:val="0"/>
        </w:rPr>
        <w:t>“</w:t>
      </w:r>
      <w:r>
        <w:rPr>
          <w:rStyle w:val="31"/>
          <w:rFonts w:ascii="Times New Roman" w:hAnsi="仿宋" w:eastAsia="仿宋" w:cs="Times New Roman"/>
          <w:b w:val="0"/>
          <w:bCs w:val="0"/>
        </w:rPr>
        <w:t>三公</w:t>
      </w:r>
      <w:r>
        <w:rPr>
          <w:rStyle w:val="31"/>
          <w:rFonts w:ascii="Times New Roman" w:hAnsi="Times New Roman" w:eastAsia="仿宋" w:cs="Times New Roman"/>
          <w:b w:val="0"/>
          <w:bCs w:val="0"/>
        </w:rPr>
        <w:t>”</w:t>
      </w:r>
      <w:r>
        <w:rPr>
          <w:rStyle w:val="31"/>
          <w:rFonts w:ascii="Times New Roman" w:hAnsi="仿宋" w:eastAsia="仿宋" w:cs="Times New Roman"/>
          <w:b w:val="0"/>
          <w:bCs w:val="0"/>
        </w:rPr>
        <w:t>经费支出决算表</w:t>
      </w:r>
      <w:bookmarkEnd w:id="11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54DA500">
        <w:pPr>
          <w:pStyle w:val="10"/>
          <w:jc w:val="center"/>
        </w:pPr>
        <w:r>
          <w:fldChar w:fldCharType="begin"/>
        </w:r>
        <w:r>
          <w:instrText xml:space="preserve">PAGE   \* MERGEFORMAT</w:instrText>
        </w:r>
        <w:r>
          <w:fldChar w:fldCharType="separate"/>
        </w:r>
        <w:r>
          <w:rPr>
            <w:lang w:val="zh-CN"/>
          </w:rPr>
          <w:t>26</w:t>
        </w:r>
        <w:r>
          <w:rPr>
            <w:lang w:val="zh-CN"/>
          </w:rPr>
          <w:fldChar w:fldCharType="end"/>
        </w:r>
      </w:p>
    </w:sdtContent>
  </w:sdt>
  <w:p w14:paraId="601EFF6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266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14A7C39"/>
    <w:multiLevelType w:val="multilevel"/>
    <w:tmpl w:val="414A7C39"/>
    <w:lvl w:ilvl="0" w:tentative="0">
      <w:start w:val="1"/>
      <w:numFmt w:val="decimal"/>
      <w:lvlText w:val="%1."/>
      <w:lvlJc w:val="left"/>
      <w:pPr>
        <w:ind w:left="1032" w:hanging="360"/>
      </w:pPr>
      <w:rPr>
        <w:rFonts w:hint="default" w:ascii="仿宋" w:hAnsi="仿宋" w:eastAsia="仿宋"/>
        <w:color w:val="auto"/>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6">
    <w:nsid w:val="42B3073F"/>
    <w:multiLevelType w:val="multilevel"/>
    <w:tmpl w:val="42B3073F"/>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6F6E"/>
    <w:rsid w:val="000222C6"/>
    <w:rsid w:val="00023B76"/>
    <w:rsid w:val="00024CD0"/>
    <w:rsid w:val="0002549F"/>
    <w:rsid w:val="00032B5E"/>
    <w:rsid w:val="0004618A"/>
    <w:rsid w:val="000468DB"/>
    <w:rsid w:val="0006052F"/>
    <w:rsid w:val="0006487A"/>
    <w:rsid w:val="00065F8F"/>
    <w:rsid w:val="000667AA"/>
    <w:rsid w:val="00070A43"/>
    <w:rsid w:val="000768F2"/>
    <w:rsid w:val="0008477E"/>
    <w:rsid w:val="0009184B"/>
    <w:rsid w:val="00094236"/>
    <w:rsid w:val="0009593C"/>
    <w:rsid w:val="00095AEE"/>
    <w:rsid w:val="00097322"/>
    <w:rsid w:val="000A4066"/>
    <w:rsid w:val="000A6A92"/>
    <w:rsid w:val="000B047F"/>
    <w:rsid w:val="000B2319"/>
    <w:rsid w:val="000B4507"/>
    <w:rsid w:val="000B5923"/>
    <w:rsid w:val="000B5A48"/>
    <w:rsid w:val="000B6FF3"/>
    <w:rsid w:val="000C04B3"/>
    <w:rsid w:val="000C3467"/>
    <w:rsid w:val="000C3CA6"/>
    <w:rsid w:val="000D1267"/>
    <w:rsid w:val="000D1754"/>
    <w:rsid w:val="000D1D50"/>
    <w:rsid w:val="000D5782"/>
    <w:rsid w:val="000E615F"/>
    <w:rsid w:val="000E6613"/>
    <w:rsid w:val="000E7119"/>
    <w:rsid w:val="000F0265"/>
    <w:rsid w:val="0010460E"/>
    <w:rsid w:val="00114E9B"/>
    <w:rsid w:val="00130B9D"/>
    <w:rsid w:val="00136D0C"/>
    <w:rsid w:val="00142216"/>
    <w:rsid w:val="00144D6A"/>
    <w:rsid w:val="00145F4A"/>
    <w:rsid w:val="0014729F"/>
    <w:rsid w:val="00150B9E"/>
    <w:rsid w:val="00157BAB"/>
    <w:rsid w:val="001654D1"/>
    <w:rsid w:val="00174518"/>
    <w:rsid w:val="0017713A"/>
    <w:rsid w:val="0018106D"/>
    <w:rsid w:val="001814C5"/>
    <w:rsid w:val="001877A7"/>
    <w:rsid w:val="00191536"/>
    <w:rsid w:val="00196687"/>
    <w:rsid w:val="001A653E"/>
    <w:rsid w:val="001C0962"/>
    <w:rsid w:val="001D7531"/>
    <w:rsid w:val="001E2853"/>
    <w:rsid w:val="001E2FF1"/>
    <w:rsid w:val="001E40D1"/>
    <w:rsid w:val="001E737D"/>
    <w:rsid w:val="001F0592"/>
    <w:rsid w:val="001F2364"/>
    <w:rsid w:val="001F3A07"/>
    <w:rsid w:val="001F4B44"/>
    <w:rsid w:val="001F7158"/>
    <w:rsid w:val="001F7506"/>
    <w:rsid w:val="002006CD"/>
    <w:rsid w:val="00202B36"/>
    <w:rsid w:val="00204B7A"/>
    <w:rsid w:val="00204CDE"/>
    <w:rsid w:val="0021101A"/>
    <w:rsid w:val="002122EB"/>
    <w:rsid w:val="00217081"/>
    <w:rsid w:val="002176B4"/>
    <w:rsid w:val="00220536"/>
    <w:rsid w:val="00227F5A"/>
    <w:rsid w:val="00235629"/>
    <w:rsid w:val="00247B82"/>
    <w:rsid w:val="0025592C"/>
    <w:rsid w:val="00260C38"/>
    <w:rsid w:val="002616C0"/>
    <w:rsid w:val="00265372"/>
    <w:rsid w:val="002662AA"/>
    <w:rsid w:val="00273207"/>
    <w:rsid w:val="00280496"/>
    <w:rsid w:val="00284263"/>
    <w:rsid w:val="00285F17"/>
    <w:rsid w:val="00294DC9"/>
    <w:rsid w:val="00295495"/>
    <w:rsid w:val="002A31DE"/>
    <w:rsid w:val="002B1142"/>
    <w:rsid w:val="002B2613"/>
    <w:rsid w:val="002C41FF"/>
    <w:rsid w:val="002D6D05"/>
    <w:rsid w:val="002E1A3D"/>
    <w:rsid w:val="002F1589"/>
    <w:rsid w:val="002F1818"/>
    <w:rsid w:val="002F21D9"/>
    <w:rsid w:val="002F567B"/>
    <w:rsid w:val="003216A9"/>
    <w:rsid w:val="003261DE"/>
    <w:rsid w:val="0032766F"/>
    <w:rsid w:val="00335A74"/>
    <w:rsid w:val="00340E79"/>
    <w:rsid w:val="00342254"/>
    <w:rsid w:val="00344439"/>
    <w:rsid w:val="0036561B"/>
    <w:rsid w:val="0037013F"/>
    <w:rsid w:val="00374211"/>
    <w:rsid w:val="00380C92"/>
    <w:rsid w:val="00381008"/>
    <w:rsid w:val="00396C74"/>
    <w:rsid w:val="003A484F"/>
    <w:rsid w:val="003A4883"/>
    <w:rsid w:val="003B0BE0"/>
    <w:rsid w:val="003B0C1B"/>
    <w:rsid w:val="003B688C"/>
    <w:rsid w:val="003C0291"/>
    <w:rsid w:val="003C229D"/>
    <w:rsid w:val="003C39AE"/>
    <w:rsid w:val="003C7B60"/>
    <w:rsid w:val="003D0C0F"/>
    <w:rsid w:val="003D1FB2"/>
    <w:rsid w:val="003D66DA"/>
    <w:rsid w:val="003E1310"/>
    <w:rsid w:val="003E6F55"/>
    <w:rsid w:val="003F01D5"/>
    <w:rsid w:val="00403162"/>
    <w:rsid w:val="00406254"/>
    <w:rsid w:val="004223DE"/>
    <w:rsid w:val="00433F00"/>
    <w:rsid w:val="00434489"/>
    <w:rsid w:val="004359DC"/>
    <w:rsid w:val="00437085"/>
    <w:rsid w:val="00443880"/>
    <w:rsid w:val="004464F4"/>
    <w:rsid w:val="00446E63"/>
    <w:rsid w:val="00453BD3"/>
    <w:rsid w:val="00467094"/>
    <w:rsid w:val="00471401"/>
    <w:rsid w:val="00473F31"/>
    <w:rsid w:val="00475828"/>
    <w:rsid w:val="0048263A"/>
    <w:rsid w:val="00487E5D"/>
    <w:rsid w:val="00495DF4"/>
    <w:rsid w:val="00496F6E"/>
    <w:rsid w:val="004A711F"/>
    <w:rsid w:val="004B199D"/>
    <w:rsid w:val="004B4690"/>
    <w:rsid w:val="004E0A2D"/>
    <w:rsid w:val="004E206B"/>
    <w:rsid w:val="004E6DF7"/>
    <w:rsid w:val="004F0FBD"/>
    <w:rsid w:val="004F14FA"/>
    <w:rsid w:val="00505A47"/>
    <w:rsid w:val="00512FDA"/>
    <w:rsid w:val="00520DA0"/>
    <w:rsid w:val="00525E15"/>
    <w:rsid w:val="00536066"/>
    <w:rsid w:val="0055359C"/>
    <w:rsid w:val="00556728"/>
    <w:rsid w:val="005664BB"/>
    <w:rsid w:val="00566FFA"/>
    <w:rsid w:val="0057481D"/>
    <w:rsid w:val="0058486E"/>
    <w:rsid w:val="00585B33"/>
    <w:rsid w:val="0059014D"/>
    <w:rsid w:val="005B5C64"/>
    <w:rsid w:val="005B67C6"/>
    <w:rsid w:val="005C5337"/>
    <w:rsid w:val="005C6BD0"/>
    <w:rsid w:val="005D1C8B"/>
    <w:rsid w:val="005D468D"/>
    <w:rsid w:val="005D5CED"/>
    <w:rsid w:val="005D7A01"/>
    <w:rsid w:val="005D7D8C"/>
    <w:rsid w:val="005E1CC0"/>
    <w:rsid w:val="005F08A3"/>
    <w:rsid w:val="005F1A4C"/>
    <w:rsid w:val="00605688"/>
    <w:rsid w:val="006070AF"/>
    <w:rsid w:val="00607AAB"/>
    <w:rsid w:val="00607E6C"/>
    <w:rsid w:val="006101B1"/>
    <w:rsid w:val="00614E44"/>
    <w:rsid w:val="0062270A"/>
    <w:rsid w:val="00622830"/>
    <w:rsid w:val="00623DA0"/>
    <w:rsid w:val="00623E9F"/>
    <w:rsid w:val="00626ADF"/>
    <w:rsid w:val="00630AEF"/>
    <w:rsid w:val="006325F8"/>
    <w:rsid w:val="00633463"/>
    <w:rsid w:val="00633AFF"/>
    <w:rsid w:val="00634C9A"/>
    <w:rsid w:val="0064286B"/>
    <w:rsid w:val="00643473"/>
    <w:rsid w:val="006440E4"/>
    <w:rsid w:val="006459A9"/>
    <w:rsid w:val="006536CA"/>
    <w:rsid w:val="006605A7"/>
    <w:rsid w:val="0066343B"/>
    <w:rsid w:val="00664777"/>
    <w:rsid w:val="00665715"/>
    <w:rsid w:val="0067280B"/>
    <w:rsid w:val="006748A4"/>
    <w:rsid w:val="00681A31"/>
    <w:rsid w:val="00682E2A"/>
    <w:rsid w:val="00683E73"/>
    <w:rsid w:val="00686A25"/>
    <w:rsid w:val="006A2268"/>
    <w:rsid w:val="006A3141"/>
    <w:rsid w:val="006A5E34"/>
    <w:rsid w:val="006A60F2"/>
    <w:rsid w:val="006B2422"/>
    <w:rsid w:val="006B2B9A"/>
    <w:rsid w:val="006C1937"/>
    <w:rsid w:val="006C6B99"/>
    <w:rsid w:val="006D0208"/>
    <w:rsid w:val="006E00B5"/>
    <w:rsid w:val="006E4F4B"/>
    <w:rsid w:val="006E6AF5"/>
    <w:rsid w:val="006F020C"/>
    <w:rsid w:val="006F2EBC"/>
    <w:rsid w:val="006F41F6"/>
    <w:rsid w:val="0070048C"/>
    <w:rsid w:val="00712213"/>
    <w:rsid w:val="007127B7"/>
    <w:rsid w:val="007150F9"/>
    <w:rsid w:val="00717662"/>
    <w:rsid w:val="0071798E"/>
    <w:rsid w:val="007225C3"/>
    <w:rsid w:val="007416B6"/>
    <w:rsid w:val="007449D8"/>
    <w:rsid w:val="00746F48"/>
    <w:rsid w:val="0075404D"/>
    <w:rsid w:val="0076182A"/>
    <w:rsid w:val="00767B7E"/>
    <w:rsid w:val="007770C3"/>
    <w:rsid w:val="00784D24"/>
    <w:rsid w:val="00785FBA"/>
    <w:rsid w:val="00786E4A"/>
    <w:rsid w:val="007875EB"/>
    <w:rsid w:val="00793AD2"/>
    <w:rsid w:val="0079426B"/>
    <w:rsid w:val="007A1FCB"/>
    <w:rsid w:val="007A29DA"/>
    <w:rsid w:val="007A3EBA"/>
    <w:rsid w:val="007B36BC"/>
    <w:rsid w:val="007D1682"/>
    <w:rsid w:val="007D2E03"/>
    <w:rsid w:val="007D312A"/>
    <w:rsid w:val="007D3F19"/>
    <w:rsid w:val="007E1379"/>
    <w:rsid w:val="007E23B0"/>
    <w:rsid w:val="007E23E5"/>
    <w:rsid w:val="007E685F"/>
    <w:rsid w:val="007F1991"/>
    <w:rsid w:val="007F2C2F"/>
    <w:rsid w:val="007F55FC"/>
    <w:rsid w:val="007F5665"/>
    <w:rsid w:val="00800112"/>
    <w:rsid w:val="00807B1A"/>
    <w:rsid w:val="00813348"/>
    <w:rsid w:val="00816314"/>
    <w:rsid w:val="00823245"/>
    <w:rsid w:val="008253BB"/>
    <w:rsid w:val="0082553C"/>
    <w:rsid w:val="00832F5F"/>
    <w:rsid w:val="00833072"/>
    <w:rsid w:val="00834D80"/>
    <w:rsid w:val="0083706E"/>
    <w:rsid w:val="008408F6"/>
    <w:rsid w:val="008423A5"/>
    <w:rsid w:val="00850625"/>
    <w:rsid w:val="00853718"/>
    <w:rsid w:val="00855221"/>
    <w:rsid w:val="00860645"/>
    <w:rsid w:val="00871F71"/>
    <w:rsid w:val="00872FD8"/>
    <w:rsid w:val="00882BF7"/>
    <w:rsid w:val="00885AF4"/>
    <w:rsid w:val="008939CD"/>
    <w:rsid w:val="008B35B2"/>
    <w:rsid w:val="008B6EAA"/>
    <w:rsid w:val="008B768C"/>
    <w:rsid w:val="008C4DB1"/>
    <w:rsid w:val="008C4EAF"/>
    <w:rsid w:val="008C5176"/>
    <w:rsid w:val="008C7FD0"/>
    <w:rsid w:val="008E1DE7"/>
    <w:rsid w:val="008E707C"/>
    <w:rsid w:val="008F74D7"/>
    <w:rsid w:val="00900B08"/>
    <w:rsid w:val="00902155"/>
    <w:rsid w:val="00902FA3"/>
    <w:rsid w:val="0090561C"/>
    <w:rsid w:val="00914563"/>
    <w:rsid w:val="009226DB"/>
    <w:rsid w:val="00923564"/>
    <w:rsid w:val="0092392E"/>
    <w:rsid w:val="009254C0"/>
    <w:rsid w:val="009315F9"/>
    <w:rsid w:val="00933499"/>
    <w:rsid w:val="00935C98"/>
    <w:rsid w:val="00942F77"/>
    <w:rsid w:val="00943DCE"/>
    <w:rsid w:val="00946945"/>
    <w:rsid w:val="00951248"/>
    <w:rsid w:val="0095152F"/>
    <w:rsid w:val="00954C49"/>
    <w:rsid w:val="00955E37"/>
    <w:rsid w:val="0097099F"/>
    <w:rsid w:val="00971225"/>
    <w:rsid w:val="00971997"/>
    <w:rsid w:val="00971FFC"/>
    <w:rsid w:val="0098660A"/>
    <w:rsid w:val="009931C3"/>
    <w:rsid w:val="00994894"/>
    <w:rsid w:val="00996074"/>
    <w:rsid w:val="009B24BF"/>
    <w:rsid w:val="009B2C43"/>
    <w:rsid w:val="009B3E1D"/>
    <w:rsid w:val="009B4EAE"/>
    <w:rsid w:val="009B7573"/>
    <w:rsid w:val="009C22F4"/>
    <w:rsid w:val="009C2A4B"/>
    <w:rsid w:val="009C2E98"/>
    <w:rsid w:val="009C4397"/>
    <w:rsid w:val="009D3447"/>
    <w:rsid w:val="009D4711"/>
    <w:rsid w:val="009D5C31"/>
    <w:rsid w:val="009E4DB6"/>
    <w:rsid w:val="009E6A91"/>
    <w:rsid w:val="009F1185"/>
    <w:rsid w:val="009F18CD"/>
    <w:rsid w:val="009F2A13"/>
    <w:rsid w:val="009F5540"/>
    <w:rsid w:val="009F7527"/>
    <w:rsid w:val="00A04EB0"/>
    <w:rsid w:val="00A1296F"/>
    <w:rsid w:val="00A13CC1"/>
    <w:rsid w:val="00A16847"/>
    <w:rsid w:val="00A237D8"/>
    <w:rsid w:val="00A23BE5"/>
    <w:rsid w:val="00A268C4"/>
    <w:rsid w:val="00A307CD"/>
    <w:rsid w:val="00A323F0"/>
    <w:rsid w:val="00A331C8"/>
    <w:rsid w:val="00A35249"/>
    <w:rsid w:val="00A40A00"/>
    <w:rsid w:val="00A4142F"/>
    <w:rsid w:val="00A422EB"/>
    <w:rsid w:val="00A45BB7"/>
    <w:rsid w:val="00A52AD8"/>
    <w:rsid w:val="00A53369"/>
    <w:rsid w:val="00A56DF2"/>
    <w:rsid w:val="00A56E6E"/>
    <w:rsid w:val="00A638C1"/>
    <w:rsid w:val="00A67AB5"/>
    <w:rsid w:val="00A7320B"/>
    <w:rsid w:val="00A733B2"/>
    <w:rsid w:val="00A741C2"/>
    <w:rsid w:val="00A7732A"/>
    <w:rsid w:val="00A8730C"/>
    <w:rsid w:val="00A8779A"/>
    <w:rsid w:val="00A91760"/>
    <w:rsid w:val="00A93B00"/>
    <w:rsid w:val="00A93C21"/>
    <w:rsid w:val="00A9652A"/>
    <w:rsid w:val="00AA5202"/>
    <w:rsid w:val="00AA6312"/>
    <w:rsid w:val="00AB64C9"/>
    <w:rsid w:val="00AC3C6A"/>
    <w:rsid w:val="00AC58EF"/>
    <w:rsid w:val="00AD4C08"/>
    <w:rsid w:val="00AD5620"/>
    <w:rsid w:val="00AD656B"/>
    <w:rsid w:val="00AD7C1B"/>
    <w:rsid w:val="00AE16BA"/>
    <w:rsid w:val="00AE1EBE"/>
    <w:rsid w:val="00AE3CED"/>
    <w:rsid w:val="00AF0A50"/>
    <w:rsid w:val="00AF27FC"/>
    <w:rsid w:val="00AF377D"/>
    <w:rsid w:val="00AF569C"/>
    <w:rsid w:val="00AF72BD"/>
    <w:rsid w:val="00B020CB"/>
    <w:rsid w:val="00B03AA0"/>
    <w:rsid w:val="00B03C9D"/>
    <w:rsid w:val="00B060AE"/>
    <w:rsid w:val="00B071D8"/>
    <w:rsid w:val="00B10517"/>
    <w:rsid w:val="00B14E76"/>
    <w:rsid w:val="00B161B8"/>
    <w:rsid w:val="00B2048C"/>
    <w:rsid w:val="00B264A3"/>
    <w:rsid w:val="00B310B9"/>
    <w:rsid w:val="00B34144"/>
    <w:rsid w:val="00B35F3F"/>
    <w:rsid w:val="00B36792"/>
    <w:rsid w:val="00B36CBB"/>
    <w:rsid w:val="00B425E0"/>
    <w:rsid w:val="00B440AA"/>
    <w:rsid w:val="00B44B70"/>
    <w:rsid w:val="00B53C56"/>
    <w:rsid w:val="00B564E2"/>
    <w:rsid w:val="00B57DAF"/>
    <w:rsid w:val="00B64403"/>
    <w:rsid w:val="00B74225"/>
    <w:rsid w:val="00B74B1B"/>
    <w:rsid w:val="00B7682E"/>
    <w:rsid w:val="00B77EA6"/>
    <w:rsid w:val="00B8108F"/>
    <w:rsid w:val="00B81598"/>
    <w:rsid w:val="00B841F1"/>
    <w:rsid w:val="00B944D6"/>
    <w:rsid w:val="00BA442B"/>
    <w:rsid w:val="00BB4DF0"/>
    <w:rsid w:val="00BC150E"/>
    <w:rsid w:val="00BC1819"/>
    <w:rsid w:val="00BC289F"/>
    <w:rsid w:val="00BC2D50"/>
    <w:rsid w:val="00BC5361"/>
    <w:rsid w:val="00BC5460"/>
    <w:rsid w:val="00BC6B50"/>
    <w:rsid w:val="00BC7E36"/>
    <w:rsid w:val="00BD0E25"/>
    <w:rsid w:val="00BE1C1E"/>
    <w:rsid w:val="00BE4C10"/>
    <w:rsid w:val="00BF5BD6"/>
    <w:rsid w:val="00C03E31"/>
    <w:rsid w:val="00C14033"/>
    <w:rsid w:val="00C227B5"/>
    <w:rsid w:val="00C25B49"/>
    <w:rsid w:val="00C33E72"/>
    <w:rsid w:val="00C354B2"/>
    <w:rsid w:val="00C35554"/>
    <w:rsid w:val="00C40C8D"/>
    <w:rsid w:val="00C42709"/>
    <w:rsid w:val="00C509A4"/>
    <w:rsid w:val="00C52575"/>
    <w:rsid w:val="00C533CC"/>
    <w:rsid w:val="00C5751C"/>
    <w:rsid w:val="00C61BFC"/>
    <w:rsid w:val="00C62B85"/>
    <w:rsid w:val="00C63710"/>
    <w:rsid w:val="00C65438"/>
    <w:rsid w:val="00C87FD8"/>
    <w:rsid w:val="00C91381"/>
    <w:rsid w:val="00C91CBB"/>
    <w:rsid w:val="00CA02A1"/>
    <w:rsid w:val="00CB39F1"/>
    <w:rsid w:val="00CB4E70"/>
    <w:rsid w:val="00CB73D7"/>
    <w:rsid w:val="00CC09B6"/>
    <w:rsid w:val="00CC666F"/>
    <w:rsid w:val="00CC6BAC"/>
    <w:rsid w:val="00CC7118"/>
    <w:rsid w:val="00CD1E3F"/>
    <w:rsid w:val="00CE06C4"/>
    <w:rsid w:val="00CE44F6"/>
    <w:rsid w:val="00CE49DA"/>
    <w:rsid w:val="00CE7B61"/>
    <w:rsid w:val="00D00095"/>
    <w:rsid w:val="00D06D96"/>
    <w:rsid w:val="00D114F0"/>
    <w:rsid w:val="00D20620"/>
    <w:rsid w:val="00D254F7"/>
    <w:rsid w:val="00D26091"/>
    <w:rsid w:val="00D2685C"/>
    <w:rsid w:val="00D3351A"/>
    <w:rsid w:val="00D34E7C"/>
    <w:rsid w:val="00D34F17"/>
    <w:rsid w:val="00D35489"/>
    <w:rsid w:val="00D36AFE"/>
    <w:rsid w:val="00D51276"/>
    <w:rsid w:val="00D566BB"/>
    <w:rsid w:val="00D60B94"/>
    <w:rsid w:val="00D7035F"/>
    <w:rsid w:val="00D854F8"/>
    <w:rsid w:val="00DA634F"/>
    <w:rsid w:val="00DA65AC"/>
    <w:rsid w:val="00DB1913"/>
    <w:rsid w:val="00DC410D"/>
    <w:rsid w:val="00DC4B63"/>
    <w:rsid w:val="00DC5A81"/>
    <w:rsid w:val="00DC68CA"/>
    <w:rsid w:val="00DC7CBA"/>
    <w:rsid w:val="00DD73B7"/>
    <w:rsid w:val="00DF06E2"/>
    <w:rsid w:val="00DF28BC"/>
    <w:rsid w:val="00DF34B9"/>
    <w:rsid w:val="00DF3743"/>
    <w:rsid w:val="00E01053"/>
    <w:rsid w:val="00E07ACF"/>
    <w:rsid w:val="00E123BA"/>
    <w:rsid w:val="00E22135"/>
    <w:rsid w:val="00E23D12"/>
    <w:rsid w:val="00E24049"/>
    <w:rsid w:val="00E31E98"/>
    <w:rsid w:val="00E331A1"/>
    <w:rsid w:val="00E33202"/>
    <w:rsid w:val="00E336A9"/>
    <w:rsid w:val="00E472B1"/>
    <w:rsid w:val="00E50624"/>
    <w:rsid w:val="00E5285B"/>
    <w:rsid w:val="00E568DF"/>
    <w:rsid w:val="00E64269"/>
    <w:rsid w:val="00E734C3"/>
    <w:rsid w:val="00E77A71"/>
    <w:rsid w:val="00E82267"/>
    <w:rsid w:val="00E853CE"/>
    <w:rsid w:val="00E867B6"/>
    <w:rsid w:val="00EA010F"/>
    <w:rsid w:val="00EA06C8"/>
    <w:rsid w:val="00EA2A30"/>
    <w:rsid w:val="00EA4476"/>
    <w:rsid w:val="00EB0592"/>
    <w:rsid w:val="00EB4AD6"/>
    <w:rsid w:val="00ED1B63"/>
    <w:rsid w:val="00ED3526"/>
    <w:rsid w:val="00ED3C1F"/>
    <w:rsid w:val="00ED4085"/>
    <w:rsid w:val="00ED420E"/>
    <w:rsid w:val="00ED6FBE"/>
    <w:rsid w:val="00EE26FC"/>
    <w:rsid w:val="00EE2F57"/>
    <w:rsid w:val="00EE467A"/>
    <w:rsid w:val="00EE708F"/>
    <w:rsid w:val="00EF16EC"/>
    <w:rsid w:val="00EF39C0"/>
    <w:rsid w:val="00EF4C34"/>
    <w:rsid w:val="00EF77C6"/>
    <w:rsid w:val="00F05438"/>
    <w:rsid w:val="00F1361C"/>
    <w:rsid w:val="00F156F0"/>
    <w:rsid w:val="00F160C7"/>
    <w:rsid w:val="00F217AA"/>
    <w:rsid w:val="00F237A1"/>
    <w:rsid w:val="00F2408F"/>
    <w:rsid w:val="00F240E9"/>
    <w:rsid w:val="00F3577D"/>
    <w:rsid w:val="00F36D8F"/>
    <w:rsid w:val="00F417B1"/>
    <w:rsid w:val="00F45853"/>
    <w:rsid w:val="00F45D7F"/>
    <w:rsid w:val="00F53BFB"/>
    <w:rsid w:val="00F602DF"/>
    <w:rsid w:val="00F61A57"/>
    <w:rsid w:val="00F66BA8"/>
    <w:rsid w:val="00F754A1"/>
    <w:rsid w:val="00F81FD9"/>
    <w:rsid w:val="00F841AA"/>
    <w:rsid w:val="00F84A94"/>
    <w:rsid w:val="00F87E96"/>
    <w:rsid w:val="00F93C33"/>
    <w:rsid w:val="00FA23E8"/>
    <w:rsid w:val="00FA6B2D"/>
    <w:rsid w:val="00FB59CA"/>
    <w:rsid w:val="00FC6447"/>
    <w:rsid w:val="00FD3CC1"/>
    <w:rsid w:val="00FD60C7"/>
    <w:rsid w:val="00FF1E02"/>
    <w:rsid w:val="00FF30B4"/>
    <w:rsid w:val="015975B8"/>
    <w:rsid w:val="02143E91"/>
    <w:rsid w:val="066E0107"/>
    <w:rsid w:val="07996F6E"/>
    <w:rsid w:val="0A2032A3"/>
    <w:rsid w:val="0F98263C"/>
    <w:rsid w:val="101860EC"/>
    <w:rsid w:val="10C055FF"/>
    <w:rsid w:val="118107EC"/>
    <w:rsid w:val="1242358F"/>
    <w:rsid w:val="13D50BC4"/>
    <w:rsid w:val="16BB723D"/>
    <w:rsid w:val="1BC55DC5"/>
    <w:rsid w:val="1BE8440E"/>
    <w:rsid w:val="1CF61AA3"/>
    <w:rsid w:val="1D155CEE"/>
    <w:rsid w:val="1FF35744"/>
    <w:rsid w:val="23860B96"/>
    <w:rsid w:val="240371BF"/>
    <w:rsid w:val="24BF457E"/>
    <w:rsid w:val="25D657A7"/>
    <w:rsid w:val="29FD04D3"/>
    <w:rsid w:val="2C8A61B5"/>
    <w:rsid w:val="2DF04E50"/>
    <w:rsid w:val="2F040D46"/>
    <w:rsid w:val="319F7F4E"/>
    <w:rsid w:val="3304709D"/>
    <w:rsid w:val="36AA5135"/>
    <w:rsid w:val="372349D1"/>
    <w:rsid w:val="376D39B2"/>
    <w:rsid w:val="37E16F03"/>
    <w:rsid w:val="380D06E4"/>
    <w:rsid w:val="38D469F0"/>
    <w:rsid w:val="3D98207C"/>
    <w:rsid w:val="3E78745D"/>
    <w:rsid w:val="44E268DA"/>
    <w:rsid w:val="4A627F82"/>
    <w:rsid w:val="4B0E749A"/>
    <w:rsid w:val="4B4F25DA"/>
    <w:rsid w:val="4BE068DB"/>
    <w:rsid w:val="4D577224"/>
    <w:rsid w:val="4EAB630A"/>
    <w:rsid w:val="4ECE2238"/>
    <w:rsid w:val="537E6D0A"/>
    <w:rsid w:val="57AE4801"/>
    <w:rsid w:val="5AF92295"/>
    <w:rsid w:val="5CD71FC4"/>
    <w:rsid w:val="63925E48"/>
    <w:rsid w:val="642F00FF"/>
    <w:rsid w:val="65074EB7"/>
    <w:rsid w:val="6B85552B"/>
    <w:rsid w:val="6C4A05C8"/>
    <w:rsid w:val="6E7E3605"/>
    <w:rsid w:val="6FAE687E"/>
    <w:rsid w:val="6FF5CC65"/>
    <w:rsid w:val="710F7F53"/>
    <w:rsid w:val="715C0E4B"/>
    <w:rsid w:val="72734D90"/>
    <w:rsid w:val="73AD73D5"/>
    <w:rsid w:val="73B6EB34"/>
    <w:rsid w:val="744731E5"/>
    <w:rsid w:val="76E3355F"/>
    <w:rsid w:val="76EC6353"/>
    <w:rsid w:val="778769C8"/>
    <w:rsid w:val="79EE5BA4"/>
    <w:rsid w:val="7A894339"/>
    <w:rsid w:val="7D4670E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4"/>
    <w:unhideWhenUsed/>
    <w:qFormat/>
    <w:uiPriority w:val="99"/>
    <w:rPr>
      <w:rFonts w:ascii="宋体" w:hAnsi="Courier New" w:cs="宋体"/>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15"/>
    <w:basedOn w:val="17"/>
    <w:qFormat/>
    <w:uiPriority w:val="0"/>
    <w:rPr>
      <w:rFonts w:hint="default" w:ascii="Calibri" w:hAnsi="Calibri" w:cs="Calibri"/>
      <w:b/>
    </w:rPr>
  </w:style>
  <w:style w:type="paragraph" w:customStyle="1" w:styleId="5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54">
    <w:name w:val="纯文本 Char"/>
    <w:basedOn w:val="17"/>
    <w:link w:val="8"/>
    <w:qFormat/>
    <w:uiPriority w:val="99"/>
    <w:rPr>
      <w:rFonts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收入、支出图</a:t>
            </a:r>
            <a:endParaRPr lang="zh-CN" altLang="en-US"/>
          </a:p>
        </c:rich>
      </c:tx>
      <c:layout/>
      <c:overlay val="0"/>
    </c:title>
    <c:autoTitleDeleted val="0"/>
    <c:plotArea>
      <c:layout>
        <c:manualLayout>
          <c:layoutTarget val="inner"/>
          <c:xMode val="edge"/>
          <c:yMode val="edge"/>
          <c:x val="0.028709483048458"/>
          <c:y val="0.260431008694285"/>
          <c:w val="0.92953126888105"/>
          <c:h val="0.620118523869546"/>
        </c:manualLayout>
      </c:layout>
      <c:barChart>
        <c:barDir val="col"/>
        <c:grouping val="clustered"/>
        <c:varyColors val="0"/>
        <c:ser>
          <c:idx val="0"/>
          <c:order val="0"/>
          <c:tx>
            <c:strRef>
              <c:f>Sheet1!$B$1</c:f>
              <c:strCache>
                <c:ptCount val="1"/>
                <c:pt idx="0">
                  <c:v>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3355.54</c:v>
                </c:pt>
                <c:pt idx="1">
                  <c:v>1564.4</c:v>
                </c:pt>
              </c:numCache>
            </c:numRef>
          </c:val>
        </c:ser>
        <c:ser>
          <c:idx val="1"/>
          <c:order val="1"/>
          <c:tx>
            <c:strRef>
              <c:f>Sheet1!$C$1</c:f>
              <c:strCache>
                <c:ptCount val="1"/>
                <c:pt idx="0">
                  <c:v>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Sheet1!$C$2:$C$3</c:f>
              <c:numCache>
                <c:formatCode>General</c:formatCode>
                <c:ptCount val="2"/>
                <c:pt idx="0">
                  <c:v>3355.54</c:v>
                </c:pt>
                <c:pt idx="1">
                  <c:v>1564.4</c:v>
                </c:pt>
              </c:numCache>
            </c:numRef>
          </c:val>
        </c:ser>
        <c:dLbls>
          <c:showLegendKey val="0"/>
          <c:showVal val="1"/>
          <c:showCatName val="0"/>
          <c:showSerName val="0"/>
          <c:showPercent val="0"/>
          <c:showBubbleSize val="0"/>
        </c:dLbls>
        <c:gapWidth val="150"/>
        <c:overlap val="-25"/>
        <c:axId val="147793024"/>
        <c:axId val="147794560"/>
      </c:barChart>
      <c:catAx>
        <c:axId val="1477930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794560"/>
        <c:crosses val="autoZero"/>
        <c:auto val="1"/>
        <c:lblAlgn val="ctr"/>
        <c:lblOffset val="100"/>
        <c:noMultiLvlLbl val="0"/>
      </c:catAx>
      <c:valAx>
        <c:axId val="147794560"/>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793024"/>
        <c:crosses val="autoZero"/>
        <c:crossBetween val="between"/>
      </c:valAx>
    </c:plotArea>
    <c:legend>
      <c:legendPos val="t"/>
      <c:layout>
        <c:manualLayout>
          <c:xMode val="edge"/>
          <c:yMode val="edge"/>
          <c:x val="0.405731818775297"/>
          <c:y val="0.1811520970186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9a3f93f-ec0c-42b9-848a-4bbce2c40913}"/>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2024</a:t>
            </a:r>
            <a:r>
              <a:rPr lang="zh-CN" altLang="en-US"/>
              <a:t>年收入（万元）</a:t>
            </a:r>
            <a:endParaRPr lang="zh-CN" altLang="en-US"/>
          </a:p>
        </c:rich>
      </c:tx>
      <c:layout>
        <c:manualLayout>
          <c:xMode val="edge"/>
          <c:yMode val="edge"/>
          <c:x val="0.272334682860999"/>
          <c:y val="0.0240396530359355"/>
        </c:manualLayout>
      </c:layout>
      <c:overlay val="0"/>
    </c:title>
    <c:autoTitleDeleted val="0"/>
    <c:plotArea>
      <c:layout>
        <c:manualLayout>
          <c:layoutTarget val="inner"/>
          <c:xMode val="edge"/>
          <c:yMode val="edge"/>
          <c:x val="0.393252361673414"/>
          <c:y val="0.531598513011152"/>
          <c:w val="0.251012145748988"/>
          <c:h val="0.460966542750929"/>
        </c:manualLayout>
      </c:layout>
      <c:pieChart>
        <c:varyColors val="1"/>
        <c:ser>
          <c:idx val="0"/>
          <c:order val="0"/>
          <c:tx>
            <c:strRef>
              <c:f>Sheet1!$B$1</c:f>
              <c:strCache>
                <c:ptCount val="1"/>
                <c:pt idx="0">
                  <c:v>2024年收入（万元）</c:v>
                </c:pt>
              </c:strCache>
            </c:strRef>
          </c:tx>
          <c:explosion val="6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一般公共预算财政拨款收入</c:v>
                </c:pt>
                <c:pt idx="1">
                  <c:v>政府性基金预算财政拨款收入</c:v>
                </c:pt>
                <c:pt idx="2">
                  <c:v>上级补助收入</c:v>
                </c:pt>
                <c:pt idx="3">
                  <c:v>事业收入</c:v>
                </c:pt>
                <c:pt idx="4">
                  <c:v>经营收入</c:v>
                </c:pt>
                <c:pt idx="5">
                  <c:v>其他收入</c:v>
                </c:pt>
              </c:strCache>
            </c:strRef>
          </c:cat>
          <c:val>
            <c:numRef>
              <c:f>Sheet1!$B$2:$B$7</c:f>
              <c:numCache>
                <c:formatCode>General</c:formatCode>
                <c:ptCount val="6"/>
                <c:pt idx="0">
                  <c:v>1534.4</c:v>
                </c:pt>
                <c:pt idx="1">
                  <c:v>30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0e9163c-71e3-4318-81f4-eb88be1e948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4</a:t>
            </a:r>
            <a:r>
              <a:t>支出（万元）</a:t>
            </a:r>
          </a:p>
        </c:rich>
      </c:tx>
      <c:layout/>
      <c:overlay val="0"/>
    </c:title>
    <c:autoTitleDeleted val="0"/>
    <c:plotArea>
      <c:layout/>
      <c:pieChart>
        <c:varyColors val="1"/>
        <c:ser>
          <c:idx val="0"/>
          <c:order val="0"/>
          <c:tx>
            <c:strRef>
              <c:f>Sheet1!$B$1</c:f>
              <c:strCache>
                <c:ptCount val="1"/>
                <c:pt idx="0">
                  <c:v>2024支出（万元）</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pt idx="2">
                  <c:v>上缴上级支出</c:v>
                </c:pt>
                <c:pt idx="3">
                  <c:v>对附属单位补助支出</c:v>
                </c:pt>
              </c:strCache>
            </c:strRef>
          </c:cat>
          <c:val>
            <c:numRef>
              <c:f>Sheet1!$B$2:$B$5</c:f>
              <c:numCache>
                <c:formatCode>General</c:formatCode>
                <c:ptCount val="4"/>
                <c:pt idx="0">
                  <c:v>898.68</c:v>
                </c:pt>
                <c:pt idx="1">
                  <c:v>665.72</c:v>
                </c:pt>
                <c:pt idx="2">
                  <c:v>0</c:v>
                </c:pt>
                <c:pt idx="3">
                  <c:v>0</c:v>
                </c:pt>
              </c:numCache>
            </c:numRef>
          </c:val>
        </c:ser>
        <c:dLbls>
          <c:showLegendKey val="0"/>
          <c:showVal val="0"/>
          <c:showCatName val="0"/>
          <c:showSerName val="0"/>
          <c:showPercent val="1"/>
          <c:showBubbleSize val="0"/>
          <c:showLeaderLines val="1"/>
        </c:dLbls>
        <c:firstSliceAng val="7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d948950-35da-47e2-bd97-31f21d3a54ff}"/>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87095722905377"/>
          <c:y val="0.17031576293138"/>
          <c:w val="0.929531268881049"/>
          <c:h val="0.620118523869546"/>
        </c:manualLayout>
      </c:layout>
      <c:barChart>
        <c:barDir val="col"/>
        <c:grouping val="clustered"/>
        <c:varyColors val="0"/>
        <c:ser>
          <c:idx val="0"/>
          <c:order val="0"/>
          <c:tx>
            <c:strRef>
              <c:f>Sheet1!$B$1</c:f>
              <c:strCache>
                <c:ptCount val="1"/>
                <c:pt idx="0">
                  <c:v>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3355.54</c:v>
                </c:pt>
                <c:pt idx="1">
                  <c:v>1564.4</c:v>
                </c:pt>
              </c:numCache>
            </c:numRef>
          </c:val>
        </c:ser>
        <c:ser>
          <c:idx val="1"/>
          <c:order val="1"/>
          <c:tx>
            <c:strRef>
              <c:f>Sheet1!$C$1</c:f>
              <c:strCache>
                <c:ptCount val="1"/>
                <c:pt idx="0">
                  <c:v>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Sheet1!$C$2:$C$3</c:f>
              <c:numCache>
                <c:formatCode>General</c:formatCode>
                <c:ptCount val="2"/>
                <c:pt idx="0">
                  <c:v>3355.54</c:v>
                </c:pt>
                <c:pt idx="1">
                  <c:v>1564.4</c:v>
                </c:pt>
              </c:numCache>
            </c:numRef>
          </c:val>
        </c:ser>
        <c:dLbls>
          <c:showLegendKey val="0"/>
          <c:showVal val="1"/>
          <c:showCatName val="0"/>
          <c:showSerName val="0"/>
          <c:showPercent val="0"/>
          <c:showBubbleSize val="0"/>
        </c:dLbls>
        <c:gapWidth val="150"/>
        <c:overlap val="-25"/>
        <c:axId val="190330368"/>
        <c:axId val="190331904"/>
      </c:barChart>
      <c:catAx>
        <c:axId val="1903303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31904"/>
        <c:crosses val="autoZero"/>
        <c:auto val="1"/>
        <c:lblAlgn val="ctr"/>
        <c:lblOffset val="100"/>
        <c:noMultiLvlLbl val="0"/>
      </c:catAx>
      <c:valAx>
        <c:axId val="190331904"/>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30368"/>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debcf91-1213-43bd-8202-9f9f8224a4c6}"/>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0420956680623039"/>
          <c:y val="0.0813691594388265"/>
          <c:w val="0.947026246087166"/>
          <c:h val="0.678309483760351"/>
        </c:manualLayout>
      </c:layout>
      <c:barChart>
        <c:barDir val="col"/>
        <c:grouping val="clustered"/>
        <c:varyColors val="0"/>
        <c:ser>
          <c:idx val="0"/>
          <c:order val="0"/>
          <c:tx>
            <c:strRef>
              <c:f>Sheet1!$B$1</c:f>
              <c:strCache>
                <c:ptCount val="1"/>
                <c:pt idx="0">
                  <c:v>一般公共预算支出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3355.54</c:v>
                </c:pt>
                <c:pt idx="1">
                  <c:v>1534.4</c:v>
                </c:pt>
              </c:numCache>
            </c:numRef>
          </c:val>
        </c:ser>
        <c:dLbls>
          <c:showLegendKey val="0"/>
          <c:showVal val="1"/>
          <c:showCatName val="0"/>
          <c:showSerName val="0"/>
          <c:showPercent val="0"/>
          <c:showBubbleSize val="0"/>
        </c:dLbls>
        <c:gapWidth val="150"/>
        <c:overlap val="-25"/>
        <c:axId val="209999744"/>
        <c:axId val="210001280"/>
      </c:barChart>
      <c:catAx>
        <c:axId val="20999974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0001280"/>
        <c:crosses val="autoZero"/>
        <c:auto val="1"/>
        <c:lblAlgn val="ctr"/>
        <c:lblOffset val="100"/>
        <c:noMultiLvlLbl val="0"/>
      </c:catAx>
      <c:valAx>
        <c:axId val="21000128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9999744"/>
        <c:crosses val="autoZero"/>
        <c:crossBetween val="between"/>
      </c:valAx>
    </c:plotArea>
    <c:legend>
      <c:legendPos val="t"/>
      <c:layout>
        <c:manualLayout>
          <c:xMode val="edge"/>
          <c:yMode val="edge"/>
          <c:x val="0.320393188872103"/>
          <c:y val="0.920536635706903"/>
          <c:w val="0.262897516452389"/>
          <c:h val="0.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2ba73b7-0633-4e56-a7c1-7b229d7ecae8}"/>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c:v>
                </c:pt>
                <c:pt idx="1">
                  <c:v>公共安全支出</c:v>
                </c:pt>
                <c:pt idx="2">
                  <c:v>社会保障和就业</c:v>
                </c:pt>
                <c:pt idx="3">
                  <c:v>卫生健康支出</c:v>
                </c:pt>
                <c:pt idx="4">
                  <c:v>住房保障支出</c:v>
                </c:pt>
              </c:strCache>
            </c:strRef>
          </c:cat>
          <c:val>
            <c:numRef>
              <c:f>Sheet1!$B$2:$B$6</c:f>
              <c:numCache>
                <c:formatCode>General</c:formatCode>
                <c:ptCount val="5"/>
                <c:pt idx="0">
                  <c:v>780.71</c:v>
                </c:pt>
                <c:pt idx="1">
                  <c:v>507.42</c:v>
                </c:pt>
                <c:pt idx="2">
                  <c:v>127.29</c:v>
                </c:pt>
                <c:pt idx="3">
                  <c:v>52.2</c:v>
                </c:pt>
                <c:pt idx="4">
                  <c:v>65.78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617679617258"/>
          <c:y val="0.232167020178196"/>
          <c:w val="0.246799512523697"/>
          <c:h val="0.70659114824723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6a27e6d-3c1c-4495-9ecd-dbe1ec5999b1}"/>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6815114709856"/>
          <c:y val="0.053547523427041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公务接待费支出</c:v>
                </c:pt>
                <c:pt idx="1">
                  <c:v>公务用车购置及运行维护费支出</c:v>
                </c:pt>
                <c:pt idx="2">
                  <c:v>因公出国（境）费支出</c:v>
                </c:pt>
              </c:strCache>
            </c:strRef>
          </c:cat>
          <c:val>
            <c:numRef>
              <c:f>Sheet1!$B$2:$B$4</c:f>
              <c:numCache>
                <c:formatCode>General</c:formatCode>
                <c:ptCount val="3"/>
                <c:pt idx="0">
                  <c:v>5.67</c:v>
                </c:pt>
                <c:pt idx="1">
                  <c:v>1.11</c:v>
                </c:pt>
                <c:pt idx="2">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4302cd0-74c8-435a-891a-347a353b33f3}"/>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5A7DC-4E57-41E8-B60E-78CB2CFDEEA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9076</Words>
  <Characters>10062</Characters>
  <Lines>32</Lines>
  <Paragraphs>26</Paragraphs>
  <TotalTime>14</TotalTime>
  <ScaleCrop>false</ScaleCrop>
  <LinksUpToDate>false</LinksUpToDate>
  <CharactersWithSpaces>10269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wendy</cp:lastModifiedBy>
  <cp:lastPrinted>2025-09-09T03:48:00Z</cp:lastPrinted>
  <dcterms:modified xsi:type="dcterms:W3CDTF">2025-09-16T03:35:30Z</dcterms:modified>
  <dc:title>四川省***</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eyJoZGlkIjoiNTZmOWI4ZTljZGYyZTEwNGU2NzNkZWEyMTNlOWVmMTQiLCJ1c2VySWQiOiIxMDM4MzQzNTQ3In0=</vt:lpwstr>
  </property>
  <property fmtid="{D5CDD505-2E9C-101B-9397-08002B2CF9AE}" pid="4" name="ICV">
    <vt:lpwstr>26FED853EFC641F09F90569988C0A010_13</vt:lpwstr>
  </property>
</Properties>
</file>