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04" w:rsidRDefault="00DD4604" w:rsidP="00AD0E08">
      <w:pPr>
        <w:pStyle w:val="a5"/>
        <w:spacing w:before="93"/>
        <w:rPr>
          <w:rFonts w:ascii="Times New Roman" w:eastAsia="方正小标宋简体"/>
          <w:color w:val="FF0000"/>
          <w:kern w:val="2"/>
          <w:sz w:val="44"/>
          <w:szCs w:val="44"/>
        </w:rPr>
      </w:pPr>
      <w:bookmarkStart w:id="0" w:name="_Toc15377193"/>
      <w:bookmarkStart w:id="1" w:name="_Toc15396475"/>
      <w:bookmarkStart w:id="2" w:name="_Toc15377425"/>
      <w:bookmarkStart w:id="3" w:name="_Toc15378441"/>
      <w:bookmarkStart w:id="4" w:name="_Toc15396597"/>
      <w:bookmarkStart w:id="5" w:name="_Toc15306267"/>
    </w:p>
    <w:p w:rsidR="00AD0E08" w:rsidRDefault="00AD0E08" w:rsidP="00AD0E08">
      <w:pPr>
        <w:pStyle w:val="a5"/>
        <w:spacing w:before="93"/>
        <w:rPr>
          <w:rFonts w:ascii="Times New Roman" w:eastAsia="方正小标宋简体"/>
          <w:color w:val="FF0000"/>
          <w:kern w:val="2"/>
          <w:sz w:val="44"/>
          <w:szCs w:val="44"/>
        </w:rPr>
      </w:pPr>
    </w:p>
    <w:p w:rsidR="00AD0E08" w:rsidRDefault="00AD0E08" w:rsidP="00AD0E08">
      <w:pPr>
        <w:pStyle w:val="a5"/>
        <w:spacing w:before="93"/>
        <w:rPr>
          <w:rFonts w:ascii="Times New Roman" w:eastAsia="方正小标宋简体"/>
          <w:color w:val="FF0000"/>
          <w:kern w:val="2"/>
          <w:sz w:val="44"/>
          <w:szCs w:val="44"/>
        </w:rPr>
      </w:pPr>
    </w:p>
    <w:p w:rsidR="00977043" w:rsidRDefault="00977043" w:rsidP="00AD0E08">
      <w:pPr>
        <w:pStyle w:val="a5"/>
        <w:spacing w:before="93"/>
        <w:rPr>
          <w:rFonts w:ascii="Times New Roman" w:eastAsia="方正小标宋简体"/>
          <w:color w:val="FF0000"/>
          <w:kern w:val="2"/>
          <w:sz w:val="44"/>
          <w:szCs w:val="44"/>
        </w:rPr>
      </w:pPr>
    </w:p>
    <w:p w:rsidR="00977043" w:rsidRDefault="00977043" w:rsidP="00AD0E08">
      <w:pPr>
        <w:pStyle w:val="a5"/>
        <w:spacing w:before="93"/>
        <w:rPr>
          <w:rFonts w:ascii="Times New Roman" w:eastAsia="方正小标宋简体"/>
          <w:color w:val="FF0000"/>
          <w:kern w:val="2"/>
          <w:sz w:val="44"/>
          <w:szCs w:val="44"/>
        </w:rPr>
      </w:pPr>
    </w:p>
    <w:p w:rsidR="00A7199F" w:rsidRPr="00CD11D6" w:rsidRDefault="00A7199F" w:rsidP="00AD0E08">
      <w:pPr>
        <w:pStyle w:val="a5"/>
        <w:spacing w:before="93"/>
        <w:rPr>
          <w:rFonts w:ascii="Times New Roman" w:eastAsia="方正小标宋简体"/>
          <w:color w:val="FF0000"/>
          <w:kern w:val="2"/>
          <w:sz w:val="44"/>
          <w:szCs w:val="44"/>
        </w:rPr>
      </w:pPr>
    </w:p>
    <w:p w:rsidR="00E83061" w:rsidRPr="008932F3" w:rsidRDefault="00E83061" w:rsidP="00E83061">
      <w:pPr>
        <w:pStyle w:val="a5"/>
        <w:spacing w:before="93"/>
        <w:jc w:val="center"/>
        <w:rPr>
          <w:rFonts w:ascii="方正小标宋_GBK" w:eastAsia="方正小标宋_GBK"/>
          <w:kern w:val="2"/>
          <w:sz w:val="44"/>
          <w:szCs w:val="44"/>
        </w:rPr>
      </w:pPr>
      <w:bookmarkStart w:id="6" w:name="_Toc15377194"/>
      <w:bookmarkStart w:id="7" w:name="_Toc15396476"/>
      <w:bookmarkStart w:id="8" w:name="_Toc15396598"/>
      <w:bookmarkStart w:id="9" w:name="_Toc15377426"/>
      <w:bookmarkStart w:id="10" w:name="_Toc15378442"/>
      <w:bookmarkEnd w:id="0"/>
      <w:bookmarkEnd w:id="1"/>
      <w:bookmarkEnd w:id="2"/>
      <w:bookmarkEnd w:id="3"/>
      <w:bookmarkEnd w:id="4"/>
      <w:r w:rsidRPr="008932F3">
        <w:rPr>
          <w:rFonts w:ascii="方正小标宋_GBK" w:eastAsia="方正小标宋_GBK" w:hint="eastAsia"/>
          <w:kern w:val="2"/>
          <w:sz w:val="44"/>
          <w:szCs w:val="44"/>
        </w:rPr>
        <w:t>攀枝花市经济合作局</w:t>
      </w:r>
    </w:p>
    <w:p w:rsidR="00DD4604" w:rsidRPr="008932F3" w:rsidRDefault="003F6DA2" w:rsidP="00E83061">
      <w:pPr>
        <w:pStyle w:val="a5"/>
        <w:spacing w:before="93"/>
        <w:jc w:val="center"/>
        <w:rPr>
          <w:rFonts w:ascii="方正小标宋_GBK" w:eastAsia="方正小标宋_GBK"/>
          <w:kern w:val="2"/>
          <w:sz w:val="44"/>
          <w:szCs w:val="44"/>
        </w:rPr>
      </w:pPr>
      <w:r w:rsidRPr="008932F3">
        <w:rPr>
          <w:rFonts w:ascii="方正小标宋_GBK" w:eastAsia="方正小标宋_GBK" w:hint="eastAsia"/>
          <w:kern w:val="2"/>
          <w:sz w:val="44"/>
          <w:szCs w:val="44"/>
        </w:rPr>
        <w:t>2024年度</w:t>
      </w:r>
      <w:bookmarkStart w:id="11" w:name="_Toc15306268"/>
      <w:bookmarkEnd w:id="5"/>
      <w:r w:rsidR="00AD0E08">
        <w:rPr>
          <w:rFonts w:ascii="方正小标宋_GBK" w:eastAsia="方正小标宋_GBK" w:hint="eastAsia"/>
          <w:kern w:val="2"/>
          <w:sz w:val="44"/>
          <w:szCs w:val="44"/>
        </w:rPr>
        <w:t>单位</w:t>
      </w:r>
      <w:r w:rsidRPr="008932F3">
        <w:rPr>
          <w:rFonts w:ascii="方正小标宋_GBK" w:eastAsia="方正小标宋_GBK" w:hint="eastAsia"/>
          <w:kern w:val="2"/>
          <w:sz w:val="44"/>
          <w:szCs w:val="44"/>
        </w:rPr>
        <w:t>决算</w:t>
      </w:r>
      <w:bookmarkEnd w:id="6"/>
      <w:bookmarkEnd w:id="7"/>
      <w:bookmarkEnd w:id="8"/>
      <w:bookmarkEnd w:id="9"/>
      <w:bookmarkEnd w:id="10"/>
      <w:bookmarkEnd w:id="11"/>
      <w:r w:rsidR="00AD0E08">
        <w:rPr>
          <w:rFonts w:ascii="方正小标宋_GBK" w:eastAsia="方正小标宋_GBK" w:hint="eastAsia"/>
          <w:kern w:val="2"/>
          <w:sz w:val="44"/>
          <w:szCs w:val="44"/>
        </w:rPr>
        <w:t>公开</w:t>
      </w:r>
      <w:r w:rsidR="00F73A62">
        <w:rPr>
          <w:rFonts w:ascii="方正小标宋_GBK" w:eastAsia="方正小标宋_GBK" w:hint="eastAsia"/>
          <w:kern w:val="2"/>
          <w:sz w:val="44"/>
          <w:szCs w:val="44"/>
        </w:rPr>
        <w:t>文字</w:t>
      </w:r>
      <w:r w:rsidR="00AD0E08">
        <w:rPr>
          <w:rFonts w:ascii="方正小标宋_GBK" w:eastAsia="方正小标宋_GBK" w:hint="eastAsia"/>
          <w:kern w:val="2"/>
          <w:sz w:val="44"/>
          <w:szCs w:val="44"/>
        </w:rPr>
        <w:t>说明</w:t>
      </w:r>
      <w:bookmarkStart w:id="12" w:name="_GoBack"/>
      <w:bookmarkEnd w:id="12"/>
    </w:p>
    <w:p w:rsidR="00DD4604" w:rsidRPr="00CD11D6" w:rsidRDefault="003F6DA2">
      <w:pPr>
        <w:widowControl/>
        <w:jc w:val="center"/>
        <w:rPr>
          <w:rFonts w:eastAsia="黑体"/>
          <w:color w:val="FF0000"/>
          <w:sz w:val="48"/>
          <w:szCs w:val="48"/>
        </w:rPr>
      </w:pPr>
      <w:r w:rsidRPr="00CD11D6">
        <w:rPr>
          <w:rFonts w:eastAsia="方正小标宋简体"/>
          <w:color w:val="FF0000"/>
          <w:sz w:val="36"/>
          <w:szCs w:val="36"/>
        </w:rPr>
        <w:br w:type="page"/>
      </w:r>
      <w:r w:rsidRPr="00AD0E08">
        <w:rPr>
          <w:rFonts w:eastAsia="黑体" w:hint="eastAsia"/>
          <w:sz w:val="48"/>
          <w:szCs w:val="48"/>
        </w:rPr>
        <w:lastRenderedPageBreak/>
        <w:t>目录</w:t>
      </w:r>
    </w:p>
    <w:p w:rsidR="00DD4604" w:rsidRPr="00CD11D6" w:rsidRDefault="00DD4604">
      <w:pPr>
        <w:widowControl/>
        <w:jc w:val="center"/>
        <w:rPr>
          <w:rFonts w:eastAsia="黑体" w:cstheme="minorBidi"/>
          <w:color w:val="FF0000"/>
          <w:sz w:val="28"/>
          <w:szCs w:val="28"/>
        </w:rPr>
      </w:pPr>
    </w:p>
    <w:p w:rsidR="00DD4604" w:rsidRPr="00CB24FE" w:rsidRDefault="003F6DA2">
      <w:pPr>
        <w:pStyle w:val="10"/>
        <w:rPr>
          <w:rFonts w:ascii="Times New Roman" w:eastAsia="仿宋_GB2312" w:hAnsi="Times New Roman" w:cs="仿宋_GB2312"/>
          <w:color w:val="000000" w:themeColor="text1"/>
          <w:sz w:val="32"/>
          <w:szCs w:val="32"/>
        </w:rPr>
      </w:pPr>
      <w:r w:rsidRPr="00CB24FE">
        <w:rPr>
          <w:rFonts w:ascii="Times New Roman" w:eastAsia="仿宋_GB2312" w:hAnsi="Times New Roman" w:cs="仿宋_GB2312" w:hint="eastAsia"/>
          <w:color w:val="000000" w:themeColor="text1"/>
          <w:sz w:val="32"/>
          <w:szCs w:val="32"/>
        </w:rPr>
        <w:t>公开时间：</w:t>
      </w:r>
      <w:r w:rsidRPr="00CB24FE">
        <w:rPr>
          <w:rFonts w:ascii="Times New Roman" w:eastAsia="仿宋_GB2312" w:hAnsi="Times New Roman" w:cs="仿宋_GB2312" w:hint="eastAsia"/>
          <w:color w:val="000000" w:themeColor="text1"/>
          <w:sz w:val="32"/>
          <w:szCs w:val="32"/>
        </w:rPr>
        <w:t>2024</w:t>
      </w:r>
      <w:r w:rsidRPr="00CB24FE">
        <w:rPr>
          <w:rFonts w:ascii="Times New Roman" w:eastAsia="仿宋_GB2312" w:hAnsi="Times New Roman" w:cs="仿宋_GB2312" w:hint="eastAsia"/>
          <w:color w:val="000000" w:themeColor="text1"/>
          <w:sz w:val="32"/>
          <w:szCs w:val="32"/>
        </w:rPr>
        <w:t>年</w:t>
      </w:r>
      <w:r w:rsidR="00F71BD4" w:rsidRPr="00CB24FE">
        <w:rPr>
          <w:rFonts w:ascii="Times New Roman" w:eastAsia="仿宋_GB2312" w:hAnsi="Times New Roman" w:cs="仿宋_GB2312" w:hint="eastAsia"/>
          <w:color w:val="000000" w:themeColor="text1"/>
          <w:sz w:val="32"/>
          <w:szCs w:val="32"/>
        </w:rPr>
        <w:t>9</w:t>
      </w:r>
      <w:r w:rsidRPr="00CB24FE">
        <w:rPr>
          <w:rFonts w:ascii="Times New Roman" w:eastAsia="仿宋_GB2312" w:hAnsi="Times New Roman" w:cs="仿宋_GB2312" w:hint="eastAsia"/>
          <w:color w:val="000000" w:themeColor="text1"/>
          <w:sz w:val="32"/>
          <w:szCs w:val="32"/>
        </w:rPr>
        <w:t>月</w:t>
      </w:r>
      <w:r w:rsidR="00F71BD4" w:rsidRPr="00CB24FE">
        <w:rPr>
          <w:rFonts w:ascii="Times New Roman" w:eastAsia="仿宋_GB2312" w:hAnsi="Times New Roman" w:cs="仿宋_GB2312" w:hint="eastAsia"/>
          <w:color w:val="000000" w:themeColor="text1"/>
          <w:sz w:val="32"/>
          <w:szCs w:val="32"/>
        </w:rPr>
        <w:t>16</w:t>
      </w:r>
      <w:r w:rsidRPr="00CB24FE">
        <w:rPr>
          <w:rFonts w:ascii="Times New Roman" w:eastAsia="仿宋_GB2312" w:hAnsi="Times New Roman" w:cs="仿宋_GB2312" w:hint="eastAsia"/>
          <w:color w:val="000000" w:themeColor="text1"/>
          <w:sz w:val="32"/>
          <w:szCs w:val="32"/>
        </w:rPr>
        <w:t>日</w:t>
      </w:r>
    </w:p>
    <w:p w:rsidR="00DD4604" w:rsidRPr="00CD11D6" w:rsidRDefault="00DD4604">
      <w:pPr>
        <w:rPr>
          <w:color w:val="FF0000"/>
        </w:rPr>
      </w:pPr>
    </w:p>
    <w:p w:rsidR="00DD4604" w:rsidRPr="00AD0E08" w:rsidRDefault="003F6DA2">
      <w:pPr>
        <w:pStyle w:val="10"/>
        <w:adjustRightInd w:val="0"/>
        <w:snapToGrid w:val="0"/>
        <w:spacing w:before="0" w:line="560" w:lineRule="exact"/>
        <w:jc w:val="left"/>
        <w:rPr>
          <w:rFonts w:ascii="Times New Roman" w:eastAsia="黑体" w:hAnsi="Times New Roman" w:cs="黑体"/>
          <w:sz w:val="32"/>
          <w:szCs w:val="32"/>
        </w:rPr>
      </w:pPr>
      <w:r w:rsidRPr="00AD0E08">
        <w:rPr>
          <w:rFonts w:ascii="Times New Roman" w:eastAsia="黑体" w:hAnsi="Times New Roman" w:cs="黑体" w:hint="eastAsia"/>
          <w:sz w:val="32"/>
          <w:szCs w:val="32"/>
        </w:rPr>
        <w:t>第一部分</w:t>
      </w:r>
      <w:r w:rsidRPr="00AD0E08">
        <w:rPr>
          <w:rFonts w:ascii="Times New Roman" w:eastAsia="黑体" w:hAnsi="Times New Roman" w:cs="黑体" w:hint="eastAsia"/>
          <w:sz w:val="32"/>
          <w:szCs w:val="32"/>
        </w:rPr>
        <w:t xml:space="preserve"> </w:t>
      </w:r>
      <w:r w:rsidRPr="00AD0E08">
        <w:rPr>
          <w:rFonts w:ascii="Times New Roman" w:eastAsia="黑体" w:hAnsi="Times New Roman" w:cs="黑体" w:hint="eastAsia"/>
          <w:sz w:val="32"/>
          <w:szCs w:val="32"/>
        </w:rPr>
        <w:t>部门概况</w:t>
      </w:r>
      <w:r w:rsidR="007D11DC" w:rsidRPr="005D7D8C">
        <w:rPr>
          <w:rFonts w:cstheme="minorBidi"/>
          <w:webHidden/>
          <w:sz w:val="24"/>
          <w:szCs w:val="24"/>
        </w:rPr>
        <w:tab/>
      </w:r>
      <w:r w:rsidR="00CB24FE" w:rsidRPr="00CB24FE">
        <w:rPr>
          <w:rFonts w:ascii="Times New Roman" w:eastAsia="仿宋_GB2312" w:hAnsi="Times New Roman" w:cs="仿宋_GB2312" w:hint="eastAsia"/>
          <w:webHidden/>
          <w:sz w:val="32"/>
          <w:szCs w:val="32"/>
        </w:rPr>
        <w:t>1</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一、部门职责</w:t>
      </w:r>
      <w:r w:rsidR="007D11DC" w:rsidRPr="007D11DC">
        <w:rPr>
          <w:rFonts w:ascii="仿宋" w:eastAsia="仿宋" w:hAnsi="仿宋" w:cstheme="minorBidi"/>
          <w:sz w:val="24"/>
        </w:rPr>
        <w:tab/>
      </w:r>
      <w:r w:rsidR="00CB24FE" w:rsidRPr="00CB24FE">
        <w:rPr>
          <w:rFonts w:eastAsia="仿宋_GB2312" w:cs="仿宋_GB2312" w:hint="eastAsia"/>
          <w:sz w:val="32"/>
          <w:szCs w:val="32"/>
        </w:rPr>
        <w:t>1</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二、机构设置</w:t>
      </w:r>
      <w:r w:rsidR="007D11DC" w:rsidRPr="007D11DC">
        <w:rPr>
          <w:rFonts w:ascii="仿宋" w:eastAsia="仿宋" w:hAnsi="仿宋" w:cstheme="minorBidi"/>
          <w:sz w:val="24"/>
        </w:rPr>
        <w:tab/>
      </w:r>
      <w:r w:rsidR="00CB24FE" w:rsidRPr="00CB24FE">
        <w:rPr>
          <w:rFonts w:eastAsia="仿宋_GB2312" w:cs="仿宋_GB2312" w:hint="eastAsia"/>
          <w:sz w:val="32"/>
          <w:szCs w:val="32"/>
        </w:rPr>
        <w:t>2</w:t>
      </w:r>
    </w:p>
    <w:p w:rsidR="00DD4604" w:rsidRPr="00AD0E08" w:rsidRDefault="003F6DA2">
      <w:pPr>
        <w:pStyle w:val="10"/>
        <w:adjustRightInd w:val="0"/>
        <w:snapToGrid w:val="0"/>
        <w:spacing w:before="0" w:line="560" w:lineRule="exact"/>
        <w:jc w:val="left"/>
        <w:rPr>
          <w:rFonts w:ascii="Times New Roman" w:eastAsia="黑体" w:hAnsi="Times New Roman" w:cs="黑体"/>
          <w:sz w:val="32"/>
          <w:szCs w:val="32"/>
        </w:rPr>
      </w:pPr>
      <w:r w:rsidRPr="00AD0E08">
        <w:rPr>
          <w:rFonts w:ascii="Times New Roman" w:eastAsia="黑体" w:hAnsi="Times New Roman" w:cs="黑体" w:hint="eastAsia"/>
          <w:sz w:val="32"/>
          <w:szCs w:val="32"/>
        </w:rPr>
        <w:t>第二部分</w:t>
      </w:r>
      <w:r w:rsidRPr="00AD0E08">
        <w:rPr>
          <w:rFonts w:ascii="Times New Roman" w:eastAsia="黑体" w:hAnsi="Times New Roman" w:cs="黑体" w:hint="eastAsia"/>
          <w:sz w:val="32"/>
          <w:szCs w:val="32"/>
        </w:rPr>
        <w:t xml:space="preserve"> 2024</w:t>
      </w:r>
      <w:r w:rsidRPr="00AD0E08">
        <w:rPr>
          <w:rFonts w:ascii="Times New Roman" w:eastAsia="黑体" w:hAnsi="Times New Roman" w:cs="黑体" w:hint="eastAsia"/>
          <w:sz w:val="32"/>
          <w:szCs w:val="32"/>
        </w:rPr>
        <w:t>年度部门决算情况说明</w:t>
      </w:r>
      <w:r w:rsidR="007D11DC" w:rsidRPr="007D11DC">
        <w:rPr>
          <w:rFonts w:cstheme="minorBidi"/>
          <w:sz w:val="24"/>
          <w:szCs w:val="24"/>
        </w:rPr>
        <w:tab/>
      </w:r>
      <w:r w:rsidR="00CB24FE" w:rsidRPr="00CB24FE">
        <w:rPr>
          <w:rFonts w:ascii="Times New Roman" w:eastAsia="仿宋_GB2312" w:hAnsi="Times New Roman" w:cs="仿宋_GB2312" w:hint="eastAsia"/>
          <w:sz w:val="32"/>
          <w:szCs w:val="32"/>
        </w:rPr>
        <w:t>3</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一、收入支出决算总体情况说明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3</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二、收入决算情况说明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3</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三、支出决算情况说明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4</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四、财政拨款收入支出决算总体情况说明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4</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五、一般公共预算财政拨款支出决算情况说明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5</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六、一般公共预算财政拨款基本支出决算情况说明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8</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七、财政拨款“三公”经费支出决算情况说明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8</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八、政府性基金预算支出决算情况说明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10</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九、国有资本经营预算支出决算情况说明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11</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十、其他重要事项的情况说明</w:t>
      </w:r>
      <w:r w:rsidR="007D11DC" w:rsidRPr="007D11DC">
        <w:rPr>
          <w:rFonts w:ascii="仿宋" w:eastAsia="仿宋" w:hAnsi="仿宋" w:cstheme="minorBidi"/>
          <w:sz w:val="24"/>
        </w:rPr>
        <w:tab/>
      </w:r>
      <w:r w:rsidR="00CB24FE" w:rsidRPr="00CB24FE">
        <w:rPr>
          <w:rFonts w:eastAsia="仿宋_GB2312" w:cs="仿宋_GB2312" w:hint="eastAsia"/>
          <w:sz w:val="32"/>
          <w:szCs w:val="32"/>
        </w:rPr>
        <w:t>11</w:t>
      </w:r>
    </w:p>
    <w:p w:rsidR="00DD4604" w:rsidRPr="00AD0E08" w:rsidRDefault="003F6DA2">
      <w:pPr>
        <w:pStyle w:val="10"/>
        <w:adjustRightInd w:val="0"/>
        <w:snapToGrid w:val="0"/>
        <w:spacing w:before="0" w:line="560" w:lineRule="exact"/>
        <w:jc w:val="left"/>
        <w:rPr>
          <w:rFonts w:ascii="Times New Roman" w:eastAsia="黑体" w:hAnsi="Times New Roman" w:cs="黑体"/>
          <w:sz w:val="32"/>
          <w:szCs w:val="32"/>
        </w:rPr>
      </w:pPr>
      <w:r w:rsidRPr="00AD0E08">
        <w:rPr>
          <w:rFonts w:ascii="Times New Roman" w:eastAsia="黑体" w:hAnsi="Times New Roman" w:cs="黑体" w:hint="eastAsia"/>
          <w:sz w:val="32"/>
          <w:szCs w:val="32"/>
        </w:rPr>
        <w:t>第三部分</w:t>
      </w:r>
      <w:r w:rsidRPr="00AD0E08">
        <w:rPr>
          <w:rFonts w:ascii="Times New Roman" w:eastAsia="黑体" w:hAnsi="Times New Roman" w:cs="黑体" w:hint="eastAsia"/>
          <w:sz w:val="32"/>
          <w:szCs w:val="32"/>
        </w:rPr>
        <w:t xml:space="preserve"> </w:t>
      </w:r>
      <w:r w:rsidRPr="00AD0E08">
        <w:rPr>
          <w:rFonts w:ascii="Times New Roman" w:eastAsia="黑体" w:hAnsi="Times New Roman" w:cs="黑体" w:hint="eastAsia"/>
          <w:sz w:val="32"/>
          <w:szCs w:val="32"/>
        </w:rPr>
        <w:t>名词解释</w:t>
      </w:r>
      <w:r w:rsidR="007D11DC" w:rsidRPr="007D11DC">
        <w:rPr>
          <w:rFonts w:cstheme="minorBidi"/>
          <w:sz w:val="24"/>
          <w:szCs w:val="24"/>
        </w:rPr>
        <w:tab/>
      </w:r>
      <w:r w:rsidR="00CB24FE" w:rsidRPr="00CB24FE">
        <w:rPr>
          <w:rFonts w:ascii="Times New Roman" w:eastAsia="仿宋_GB2312" w:hAnsi="Times New Roman" w:cs="仿宋_GB2312" w:hint="eastAsia"/>
          <w:sz w:val="32"/>
          <w:szCs w:val="32"/>
        </w:rPr>
        <w:t>13</w:t>
      </w:r>
    </w:p>
    <w:p w:rsidR="00DD4604" w:rsidRPr="00AD0E08" w:rsidRDefault="003F6DA2">
      <w:pPr>
        <w:pStyle w:val="10"/>
        <w:adjustRightInd w:val="0"/>
        <w:snapToGrid w:val="0"/>
        <w:spacing w:before="0" w:line="560" w:lineRule="exact"/>
        <w:jc w:val="left"/>
        <w:rPr>
          <w:rFonts w:ascii="Times New Roman" w:eastAsia="黑体" w:hAnsi="Times New Roman" w:cs="黑体"/>
          <w:sz w:val="32"/>
          <w:szCs w:val="32"/>
        </w:rPr>
      </w:pPr>
      <w:r w:rsidRPr="00AD0E08">
        <w:rPr>
          <w:rFonts w:ascii="Times New Roman" w:eastAsia="黑体" w:hAnsi="Times New Roman" w:cs="黑体" w:hint="eastAsia"/>
          <w:sz w:val="32"/>
          <w:szCs w:val="32"/>
        </w:rPr>
        <w:t>第四部分</w:t>
      </w:r>
      <w:r w:rsidRPr="00AD0E08">
        <w:rPr>
          <w:rFonts w:ascii="Times New Roman" w:eastAsia="黑体" w:hAnsi="Times New Roman" w:cs="黑体" w:hint="eastAsia"/>
          <w:sz w:val="32"/>
          <w:szCs w:val="32"/>
        </w:rPr>
        <w:t xml:space="preserve"> </w:t>
      </w:r>
      <w:r w:rsidRPr="00AD0E08">
        <w:rPr>
          <w:rFonts w:ascii="Times New Roman" w:eastAsia="黑体" w:hAnsi="Times New Roman" w:cs="黑体" w:hint="eastAsia"/>
          <w:sz w:val="32"/>
          <w:szCs w:val="32"/>
        </w:rPr>
        <w:t>附件</w:t>
      </w:r>
      <w:r w:rsidR="007D11DC" w:rsidRPr="007D11DC">
        <w:rPr>
          <w:rFonts w:cstheme="minorBidi"/>
          <w:sz w:val="24"/>
          <w:szCs w:val="24"/>
        </w:rPr>
        <w:tab/>
      </w:r>
      <w:r w:rsidR="00CB24FE" w:rsidRPr="00DF4515">
        <w:rPr>
          <w:rFonts w:ascii="Times New Roman" w:eastAsia="仿宋_GB2312" w:hAnsi="Times New Roman" w:cs="仿宋_GB2312" w:hint="eastAsia"/>
          <w:sz w:val="32"/>
          <w:szCs w:val="32"/>
        </w:rPr>
        <w:t>17</w:t>
      </w:r>
    </w:p>
    <w:p w:rsidR="00DD4604" w:rsidRPr="00AD0E08" w:rsidRDefault="003F6DA2">
      <w:pPr>
        <w:pStyle w:val="10"/>
        <w:adjustRightInd w:val="0"/>
        <w:snapToGrid w:val="0"/>
        <w:spacing w:before="0" w:line="560" w:lineRule="exact"/>
        <w:jc w:val="left"/>
        <w:rPr>
          <w:rFonts w:ascii="Times New Roman" w:eastAsia="黑体" w:hAnsi="Times New Roman" w:cs="黑体"/>
          <w:sz w:val="32"/>
          <w:szCs w:val="32"/>
        </w:rPr>
      </w:pPr>
      <w:r w:rsidRPr="00AD0E08">
        <w:rPr>
          <w:rFonts w:ascii="Times New Roman" w:eastAsia="黑体" w:hAnsi="Times New Roman" w:cs="黑体" w:hint="eastAsia"/>
          <w:sz w:val="32"/>
          <w:szCs w:val="32"/>
        </w:rPr>
        <w:t>第五部分</w:t>
      </w:r>
      <w:r w:rsidRPr="00AD0E08">
        <w:rPr>
          <w:rFonts w:ascii="Times New Roman" w:eastAsia="黑体" w:hAnsi="Times New Roman" w:cs="黑体" w:hint="eastAsia"/>
          <w:sz w:val="32"/>
          <w:szCs w:val="32"/>
        </w:rPr>
        <w:t xml:space="preserve"> </w:t>
      </w:r>
      <w:r w:rsidRPr="00AD0E08">
        <w:rPr>
          <w:rFonts w:ascii="Times New Roman" w:eastAsia="黑体" w:hAnsi="Times New Roman" w:cs="黑体" w:hint="eastAsia"/>
          <w:sz w:val="32"/>
          <w:szCs w:val="32"/>
        </w:rPr>
        <w:t>附表</w:t>
      </w:r>
      <w:r w:rsidR="007D11DC" w:rsidRPr="007D11DC">
        <w:rPr>
          <w:rFonts w:cstheme="minorBidi"/>
          <w:sz w:val="24"/>
          <w:szCs w:val="24"/>
        </w:rPr>
        <w:tab/>
      </w:r>
      <w:r w:rsidR="00DF4515" w:rsidRPr="00DF4515">
        <w:rPr>
          <w:rFonts w:ascii="Times New Roman" w:eastAsia="仿宋_GB2312" w:hAnsi="Times New Roman" w:cs="仿宋_GB2312" w:hint="eastAsia"/>
          <w:sz w:val="32"/>
          <w:szCs w:val="32"/>
        </w:rPr>
        <w:t>18</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一、收入支出决算总表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二、收入决算表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三、支出决算表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lastRenderedPageBreak/>
        <w:t>四、财政拨款收入支出决算总表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五、财政拨款支出决算明细表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六、一般公共预算财政拨款支出决算表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七、一般公共预算财政拨款支出决算明细表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八、一般公共预算财政拨款基本支出决算明细表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九、一般公共预算财政拨款项目支出决算表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十、政府性基金预算财政拨款收入支出决算表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十一、国有资本经营预算财政拨款收入支出决算表</w:t>
      </w:r>
    </w:p>
    <w:p w:rsidR="00DD4604" w:rsidRPr="00AD0E08" w:rsidRDefault="003F6DA2">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十二、国有资本经营预算财政拨款支出决算表</w:t>
      </w:r>
    </w:p>
    <w:p w:rsidR="00DD4604" w:rsidRPr="00701F87" w:rsidRDefault="003F6DA2" w:rsidP="00701F87">
      <w:pPr>
        <w:pStyle w:val="21"/>
        <w:adjustRightInd w:val="0"/>
        <w:snapToGrid w:val="0"/>
        <w:spacing w:line="560" w:lineRule="exact"/>
        <w:ind w:leftChars="0" w:left="0" w:firstLineChars="200" w:firstLine="640"/>
        <w:jc w:val="left"/>
        <w:rPr>
          <w:rFonts w:eastAsia="仿宋_GB2312" w:cs="仿宋_GB2312"/>
          <w:sz w:val="32"/>
          <w:szCs w:val="32"/>
        </w:rPr>
      </w:pPr>
      <w:r w:rsidRPr="00AD0E08">
        <w:rPr>
          <w:rFonts w:eastAsia="仿宋_GB2312" w:cs="仿宋_GB2312" w:hint="eastAsia"/>
          <w:sz w:val="32"/>
          <w:szCs w:val="32"/>
        </w:rPr>
        <w:t>十三、财政拨款“三公”经费支出决算表</w:t>
      </w:r>
    </w:p>
    <w:p w:rsidR="007D11DC" w:rsidRDefault="007D11DC">
      <w:pPr>
        <w:widowControl/>
        <w:spacing w:line="560" w:lineRule="exact"/>
        <w:jc w:val="left"/>
        <w:rPr>
          <w:rFonts w:eastAsia="仿宋_GB2312" w:cs="仿宋_GB2312"/>
          <w:bCs/>
          <w:color w:val="FF0000"/>
          <w:kern w:val="44"/>
          <w:sz w:val="32"/>
          <w:szCs w:val="32"/>
        </w:rPr>
        <w:sectPr w:rsidR="007D11DC">
          <w:pgSz w:w="11906" w:h="16838"/>
          <w:pgMar w:top="1440" w:right="1800" w:bottom="1440" w:left="1800" w:header="851" w:footer="992" w:gutter="0"/>
          <w:pgNumType w:fmt="numberInDash" w:start="1"/>
          <w:cols w:space="425"/>
          <w:titlePg/>
          <w:docGrid w:type="lines" w:linePitch="312"/>
        </w:sectPr>
      </w:pPr>
      <w:bookmarkStart w:id="13" w:name="_Toc15377196"/>
      <w:bookmarkStart w:id="14" w:name="_Toc15396599"/>
    </w:p>
    <w:p w:rsidR="00DD4604" w:rsidRPr="00CD11D6" w:rsidRDefault="00DD4604">
      <w:pPr>
        <w:widowControl/>
        <w:spacing w:line="560" w:lineRule="exact"/>
        <w:jc w:val="left"/>
        <w:rPr>
          <w:rFonts w:eastAsia="仿宋_GB2312" w:cs="仿宋_GB2312"/>
          <w:bCs/>
          <w:color w:val="FF0000"/>
          <w:kern w:val="44"/>
          <w:sz w:val="32"/>
          <w:szCs w:val="32"/>
        </w:rPr>
      </w:pPr>
    </w:p>
    <w:p w:rsidR="00DD4604" w:rsidRPr="00520A9A" w:rsidRDefault="003F6DA2">
      <w:pPr>
        <w:pStyle w:val="1"/>
        <w:jc w:val="center"/>
        <w:rPr>
          <w:rStyle w:val="1Char"/>
          <w:rFonts w:eastAsia="方正小标宋简体" w:cs="方正小标宋简体"/>
          <w:b/>
        </w:rPr>
      </w:pPr>
      <w:r w:rsidRPr="00520A9A">
        <w:rPr>
          <w:rFonts w:eastAsia="方正小标宋简体" w:cs="方正小标宋简体" w:hint="eastAsia"/>
          <w:b w:val="0"/>
        </w:rPr>
        <w:t>第一部分</w:t>
      </w:r>
      <w:r w:rsidRPr="00520A9A">
        <w:rPr>
          <w:rFonts w:eastAsia="方正小标宋简体" w:cs="方正小标宋简体" w:hint="eastAsia"/>
          <w:b w:val="0"/>
        </w:rPr>
        <w:t xml:space="preserve">  </w:t>
      </w:r>
      <w:r w:rsidR="00AD0E08" w:rsidRPr="00520A9A">
        <w:rPr>
          <w:rStyle w:val="1Char"/>
          <w:rFonts w:eastAsia="方正小标宋简体" w:cs="方正小标宋简体" w:hint="eastAsia"/>
        </w:rPr>
        <w:t>单位</w:t>
      </w:r>
      <w:r w:rsidRPr="00520A9A">
        <w:rPr>
          <w:rStyle w:val="1Char"/>
          <w:rFonts w:eastAsia="方正小标宋简体" w:cs="方正小标宋简体" w:hint="eastAsia"/>
        </w:rPr>
        <w:t>概况</w:t>
      </w:r>
      <w:bookmarkEnd w:id="13"/>
      <w:bookmarkEnd w:id="14"/>
    </w:p>
    <w:p w:rsidR="00DD4604" w:rsidRPr="00CD11D6" w:rsidRDefault="00DD4604">
      <w:pPr>
        <w:widowControl/>
        <w:jc w:val="left"/>
        <w:rPr>
          <w:rFonts w:eastAsia="黑体"/>
          <w:color w:val="FF0000"/>
          <w:sz w:val="32"/>
          <w:szCs w:val="32"/>
        </w:rPr>
      </w:pPr>
    </w:p>
    <w:p w:rsidR="00DD4604" w:rsidRPr="00513C34" w:rsidRDefault="003F6DA2">
      <w:pPr>
        <w:pStyle w:val="2"/>
        <w:rPr>
          <w:rFonts w:ascii="Times New Roman" w:eastAsia="黑体" w:hAnsi="Times New Roman"/>
          <w:b w:val="0"/>
        </w:rPr>
      </w:pPr>
      <w:bookmarkStart w:id="15" w:name="_Toc15377197"/>
      <w:bookmarkStart w:id="16" w:name="_Toc15396600"/>
      <w:r w:rsidRPr="00513C34">
        <w:rPr>
          <w:rFonts w:ascii="Times New Roman" w:eastAsia="黑体" w:hAnsi="Times New Roman" w:hint="eastAsia"/>
          <w:b w:val="0"/>
        </w:rPr>
        <w:t>一、</w:t>
      </w:r>
      <w:bookmarkEnd w:id="15"/>
      <w:bookmarkEnd w:id="16"/>
      <w:r w:rsidRPr="00513C34">
        <w:rPr>
          <w:rFonts w:ascii="Times New Roman" w:eastAsia="黑体" w:hAnsi="Times New Roman" w:hint="eastAsia"/>
          <w:b w:val="0"/>
        </w:rPr>
        <w:t>部门职责</w:t>
      </w:r>
    </w:p>
    <w:p w:rsidR="003E340E" w:rsidRPr="003E340E" w:rsidRDefault="003E340E" w:rsidP="00513C34">
      <w:pPr>
        <w:ind w:firstLineChars="200" w:firstLine="640"/>
      </w:pPr>
      <w:r w:rsidRPr="0065287E">
        <w:rPr>
          <w:rFonts w:ascii="仿宋_GB2312" w:eastAsia="仿宋_GB2312" w:hAnsi="仿宋_GB2312" w:cs="仿宋_GB2312" w:hint="eastAsia"/>
          <w:sz w:val="32"/>
          <w:szCs w:val="32"/>
        </w:rPr>
        <w:t>负责推进投资促进、博览等有关领域的经济合作（以下简称经济合作）。参与起草有关经济合作的规范性文件。参与拟订全市经济合作的发展规划和年度计划并组织实施。统筹、协调、指导全市投资促进工作。起草有关投资促进的规范性文件。拟订全市投资促进政策、投资促进发展规划和年度计划并组织实施。牵头落实市委、市政府投资促进工作部署。负责全市投资环境推介工作。统筹组织市级重大投资促进活动。牵头全市重大招商引资项目的促进和落实。推进投资促进和管理服务网络体系建设。承担全市外商投资促进和管理服务工作。参与拟订外商投资政策和改革方案并组织实施。统计分析全市外商投资情况。依法监督检查外商投资企业执行有关法律法规规章、合同章程的情况并协调解决有关问题。参与推进我市与国（境）内外相关区域合作。承担我市与国（境）内外相关区域经济合作活动的有关具体工作。承担推动我市与港澳台地区经济合作有关工作。推动全市博览发展促进工作。参与拟订全市会展业发展规划和相关政策。</w:t>
      </w:r>
      <w:r w:rsidRPr="0065287E">
        <w:rPr>
          <w:rFonts w:ascii="仿宋_GB2312" w:eastAsia="仿宋_GB2312" w:hAnsi="仿宋_GB2312" w:cs="仿宋_GB2312" w:hint="eastAsia"/>
          <w:sz w:val="32"/>
          <w:szCs w:val="32"/>
        </w:rPr>
        <w:lastRenderedPageBreak/>
        <w:t>承担市委、市政府交办的会展活动。负责职责范围内的安全生产和职业健康、生态环境保护、审批服务便民化等工作。完成市委、市政府交办的其他任务。</w:t>
      </w:r>
    </w:p>
    <w:p w:rsidR="00DD4604" w:rsidRPr="00151AC1" w:rsidRDefault="003F6DA2">
      <w:pPr>
        <w:pStyle w:val="2"/>
        <w:rPr>
          <w:rStyle w:val="2Char"/>
          <w:rFonts w:ascii="Times New Roman" w:hAnsi="Times New Roman"/>
        </w:rPr>
      </w:pPr>
      <w:bookmarkStart w:id="17" w:name="_Toc15396601"/>
      <w:bookmarkStart w:id="18" w:name="_Toc15377200"/>
      <w:r w:rsidRPr="00151AC1">
        <w:rPr>
          <w:rFonts w:ascii="Times New Roman" w:eastAsia="黑体" w:hAnsi="Times New Roman" w:hint="eastAsia"/>
          <w:b w:val="0"/>
        </w:rPr>
        <w:t>二、机</w:t>
      </w:r>
      <w:r w:rsidRPr="00151AC1">
        <w:rPr>
          <w:rStyle w:val="2Char"/>
          <w:rFonts w:ascii="Times New Roman" w:eastAsia="黑体" w:hAnsi="Times New Roman" w:hint="eastAsia"/>
        </w:rPr>
        <w:t>构设置</w:t>
      </w:r>
      <w:bookmarkEnd w:id="17"/>
      <w:bookmarkEnd w:id="18"/>
    </w:p>
    <w:p w:rsidR="00520A9A" w:rsidRPr="006E713F" w:rsidRDefault="00520A9A" w:rsidP="00520A9A">
      <w:pPr>
        <w:spacing w:line="560" w:lineRule="exact"/>
        <w:ind w:firstLineChars="200" w:firstLine="640"/>
        <w:rPr>
          <w:rFonts w:ascii="仿宋_GB2312" w:eastAsia="仿宋_GB2312" w:hAnsi="仿宋"/>
          <w:kern w:val="0"/>
          <w:sz w:val="32"/>
          <w:szCs w:val="32"/>
        </w:rPr>
      </w:pPr>
      <w:r w:rsidRPr="006E713F">
        <w:rPr>
          <w:rFonts w:ascii="仿宋_GB2312" w:eastAsia="仿宋_GB2312" w:hAnsi="仿宋" w:hint="eastAsia"/>
          <w:kern w:val="0"/>
          <w:sz w:val="32"/>
          <w:szCs w:val="32"/>
        </w:rPr>
        <w:t>攀枝花市经济合作局下属二级</w:t>
      </w:r>
      <w:r>
        <w:rPr>
          <w:rFonts w:ascii="仿宋_GB2312" w:eastAsia="仿宋_GB2312" w:hAnsi="仿宋" w:hint="eastAsia"/>
          <w:kern w:val="0"/>
          <w:sz w:val="32"/>
          <w:szCs w:val="32"/>
        </w:rPr>
        <w:t>（独立编制未独立</w:t>
      </w:r>
      <w:r w:rsidR="00966D23" w:rsidRPr="00966D23">
        <w:rPr>
          <w:rFonts w:ascii="仿宋_GB2312" w:eastAsia="仿宋_GB2312" w:hAnsi="仿宋" w:hint="eastAsia"/>
          <w:kern w:val="0"/>
          <w:sz w:val="32"/>
          <w:szCs w:val="32"/>
        </w:rPr>
        <w:t>核算</w:t>
      </w:r>
      <w:r>
        <w:rPr>
          <w:rFonts w:ascii="仿宋_GB2312" w:eastAsia="仿宋_GB2312" w:hAnsi="仿宋" w:hint="eastAsia"/>
          <w:kern w:val="0"/>
          <w:sz w:val="32"/>
          <w:szCs w:val="32"/>
        </w:rPr>
        <w:t>）</w:t>
      </w:r>
      <w:r w:rsidRPr="006E713F">
        <w:rPr>
          <w:rFonts w:ascii="仿宋_GB2312" w:eastAsia="仿宋_GB2312" w:hAnsi="仿宋" w:hint="eastAsia"/>
          <w:kern w:val="0"/>
          <w:sz w:val="32"/>
          <w:szCs w:val="32"/>
        </w:rPr>
        <w:t>单位3个，其中行政单位0个，参照公务员法管理的事业单位0个，其他事业单位3个。</w:t>
      </w:r>
    </w:p>
    <w:p w:rsidR="00520A9A" w:rsidRPr="006E713F" w:rsidRDefault="00520A9A" w:rsidP="00520A9A">
      <w:pPr>
        <w:pStyle w:val="a5"/>
        <w:adjustRightInd w:val="0"/>
        <w:snapToGrid w:val="0"/>
        <w:spacing w:before="93" w:line="600" w:lineRule="exact"/>
        <w:ind w:firstLineChars="210" w:firstLine="672"/>
        <w:rPr>
          <w:rFonts w:hAnsi="仿宋"/>
          <w:sz w:val="32"/>
          <w:szCs w:val="32"/>
        </w:rPr>
      </w:pPr>
      <w:r w:rsidRPr="006E713F">
        <w:rPr>
          <w:rFonts w:hAnsi="仿宋" w:hint="eastAsia"/>
          <w:sz w:val="32"/>
          <w:szCs w:val="32"/>
        </w:rPr>
        <w:t>纳入攀枝花市经济合作局202</w:t>
      </w:r>
      <w:r>
        <w:rPr>
          <w:rFonts w:hAnsi="仿宋" w:hint="eastAsia"/>
          <w:sz w:val="32"/>
          <w:szCs w:val="32"/>
        </w:rPr>
        <w:t>4</w:t>
      </w:r>
      <w:r w:rsidRPr="006E713F">
        <w:rPr>
          <w:rFonts w:hAnsi="仿宋" w:hint="eastAsia"/>
          <w:sz w:val="32"/>
          <w:szCs w:val="32"/>
        </w:rPr>
        <w:t>年度</w:t>
      </w:r>
      <w:r>
        <w:rPr>
          <w:rFonts w:hAnsi="仿宋" w:hint="eastAsia"/>
          <w:sz w:val="32"/>
          <w:szCs w:val="32"/>
        </w:rPr>
        <w:t>单位</w:t>
      </w:r>
      <w:r w:rsidRPr="006E713F">
        <w:rPr>
          <w:rFonts w:hAnsi="仿宋" w:hint="eastAsia"/>
          <w:sz w:val="32"/>
          <w:szCs w:val="32"/>
        </w:rPr>
        <w:t>决算编制范围的二级</w:t>
      </w:r>
      <w:r>
        <w:rPr>
          <w:rFonts w:hAnsi="仿宋" w:hint="eastAsia"/>
          <w:sz w:val="32"/>
          <w:szCs w:val="32"/>
        </w:rPr>
        <w:t>（独立编制未独立</w:t>
      </w:r>
      <w:r w:rsidR="00966D23">
        <w:rPr>
          <w:rFonts w:hAnsi="仿宋" w:hint="eastAsia"/>
          <w:sz w:val="32"/>
          <w:szCs w:val="32"/>
        </w:rPr>
        <w:t>核算</w:t>
      </w:r>
      <w:r>
        <w:rPr>
          <w:rFonts w:hAnsi="仿宋" w:hint="eastAsia"/>
          <w:sz w:val="32"/>
          <w:szCs w:val="32"/>
        </w:rPr>
        <w:t>）</w:t>
      </w:r>
      <w:r w:rsidRPr="006E713F">
        <w:rPr>
          <w:rFonts w:hAnsi="仿宋" w:hint="eastAsia"/>
          <w:sz w:val="32"/>
          <w:szCs w:val="32"/>
        </w:rPr>
        <w:t>单位包括：</w:t>
      </w:r>
    </w:p>
    <w:p w:rsidR="00520A9A" w:rsidRDefault="00520A9A" w:rsidP="00520A9A">
      <w:pPr>
        <w:pStyle w:val="a5"/>
        <w:adjustRightInd w:val="0"/>
        <w:snapToGrid w:val="0"/>
        <w:spacing w:before="93" w:line="560" w:lineRule="exact"/>
        <w:ind w:firstLineChars="200" w:firstLine="640"/>
        <w:outlineLvl w:val="2"/>
        <w:rPr>
          <w:rFonts w:ascii="仿宋" w:eastAsia="仿宋" w:hAnsi="仿宋"/>
          <w:sz w:val="32"/>
          <w:szCs w:val="32"/>
        </w:rPr>
      </w:pPr>
      <w:r>
        <w:rPr>
          <w:rFonts w:hAnsi="仿宋" w:hint="eastAsia"/>
          <w:sz w:val="32"/>
          <w:szCs w:val="32"/>
        </w:rPr>
        <w:t>（一）</w:t>
      </w:r>
      <w:r w:rsidRPr="00A0525F">
        <w:rPr>
          <w:rFonts w:hAnsi="仿宋" w:hint="eastAsia"/>
          <w:sz w:val="32"/>
          <w:szCs w:val="32"/>
        </w:rPr>
        <w:t>攀枝花市投资促进中心</w:t>
      </w:r>
    </w:p>
    <w:p w:rsidR="00520A9A" w:rsidRPr="00520A9A" w:rsidRDefault="00520A9A" w:rsidP="00520A9A">
      <w:pPr>
        <w:pStyle w:val="a5"/>
        <w:adjustRightInd w:val="0"/>
        <w:snapToGrid w:val="0"/>
        <w:spacing w:before="93" w:line="560" w:lineRule="exact"/>
        <w:ind w:firstLineChars="200" w:firstLine="640"/>
        <w:outlineLvl w:val="2"/>
        <w:rPr>
          <w:rFonts w:ascii="仿宋" w:eastAsia="仿宋" w:hAnsi="仿宋"/>
          <w:sz w:val="32"/>
          <w:szCs w:val="32"/>
        </w:rPr>
      </w:pPr>
      <w:r>
        <w:rPr>
          <w:rFonts w:hAnsi="仿宋" w:hint="eastAsia"/>
          <w:sz w:val="32"/>
          <w:szCs w:val="32"/>
        </w:rPr>
        <w:t>（二）</w:t>
      </w:r>
      <w:r w:rsidRPr="00A0525F">
        <w:rPr>
          <w:rFonts w:hAnsi="仿宋" w:hint="eastAsia"/>
          <w:sz w:val="32"/>
          <w:szCs w:val="32"/>
        </w:rPr>
        <w:t>攀枝花市驻宝鸡投资促进中心</w:t>
      </w:r>
    </w:p>
    <w:p w:rsidR="00520A9A" w:rsidRPr="00520A9A" w:rsidRDefault="00520A9A" w:rsidP="00520A9A">
      <w:pPr>
        <w:pStyle w:val="a5"/>
        <w:adjustRightInd w:val="0"/>
        <w:snapToGrid w:val="0"/>
        <w:spacing w:before="93" w:line="560" w:lineRule="exact"/>
        <w:ind w:firstLineChars="200" w:firstLine="640"/>
        <w:outlineLvl w:val="2"/>
        <w:rPr>
          <w:rFonts w:ascii="仿宋" w:eastAsia="仿宋" w:hAnsi="仿宋"/>
          <w:sz w:val="32"/>
          <w:szCs w:val="32"/>
        </w:rPr>
      </w:pPr>
      <w:r>
        <w:rPr>
          <w:rFonts w:hAnsi="仿宋" w:hint="eastAsia"/>
          <w:sz w:val="32"/>
          <w:szCs w:val="32"/>
        </w:rPr>
        <w:t>（三）</w:t>
      </w:r>
      <w:r w:rsidRPr="00520A9A">
        <w:rPr>
          <w:rFonts w:hAnsi="仿宋" w:hint="eastAsia"/>
          <w:sz w:val="32"/>
          <w:szCs w:val="32"/>
        </w:rPr>
        <w:t>攀枝花市驻广州投资促进中心</w:t>
      </w:r>
    </w:p>
    <w:p w:rsidR="00DD4604" w:rsidRPr="00CD11D6" w:rsidRDefault="003F6DA2">
      <w:pPr>
        <w:widowControl/>
        <w:jc w:val="left"/>
        <w:rPr>
          <w:rFonts w:eastAsia="仿宋"/>
          <w:color w:val="FF0000"/>
          <w:kern w:val="0"/>
          <w:sz w:val="32"/>
          <w:szCs w:val="32"/>
        </w:rPr>
      </w:pPr>
      <w:r w:rsidRPr="00CD11D6">
        <w:rPr>
          <w:rFonts w:eastAsia="仿宋"/>
          <w:color w:val="FF0000"/>
          <w:sz w:val="32"/>
          <w:szCs w:val="32"/>
        </w:rPr>
        <w:br w:type="page"/>
      </w:r>
    </w:p>
    <w:p w:rsidR="00DD4604" w:rsidRPr="005260A2" w:rsidRDefault="003F6DA2">
      <w:pPr>
        <w:pStyle w:val="1"/>
        <w:jc w:val="center"/>
        <w:rPr>
          <w:rFonts w:ascii="方正小标宋_GBK" w:eastAsia="方正小标宋_GBK" w:cs="方正小标宋简体"/>
          <w:b w:val="0"/>
        </w:rPr>
      </w:pPr>
      <w:bookmarkStart w:id="19" w:name="_Toc15377204"/>
      <w:bookmarkStart w:id="20" w:name="_Toc15396602"/>
      <w:r w:rsidRPr="005260A2">
        <w:rPr>
          <w:rFonts w:ascii="方正小标宋_GBK" w:eastAsia="方正小标宋_GBK" w:cs="方正小标宋简体" w:hint="eastAsia"/>
          <w:b w:val="0"/>
        </w:rPr>
        <w:lastRenderedPageBreak/>
        <w:t>第二部分  2024年度</w:t>
      </w:r>
      <w:r w:rsidR="005260A2" w:rsidRPr="005260A2">
        <w:rPr>
          <w:rFonts w:ascii="方正小标宋_GBK" w:eastAsia="方正小标宋_GBK" w:cs="方正小标宋简体" w:hint="eastAsia"/>
          <w:b w:val="0"/>
        </w:rPr>
        <w:t>单位</w:t>
      </w:r>
      <w:r w:rsidRPr="005260A2">
        <w:rPr>
          <w:rFonts w:ascii="方正小标宋_GBK" w:eastAsia="方正小标宋_GBK" w:cs="方正小标宋简体" w:hint="eastAsia"/>
          <w:b w:val="0"/>
        </w:rPr>
        <w:t>决算情况说明</w:t>
      </w:r>
      <w:bookmarkEnd w:id="19"/>
      <w:bookmarkEnd w:id="20"/>
    </w:p>
    <w:p w:rsidR="00DD4604" w:rsidRPr="005260A2" w:rsidRDefault="00DD4604"/>
    <w:p w:rsidR="00DD4604" w:rsidRPr="005260A2" w:rsidRDefault="003F6DA2">
      <w:pPr>
        <w:pStyle w:val="ab"/>
        <w:spacing w:line="600" w:lineRule="exact"/>
        <w:ind w:firstLine="640"/>
        <w:outlineLvl w:val="1"/>
        <w:rPr>
          <w:rStyle w:val="2Char"/>
          <w:rFonts w:ascii="Times New Roman" w:eastAsia="黑体" w:hAnsi="Times New Roman"/>
          <w:b w:val="0"/>
        </w:rPr>
      </w:pPr>
      <w:bookmarkStart w:id="21" w:name="_Toc15377205"/>
      <w:bookmarkStart w:id="22" w:name="_Toc15396603"/>
      <w:r w:rsidRPr="005260A2">
        <w:rPr>
          <w:rFonts w:eastAsia="黑体" w:hint="eastAsia"/>
          <w:sz w:val="32"/>
          <w:szCs w:val="32"/>
        </w:rPr>
        <w:t>一、收</w:t>
      </w:r>
      <w:r w:rsidRPr="005260A2">
        <w:rPr>
          <w:rStyle w:val="2Char"/>
          <w:rFonts w:ascii="Times New Roman" w:eastAsia="黑体" w:hAnsi="Times New Roman" w:hint="eastAsia"/>
          <w:b w:val="0"/>
        </w:rPr>
        <w:t>入支出决算总体情况说明</w:t>
      </w:r>
      <w:bookmarkEnd w:id="21"/>
      <w:bookmarkEnd w:id="22"/>
    </w:p>
    <w:p w:rsidR="00DD4604" w:rsidRDefault="003F6DA2">
      <w:pPr>
        <w:pStyle w:val="ab"/>
        <w:spacing w:line="600" w:lineRule="exact"/>
        <w:ind w:firstLine="640"/>
        <w:outlineLvl w:val="1"/>
        <w:rPr>
          <w:rFonts w:eastAsia="仿宋_GB2312" w:cs="仿宋_GB2312"/>
          <w:sz w:val="32"/>
          <w:szCs w:val="32"/>
        </w:rPr>
      </w:pPr>
      <w:r w:rsidRPr="007B3C47">
        <w:rPr>
          <w:rFonts w:ascii="仿宋_GB2312" w:eastAsia="仿宋_GB2312" w:hAnsi="仿宋_GB2312" w:cs="仿宋_GB2312" w:hint="eastAsia"/>
          <w:sz w:val="32"/>
          <w:szCs w:val="32"/>
        </w:rPr>
        <w:t>2024</w:t>
      </w:r>
      <w:r w:rsidRPr="005260A2">
        <w:rPr>
          <w:rFonts w:eastAsia="仿宋_GB2312" w:cs="仿宋_GB2312" w:hint="eastAsia"/>
          <w:sz w:val="32"/>
          <w:szCs w:val="32"/>
        </w:rPr>
        <w:t>年度收入、支出总计均为</w:t>
      </w:r>
      <w:r w:rsidRPr="005260A2">
        <w:rPr>
          <w:rFonts w:ascii="仿宋_GB2312" w:eastAsia="仿宋_GB2312" w:hAnsi="仿宋_GB2312" w:cs="仿宋_GB2312" w:hint="eastAsia"/>
          <w:sz w:val="32"/>
          <w:szCs w:val="32"/>
        </w:rPr>
        <w:t>1162.87</w:t>
      </w:r>
      <w:r w:rsidRPr="005260A2">
        <w:rPr>
          <w:rFonts w:eastAsia="仿宋_GB2312" w:cs="仿宋_GB2312" w:hint="eastAsia"/>
          <w:sz w:val="32"/>
          <w:szCs w:val="32"/>
        </w:rPr>
        <w:t>万元。与</w:t>
      </w:r>
      <w:r w:rsidRPr="007B3C47">
        <w:rPr>
          <w:rFonts w:ascii="仿宋_GB2312" w:eastAsia="仿宋_GB2312" w:hAnsi="仿宋_GB2312" w:cs="仿宋_GB2312" w:hint="eastAsia"/>
          <w:sz w:val="32"/>
          <w:szCs w:val="32"/>
        </w:rPr>
        <w:t>2023</w:t>
      </w:r>
      <w:r w:rsidR="00EC1ED9">
        <w:rPr>
          <w:rFonts w:eastAsia="仿宋_GB2312" w:cs="仿宋_GB2312" w:hint="eastAsia"/>
          <w:sz w:val="32"/>
          <w:szCs w:val="32"/>
        </w:rPr>
        <w:t>年度相比，收入、支出总计各</w:t>
      </w:r>
      <w:r w:rsidRPr="005260A2">
        <w:rPr>
          <w:rFonts w:eastAsia="仿宋_GB2312" w:cs="仿宋_GB2312" w:hint="eastAsia"/>
          <w:sz w:val="32"/>
          <w:szCs w:val="32"/>
        </w:rPr>
        <w:t>减少</w:t>
      </w:r>
      <w:r w:rsidR="00EC1ED9" w:rsidRPr="00366A3B">
        <w:rPr>
          <w:rFonts w:ascii="仿宋_GB2312" w:eastAsia="仿宋_GB2312" w:hAnsi="仿宋_GB2312" w:cs="仿宋_GB2312" w:hint="eastAsia"/>
          <w:sz w:val="32"/>
          <w:szCs w:val="32"/>
        </w:rPr>
        <w:t>35.2</w:t>
      </w:r>
      <w:r w:rsidR="00932B67" w:rsidRPr="00366A3B">
        <w:rPr>
          <w:rFonts w:ascii="仿宋_GB2312" w:eastAsia="仿宋_GB2312" w:hAnsi="仿宋_GB2312" w:cs="仿宋_GB2312" w:hint="eastAsia"/>
          <w:sz w:val="32"/>
          <w:szCs w:val="32"/>
        </w:rPr>
        <w:t>6</w:t>
      </w:r>
      <w:r w:rsidRPr="005260A2">
        <w:rPr>
          <w:rFonts w:eastAsia="仿宋_GB2312" w:cs="仿宋_GB2312" w:hint="eastAsia"/>
          <w:sz w:val="32"/>
          <w:szCs w:val="32"/>
        </w:rPr>
        <w:t>万元，下降</w:t>
      </w:r>
      <w:r w:rsidR="00EC1ED9" w:rsidRPr="007B3C47">
        <w:rPr>
          <w:rFonts w:ascii="仿宋_GB2312" w:eastAsia="仿宋_GB2312" w:hAnsi="仿宋_GB2312" w:cs="仿宋_GB2312"/>
          <w:sz w:val="32"/>
          <w:szCs w:val="32"/>
        </w:rPr>
        <w:t>2.94%</w:t>
      </w:r>
      <w:r w:rsidRPr="00366A3B">
        <w:rPr>
          <w:rFonts w:eastAsia="仿宋_GB2312" w:cs="仿宋_GB2312" w:hint="eastAsia"/>
          <w:sz w:val="32"/>
          <w:szCs w:val="32"/>
        </w:rPr>
        <w:t>。</w:t>
      </w:r>
      <w:r w:rsidRPr="005260A2">
        <w:rPr>
          <w:rFonts w:eastAsia="仿宋_GB2312" w:cs="仿宋_GB2312" w:hint="eastAsia"/>
          <w:sz w:val="32"/>
          <w:szCs w:val="32"/>
        </w:rPr>
        <w:t>主要变动原因</w:t>
      </w:r>
      <w:r w:rsidRPr="007B3C47">
        <w:rPr>
          <w:rFonts w:ascii="仿宋_GB2312" w:eastAsia="仿宋_GB2312" w:hAnsi="仿宋_GB2312" w:cs="仿宋_GB2312" w:hint="eastAsia"/>
          <w:sz w:val="32"/>
          <w:szCs w:val="32"/>
        </w:rPr>
        <w:t>是</w:t>
      </w:r>
      <w:r w:rsidR="00793A3A" w:rsidRPr="007B3C47">
        <w:rPr>
          <w:rFonts w:ascii="仿宋_GB2312" w:eastAsia="仿宋_GB2312" w:hAnsi="仿宋_GB2312" w:cs="仿宋_GB2312" w:hint="eastAsia"/>
          <w:sz w:val="32"/>
          <w:szCs w:val="32"/>
        </w:rPr>
        <w:t>2024年</w:t>
      </w:r>
      <w:r w:rsidR="00F920D5">
        <w:rPr>
          <w:rFonts w:eastAsia="仿宋_GB2312" w:cs="仿宋_GB2312" w:hint="eastAsia"/>
          <w:sz w:val="32"/>
          <w:szCs w:val="32"/>
        </w:rPr>
        <w:t>度</w:t>
      </w:r>
      <w:r w:rsidR="00793A3A" w:rsidRPr="00793A3A">
        <w:rPr>
          <w:rFonts w:eastAsia="仿宋_GB2312" w:cs="仿宋_GB2312" w:hint="eastAsia"/>
          <w:sz w:val="32"/>
          <w:szCs w:val="32"/>
        </w:rPr>
        <w:t>招商引资专项工作经费项目收支减少。</w:t>
      </w:r>
    </w:p>
    <w:p w:rsidR="00FF472F" w:rsidRPr="00FF472F" w:rsidRDefault="00FF472F" w:rsidP="00FF472F">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w:t>
      </w:r>
      <w:r>
        <w:rPr>
          <w:rFonts w:eastAsia="仿宋_GB2312" w:cs="仿宋_GB2312" w:hint="eastAsia"/>
          <w:sz w:val="32"/>
          <w:szCs w:val="32"/>
        </w:rPr>
        <w:t>收入、支出</w:t>
      </w:r>
      <w:r>
        <w:rPr>
          <w:rFonts w:ascii="仿宋" w:eastAsia="仿宋" w:hAnsi="仿宋" w:hint="eastAsia"/>
          <w:sz w:val="32"/>
          <w:szCs w:val="32"/>
        </w:rPr>
        <w:t>决算总计变动情况图）</w:t>
      </w:r>
    </w:p>
    <w:p w:rsidR="00973310" w:rsidRDefault="00973310" w:rsidP="00973310">
      <w:pPr>
        <w:pStyle w:val="a0"/>
      </w:pPr>
      <w:r w:rsidRPr="00153E26">
        <w:rPr>
          <w:rFonts w:hint="eastAsia"/>
          <w:noProof/>
          <w:sz w:val="32"/>
          <w:szCs w:val="32"/>
        </w:rPr>
        <w:drawing>
          <wp:anchor distT="0" distB="0" distL="114300" distR="114300" simplePos="0" relativeHeight="251659264" behindDoc="0" locked="0" layoutInCell="1" allowOverlap="1" wp14:anchorId="6F58659C" wp14:editId="2D3F04C3">
            <wp:simplePos x="0" y="0"/>
            <wp:positionH relativeFrom="column">
              <wp:posOffset>1988</wp:posOffset>
            </wp:positionH>
            <wp:positionV relativeFrom="paragraph">
              <wp:posOffset>43566</wp:posOffset>
            </wp:positionV>
            <wp:extent cx="5335325" cy="2449001"/>
            <wp:effectExtent l="0" t="0" r="17780" b="2794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973310" w:rsidRDefault="00973310" w:rsidP="00973310">
      <w:pPr>
        <w:pStyle w:val="20"/>
        <w:ind w:left="420"/>
      </w:pPr>
    </w:p>
    <w:p w:rsidR="00973310" w:rsidRDefault="00973310" w:rsidP="00973310">
      <w:pPr>
        <w:pStyle w:val="20"/>
        <w:ind w:left="420"/>
      </w:pPr>
    </w:p>
    <w:p w:rsidR="00973310" w:rsidRDefault="00973310" w:rsidP="00973310">
      <w:pPr>
        <w:pStyle w:val="20"/>
        <w:ind w:left="420"/>
      </w:pPr>
    </w:p>
    <w:p w:rsidR="00973310" w:rsidRDefault="00973310" w:rsidP="00973310">
      <w:pPr>
        <w:pStyle w:val="20"/>
        <w:ind w:left="420"/>
      </w:pPr>
    </w:p>
    <w:p w:rsidR="00973310" w:rsidRDefault="00973310" w:rsidP="00973310">
      <w:pPr>
        <w:pStyle w:val="20"/>
        <w:ind w:left="420"/>
      </w:pPr>
    </w:p>
    <w:p w:rsidR="00973310" w:rsidRDefault="00973310" w:rsidP="00973310">
      <w:pPr>
        <w:pStyle w:val="20"/>
        <w:ind w:left="420"/>
      </w:pPr>
    </w:p>
    <w:p w:rsidR="00973310" w:rsidRDefault="00973310" w:rsidP="00973310">
      <w:pPr>
        <w:pStyle w:val="20"/>
        <w:ind w:left="420"/>
      </w:pPr>
    </w:p>
    <w:p w:rsidR="00DD4604" w:rsidRPr="005260A2" w:rsidRDefault="00DD4604" w:rsidP="00A61469">
      <w:pPr>
        <w:rPr>
          <w:rFonts w:eastAsia="仿宋_GB2312" w:cs="仿宋_GB2312"/>
          <w:sz w:val="32"/>
          <w:szCs w:val="32"/>
        </w:rPr>
      </w:pPr>
    </w:p>
    <w:p w:rsidR="00DD4604" w:rsidRPr="0013134C" w:rsidRDefault="003F6DA2">
      <w:pPr>
        <w:pStyle w:val="ab"/>
        <w:spacing w:line="600" w:lineRule="exact"/>
        <w:ind w:firstLine="640"/>
        <w:outlineLvl w:val="1"/>
        <w:rPr>
          <w:rFonts w:eastAsia="黑体"/>
          <w:sz w:val="32"/>
          <w:szCs w:val="32"/>
        </w:rPr>
      </w:pPr>
      <w:bookmarkStart w:id="23" w:name="_Toc15377206"/>
      <w:bookmarkStart w:id="24" w:name="_Toc15396604"/>
      <w:r w:rsidRPr="0013134C">
        <w:rPr>
          <w:rFonts w:eastAsia="黑体" w:hint="eastAsia"/>
          <w:sz w:val="32"/>
          <w:szCs w:val="32"/>
        </w:rPr>
        <w:t>二、收入决算情况说明</w:t>
      </w:r>
      <w:bookmarkEnd w:id="23"/>
      <w:bookmarkEnd w:id="24"/>
    </w:p>
    <w:p w:rsidR="00DD4604" w:rsidRPr="0013134C" w:rsidRDefault="003F6DA2">
      <w:pPr>
        <w:pStyle w:val="ab"/>
        <w:spacing w:line="600" w:lineRule="exact"/>
        <w:ind w:firstLine="640"/>
        <w:jc w:val="left"/>
        <w:outlineLvl w:val="1"/>
        <w:rPr>
          <w:rFonts w:eastAsia="仿宋_GB2312" w:cs="仿宋_GB2312"/>
          <w:b/>
          <w:bCs/>
          <w:sz w:val="32"/>
          <w:szCs w:val="32"/>
        </w:rPr>
      </w:pPr>
      <w:r w:rsidRPr="0013134C">
        <w:rPr>
          <w:rFonts w:ascii="仿宋_GB2312" w:eastAsia="仿宋_GB2312" w:hAnsi="仿宋_GB2312" w:cs="仿宋_GB2312" w:hint="eastAsia"/>
          <w:sz w:val="32"/>
          <w:szCs w:val="32"/>
        </w:rPr>
        <w:t>2024年度本年收入合计1162.87万元，其中：一般公共预算财政拨款收入1162.8万元，占99.99%；政府性基金预算财政拨款收入0万元，占</w:t>
      </w:r>
      <w:r w:rsidR="00AD7BD2">
        <w:rPr>
          <w:rFonts w:ascii="仿宋_GB2312" w:eastAsia="仿宋_GB2312" w:hAnsi="仿宋_GB2312" w:cs="仿宋_GB2312" w:hint="eastAsia"/>
          <w:sz w:val="32"/>
          <w:szCs w:val="32"/>
        </w:rPr>
        <w:t>0</w:t>
      </w:r>
      <w:r w:rsidRPr="0013134C">
        <w:rPr>
          <w:rFonts w:ascii="仿宋_GB2312" w:eastAsia="仿宋_GB2312" w:hAnsi="仿宋_GB2312" w:cs="仿宋_GB2312" w:hint="eastAsia"/>
          <w:sz w:val="32"/>
          <w:szCs w:val="32"/>
        </w:rPr>
        <w:t>%；国有资本经营预算财政拨款收入0万元，占0%；上级补助收入0万元，占0%；事业收入0万元，占0%；经营收入0万元，占0%；附属单位上缴收入0万元，占0%；其他收入0.06万元，占</w:t>
      </w:r>
      <w:r w:rsidR="00225D45">
        <w:rPr>
          <w:rFonts w:ascii="仿宋_GB2312" w:eastAsia="仿宋_GB2312" w:hAnsi="仿宋_GB2312" w:cs="仿宋_GB2312" w:hint="eastAsia"/>
          <w:sz w:val="32"/>
          <w:szCs w:val="32"/>
        </w:rPr>
        <w:t>0.01</w:t>
      </w:r>
      <w:r w:rsidRPr="0013134C">
        <w:rPr>
          <w:rFonts w:ascii="仿宋_GB2312" w:eastAsia="仿宋_GB2312" w:hAnsi="仿宋_GB2312" w:cs="仿宋_GB2312" w:hint="eastAsia"/>
          <w:sz w:val="32"/>
          <w:szCs w:val="32"/>
        </w:rPr>
        <w:t>%。</w:t>
      </w:r>
    </w:p>
    <w:p w:rsidR="00DD4604" w:rsidRPr="00AD6E92" w:rsidRDefault="003F6DA2">
      <w:pPr>
        <w:ind w:firstLineChars="250" w:firstLine="800"/>
        <w:rPr>
          <w:rFonts w:eastAsia="仿宋_GB2312" w:cs="仿宋_GB2312"/>
          <w:sz w:val="32"/>
          <w:szCs w:val="32"/>
        </w:rPr>
      </w:pPr>
      <w:r w:rsidRPr="00AD6E92">
        <w:rPr>
          <w:rFonts w:eastAsia="仿宋_GB2312" w:cs="仿宋_GB2312" w:hint="eastAsia"/>
          <w:sz w:val="32"/>
          <w:szCs w:val="32"/>
        </w:rPr>
        <w:t>（图</w:t>
      </w:r>
      <w:r w:rsidRPr="00AD6E92">
        <w:rPr>
          <w:rFonts w:eastAsia="仿宋_GB2312" w:cs="仿宋_GB2312" w:hint="eastAsia"/>
          <w:sz w:val="32"/>
          <w:szCs w:val="32"/>
        </w:rPr>
        <w:t>2</w:t>
      </w:r>
      <w:r w:rsidRPr="00AD6E92">
        <w:rPr>
          <w:rFonts w:eastAsia="仿宋_GB2312" w:cs="仿宋_GB2312" w:hint="eastAsia"/>
          <w:sz w:val="32"/>
          <w:szCs w:val="32"/>
        </w:rPr>
        <w:t>：收入决算结构图）</w:t>
      </w:r>
    </w:p>
    <w:p w:rsidR="00FF472F" w:rsidRDefault="00AD6E92" w:rsidP="00FF472F">
      <w:pPr>
        <w:pStyle w:val="a0"/>
      </w:pPr>
      <w:r w:rsidRPr="00153E26">
        <w:rPr>
          <w:rFonts w:ascii="仿宋" w:eastAsia="仿宋" w:hAnsi="仿宋" w:hint="eastAsia"/>
          <w:noProof/>
          <w:sz w:val="32"/>
          <w:szCs w:val="32"/>
        </w:rPr>
        <w:lastRenderedPageBreak/>
        <w:drawing>
          <wp:anchor distT="0" distB="0" distL="114300" distR="114300" simplePos="0" relativeHeight="251661312" behindDoc="0" locked="0" layoutInCell="1" allowOverlap="1" wp14:anchorId="65A686AD" wp14:editId="408992E2">
            <wp:simplePos x="0" y="0"/>
            <wp:positionH relativeFrom="column">
              <wp:posOffset>-21866</wp:posOffset>
            </wp:positionH>
            <wp:positionV relativeFrom="paragraph">
              <wp:posOffset>72888</wp:posOffset>
            </wp:positionV>
            <wp:extent cx="5327374" cy="2282024"/>
            <wp:effectExtent l="152400" t="133350" r="159385" b="21399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FF472F" w:rsidRDefault="00FF472F" w:rsidP="00AD6E92">
      <w:pPr>
        <w:pStyle w:val="20"/>
        <w:ind w:left="420"/>
      </w:pPr>
    </w:p>
    <w:p w:rsidR="00FF472F" w:rsidRDefault="00FF472F" w:rsidP="00FF472F">
      <w:pPr>
        <w:pStyle w:val="20"/>
        <w:ind w:left="420"/>
      </w:pPr>
    </w:p>
    <w:p w:rsidR="00FF472F" w:rsidRDefault="00FF472F" w:rsidP="00FF472F">
      <w:pPr>
        <w:pStyle w:val="20"/>
        <w:ind w:left="420"/>
      </w:pPr>
    </w:p>
    <w:p w:rsidR="00FF472F" w:rsidRDefault="00FF472F" w:rsidP="00FF472F">
      <w:pPr>
        <w:pStyle w:val="20"/>
        <w:ind w:left="420"/>
      </w:pPr>
    </w:p>
    <w:p w:rsidR="00FF472F" w:rsidRDefault="00FF472F" w:rsidP="00FF472F">
      <w:pPr>
        <w:pStyle w:val="20"/>
        <w:ind w:left="420"/>
      </w:pPr>
    </w:p>
    <w:p w:rsidR="00FF472F" w:rsidRDefault="00FF472F" w:rsidP="00FF472F">
      <w:pPr>
        <w:pStyle w:val="20"/>
        <w:ind w:left="420"/>
      </w:pPr>
    </w:p>
    <w:p w:rsidR="00FF472F" w:rsidRDefault="00FF472F" w:rsidP="00AD6E92">
      <w:pPr>
        <w:pStyle w:val="20"/>
        <w:ind w:left="420"/>
      </w:pPr>
    </w:p>
    <w:p w:rsidR="00DD4604" w:rsidRPr="00CD11D6" w:rsidRDefault="00DD4604" w:rsidP="00AD6E92">
      <w:pPr>
        <w:rPr>
          <w:rFonts w:eastAsia="仿宋_GB2312" w:cs="仿宋_GB2312"/>
          <w:color w:val="FF0000"/>
          <w:sz w:val="32"/>
          <w:szCs w:val="32"/>
        </w:rPr>
      </w:pPr>
    </w:p>
    <w:p w:rsidR="00DD4604" w:rsidRPr="009D6DDE" w:rsidRDefault="003F6DA2">
      <w:pPr>
        <w:pStyle w:val="ab"/>
        <w:spacing w:line="600" w:lineRule="exact"/>
        <w:ind w:firstLine="640"/>
        <w:outlineLvl w:val="1"/>
        <w:rPr>
          <w:rStyle w:val="2Char"/>
          <w:rFonts w:ascii="Times New Roman" w:eastAsia="黑体" w:hAnsi="Times New Roman"/>
          <w:b w:val="0"/>
        </w:rPr>
      </w:pPr>
      <w:bookmarkStart w:id="25" w:name="_Toc15377207"/>
      <w:bookmarkStart w:id="26" w:name="_Toc15396605"/>
      <w:r w:rsidRPr="009D6DDE">
        <w:rPr>
          <w:rFonts w:eastAsia="黑体" w:hint="eastAsia"/>
          <w:sz w:val="32"/>
          <w:szCs w:val="32"/>
        </w:rPr>
        <w:t>三、支</w:t>
      </w:r>
      <w:r w:rsidRPr="009D6DDE">
        <w:rPr>
          <w:rStyle w:val="2Char"/>
          <w:rFonts w:ascii="Times New Roman" w:eastAsia="黑体" w:hAnsi="Times New Roman" w:hint="eastAsia"/>
          <w:b w:val="0"/>
        </w:rPr>
        <w:t>出决算情况说明</w:t>
      </w:r>
      <w:bookmarkEnd w:id="25"/>
      <w:bookmarkEnd w:id="26"/>
    </w:p>
    <w:p w:rsidR="00DD4604" w:rsidRPr="009D6DDE" w:rsidRDefault="003F6DA2">
      <w:pPr>
        <w:pStyle w:val="ab"/>
        <w:spacing w:line="600" w:lineRule="exact"/>
        <w:ind w:firstLine="640"/>
        <w:jc w:val="left"/>
        <w:outlineLvl w:val="1"/>
        <w:rPr>
          <w:rFonts w:eastAsia="仿宋_GB2312" w:cs="仿宋_GB2312"/>
          <w:sz w:val="32"/>
          <w:szCs w:val="32"/>
        </w:rPr>
      </w:pPr>
      <w:r w:rsidRPr="009D6DDE">
        <w:rPr>
          <w:rFonts w:ascii="仿宋_GB2312" w:eastAsia="仿宋_GB2312" w:hAnsi="仿宋_GB2312" w:cs="仿宋_GB2312" w:hint="eastAsia"/>
          <w:sz w:val="32"/>
          <w:szCs w:val="32"/>
        </w:rPr>
        <w:t>2024年度本年支出合计1162.87万元，其中：基本支出873.95万元，占75.15%；项目支出288.92万元，占</w:t>
      </w:r>
      <w:r w:rsidRPr="00AA6242">
        <w:rPr>
          <w:rFonts w:ascii="仿宋_GB2312" w:eastAsia="仿宋_GB2312" w:hAnsi="仿宋_GB2312" w:cs="仿宋_GB2312" w:hint="eastAsia"/>
          <w:sz w:val="32"/>
          <w:szCs w:val="32"/>
        </w:rPr>
        <w:t>24.8</w:t>
      </w:r>
      <w:r w:rsidR="00AA6242" w:rsidRPr="00AA6242">
        <w:rPr>
          <w:rFonts w:ascii="仿宋_GB2312" w:eastAsia="仿宋_GB2312" w:hAnsi="仿宋_GB2312" w:cs="仿宋_GB2312" w:hint="eastAsia"/>
          <w:sz w:val="32"/>
          <w:szCs w:val="32"/>
        </w:rPr>
        <w:t>5</w:t>
      </w:r>
      <w:r w:rsidRPr="009D6DDE">
        <w:rPr>
          <w:rFonts w:ascii="仿宋_GB2312" w:eastAsia="仿宋_GB2312" w:hAnsi="仿宋_GB2312" w:cs="仿宋_GB2312" w:hint="eastAsia"/>
          <w:sz w:val="32"/>
          <w:szCs w:val="32"/>
        </w:rPr>
        <w:t>%；上缴上级支出0万元，占0%；经营支出0万元，占0%；对附属单位补助支出0万元，占</w:t>
      </w:r>
      <w:r w:rsidR="008001C1">
        <w:rPr>
          <w:rFonts w:ascii="仿宋_GB2312" w:eastAsia="仿宋_GB2312" w:hAnsi="仿宋_GB2312" w:cs="仿宋_GB2312" w:hint="eastAsia"/>
          <w:sz w:val="32"/>
          <w:szCs w:val="32"/>
        </w:rPr>
        <w:t>0</w:t>
      </w:r>
      <w:r w:rsidRPr="009D6DDE">
        <w:rPr>
          <w:rFonts w:ascii="仿宋_GB2312" w:eastAsia="仿宋_GB2312" w:hAnsi="仿宋_GB2312" w:cs="仿宋_GB2312" w:hint="eastAsia"/>
          <w:sz w:val="32"/>
          <w:szCs w:val="32"/>
        </w:rPr>
        <w:t>%。</w:t>
      </w:r>
    </w:p>
    <w:p w:rsidR="00DD4604" w:rsidRDefault="003F6DA2">
      <w:pPr>
        <w:ind w:firstLineChars="250" w:firstLine="800"/>
        <w:rPr>
          <w:rFonts w:eastAsia="仿宋_GB2312" w:cs="仿宋_GB2312"/>
          <w:sz w:val="32"/>
          <w:szCs w:val="32"/>
        </w:rPr>
      </w:pPr>
      <w:r w:rsidRPr="009D6DDE">
        <w:rPr>
          <w:rFonts w:eastAsia="仿宋_GB2312" w:cs="仿宋_GB2312" w:hint="eastAsia"/>
          <w:sz w:val="32"/>
          <w:szCs w:val="32"/>
        </w:rPr>
        <w:t>（图</w:t>
      </w:r>
      <w:r w:rsidRPr="009D6DDE">
        <w:rPr>
          <w:rFonts w:eastAsia="仿宋_GB2312" w:cs="仿宋_GB2312" w:hint="eastAsia"/>
          <w:sz w:val="32"/>
          <w:szCs w:val="32"/>
        </w:rPr>
        <w:t>3</w:t>
      </w:r>
      <w:r w:rsidRPr="009D6DDE">
        <w:rPr>
          <w:rFonts w:eastAsia="仿宋_GB2312" w:cs="仿宋_GB2312" w:hint="eastAsia"/>
          <w:sz w:val="32"/>
          <w:szCs w:val="32"/>
        </w:rPr>
        <w:t>：支出决算结构图）（饼状图）</w:t>
      </w:r>
    </w:p>
    <w:p w:rsidR="008001C1" w:rsidRDefault="008001C1" w:rsidP="008001C1">
      <w:pPr>
        <w:pStyle w:val="a0"/>
      </w:pPr>
      <w:r w:rsidRPr="00153E26">
        <w:rPr>
          <w:rFonts w:hint="eastAsia"/>
          <w:noProof/>
          <w:sz w:val="32"/>
          <w:szCs w:val="32"/>
        </w:rPr>
        <w:drawing>
          <wp:anchor distT="0" distB="0" distL="114300" distR="114300" simplePos="0" relativeHeight="251663360" behindDoc="0" locked="0" layoutInCell="1" allowOverlap="1" wp14:anchorId="78D4C17D" wp14:editId="150FCD00">
            <wp:simplePos x="0" y="0"/>
            <wp:positionH relativeFrom="column">
              <wp:posOffset>-69574</wp:posOffset>
            </wp:positionH>
            <wp:positionV relativeFrom="paragraph">
              <wp:posOffset>50772</wp:posOffset>
            </wp:positionV>
            <wp:extent cx="5224007" cy="2369489"/>
            <wp:effectExtent l="133350" t="133350" r="129540" b="12636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8001C1" w:rsidRDefault="008001C1" w:rsidP="008001C1">
      <w:pPr>
        <w:pStyle w:val="20"/>
        <w:ind w:left="420"/>
      </w:pPr>
    </w:p>
    <w:p w:rsidR="008001C1" w:rsidRDefault="008001C1" w:rsidP="008001C1">
      <w:pPr>
        <w:pStyle w:val="20"/>
        <w:ind w:left="420"/>
      </w:pPr>
    </w:p>
    <w:p w:rsidR="008001C1" w:rsidRDefault="008001C1" w:rsidP="008001C1">
      <w:pPr>
        <w:pStyle w:val="20"/>
        <w:ind w:left="420"/>
      </w:pPr>
    </w:p>
    <w:p w:rsidR="008001C1" w:rsidRDefault="008001C1" w:rsidP="008001C1">
      <w:pPr>
        <w:pStyle w:val="20"/>
        <w:ind w:left="420"/>
      </w:pPr>
    </w:p>
    <w:p w:rsidR="008001C1" w:rsidRDefault="008001C1" w:rsidP="008001C1">
      <w:pPr>
        <w:pStyle w:val="20"/>
        <w:ind w:left="420"/>
      </w:pPr>
    </w:p>
    <w:p w:rsidR="008001C1" w:rsidRDefault="008001C1" w:rsidP="008001C1">
      <w:pPr>
        <w:pStyle w:val="20"/>
        <w:ind w:left="420"/>
      </w:pPr>
    </w:p>
    <w:p w:rsidR="008001C1" w:rsidRDefault="008001C1" w:rsidP="008001C1">
      <w:pPr>
        <w:pStyle w:val="20"/>
        <w:ind w:left="420"/>
      </w:pPr>
    </w:p>
    <w:p w:rsidR="00DD4604" w:rsidRPr="00CD11D6" w:rsidRDefault="00DD4604" w:rsidP="008001C1">
      <w:pPr>
        <w:rPr>
          <w:rFonts w:eastAsia="仿宋_GB2312" w:cs="仿宋_GB2312"/>
          <w:color w:val="FF0000"/>
          <w:sz w:val="32"/>
          <w:szCs w:val="32"/>
        </w:rPr>
      </w:pPr>
    </w:p>
    <w:p w:rsidR="00DD4604" w:rsidRPr="00030427" w:rsidRDefault="003F6DA2">
      <w:pPr>
        <w:spacing w:line="600" w:lineRule="exact"/>
        <w:ind w:firstLineChars="200" w:firstLine="640"/>
        <w:outlineLvl w:val="1"/>
        <w:rPr>
          <w:rStyle w:val="2Char"/>
          <w:rFonts w:ascii="Times New Roman" w:eastAsia="黑体" w:hAnsi="Times New Roman"/>
          <w:b w:val="0"/>
          <w:color w:val="000000" w:themeColor="text1"/>
        </w:rPr>
      </w:pPr>
      <w:bookmarkStart w:id="27" w:name="_Toc15377208"/>
      <w:bookmarkStart w:id="28" w:name="_Toc15396606"/>
      <w:r w:rsidRPr="00030427">
        <w:rPr>
          <w:rFonts w:eastAsia="黑体" w:hint="eastAsia"/>
          <w:color w:val="000000" w:themeColor="text1"/>
          <w:sz w:val="32"/>
          <w:szCs w:val="32"/>
        </w:rPr>
        <w:t>四、财</w:t>
      </w:r>
      <w:r w:rsidRPr="00030427">
        <w:rPr>
          <w:rStyle w:val="2Char"/>
          <w:rFonts w:ascii="Times New Roman" w:eastAsia="黑体" w:hAnsi="Times New Roman" w:hint="eastAsia"/>
          <w:b w:val="0"/>
          <w:color w:val="000000" w:themeColor="text1"/>
        </w:rPr>
        <w:t>政拨款收入支出决算总体情况说明</w:t>
      </w:r>
      <w:bookmarkEnd w:id="27"/>
      <w:bookmarkEnd w:id="28"/>
    </w:p>
    <w:p w:rsidR="00DD4604" w:rsidRPr="00030427" w:rsidRDefault="003F6DA2" w:rsidP="00650C1F">
      <w:pPr>
        <w:spacing w:line="600" w:lineRule="exact"/>
        <w:ind w:firstLineChars="200" w:firstLine="640"/>
        <w:rPr>
          <w:rFonts w:eastAsia="仿宋_GB2312" w:cs="仿宋_GB2312"/>
          <w:color w:val="000000" w:themeColor="text1"/>
          <w:sz w:val="32"/>
          <w:szCs w:val="32"/>
        </w:rPr>
      </w:pPr>
      <w:r w:rsidRPr="00030427">
        <w:rPr>
          <w:rFonts w:eastAsia="仿宋_GB2312" w:cs="仿宋_GB2312" w:hint="eastAsia"/>
          <w:color w:val="000000" w:themeColor="text1"/>
          <w:sz w:val="32"/>
          <w:szCs w:val="32"/>
        </w:rPr>
        <w:t>2024</w:t>
      </w:r>
      <w:r w:rsidRPr="00030427">
        <w:rPr>
          <w:rFonts w:eastAsia="仿宋_GB2312" w:cs="仿宋_GB2312" w:hint="eastAsia"/>
          <w:color w:val="000000" w:themeColor="text1"/>
          <w:sz w:val="32"/>
          <w:szCs w:val="32"/>
        </w:rPr>
        <w:t>年度财政拨款收入、支出总计均为</w:t>
      </w:r>
      <w:r w:rsidRPr="00030427">
        <w:rPr>
          <w:rFonts w:ascii="仿宋_GB2312" w:eastAsia="仿宋_GB2312" w:hAnsi="仿宋_GB2312" w:cs="仿宋_GB2312" w:hint="eastAsia"/>
          <w:color w:val="000000" w:themeColor="text1"/>
          <w:sz w:val="32"/>
          <w:szCs w:val="32"/>
        </w:rPr>
        <w:t>1162.8</w:t>
      </w:r>
      <w:r w:rsidRPr="00030427">
        <w:rPr>
          <w:rFonts w:eastAsia="仿宋_GB2312" w:cs="仿宋_GB2312" w:hint="eastAsia"/>
          <w:color w:val="000000" w:themeColor="text1"/>
          <w:sz w:val="32"/>
          <w:szCs w:val="32"/>
        </w:rPr>
        <w:t>万元。与</w:t>
      </w:r>
      <w:r w:rsidRPr="00030427">
        <w:rPr>
          <w:rFonts w:eastAsia="仿宋_GB2312" w:cs="仿宋_GB2312" w:hint="eastAsia"/>
          <w:color w:val="000000" w:themeColor="text1"/>
          <w:sz w:val="32"/>
          <w:szCs w:val="32"/>
        </w:rPr>
        <w:t>2023</w:t>
      </w:r>
      <w:r w:rsidRPr="00030427">
        <w:rPr>
          <w:rFonts w:eastAsia="仿宋_GB2312" w:cs="仿宋_GB2312" w:hint="eastAsia"/>
          <w:color w:val="000000" w:themeColor="text1"/>
          <w:sz w:val="32"/>
          <w:szCs w:val="32"/>
        </w:rPr>
        <w:t>年度相比，财政拨款收入总计、支出总计各减少</w:t>
      </w:r>
      <w:r w:rsidR="005E49E5" w:rsidRPr="005E49E5">
        <w:rPr>
          <w:rFonts w:eastAsia="仿宋_GB2312" w:cs="仿宋_GB2312" w:hint="eastAsia"/>
          <w:color w:val="000000" w:themeColor="text1"/>
          <w:sz w:val="32"/>
          <w:szCs w:val="32"/>
        </w:rPr>
        <w:t>35.30</w:t>
      </w:r>
      <w:r w:rsidRPr="00030427">
        <w:rPr>
          <w:rFonts w:eastAsia="仿宋_GB2312" w:cs="仿宋_GB2312" w:hint="eastAsia"/>
          <w:color w:val="000000" w:themeColor="text1"/>
          <w:sz w:val="32"/>
          <w:szCs w:val="32"/>
        </w:rPr>
        <w:t>万元</w:t>
      </w:r>
      <w:r w:rsidR="005E49E5">
        <w:rPr>
          <w:rFonts w:eastAsia="仿宋_GB2312" w:cs="仿宋_GB2312" w:hint="eastAsia"/>
          <w:color w:val="000000" w:themeColor="text1"/>
          <w:sz w:val="32"/>
          <w:szCs w:val="32"/>
        </w:rPr>
        <w:t>，下降</w:t>
      </w:r>
      <w:r w:rsidR="005E49E5" w:rsidRPr="005E49E5">
        <w:rPr>
          <w:rFonts w:eastAsia="仿宋_GB2312" w:cs="仿宋_GB2312" w:hint="eastAsia"/>
          <w:color w:val="000000" w:themeColor="text1"/>
          <w:sz w:val="32"/>
          <w:szCs w:val="32"/>
        </w:rPr>
        <w:t>2.95%</w:t>
      </w:r>
      <w:r w:rsidRPr="00030427">
        <w:rPr>
          <w:rFonts w:eastAsia="仿宋_GB2312" w:cs="仿宋_GB2312" w:hint="eastAsia"/>
          <w:color w:val="000000" w:themeColor="text1"/>
          <w:sz w:val="32"/>
          <w:szCs w:val="32"/>
        </w:rPr>
        <w:t>。主要变动原因是</w:t>
      </w:r>
      <w:r w:rsidR="00215C24" w:rsidRPr="00215C24">
        <w:rPr>
          <w:rFonts w:eastAsia="仿宋_GB2312" w:cs="仿宋_GB2312" w:hint="eastAsia"/>
          <w:color w:val="000000" w:themeColor="text1"/>
          <w:sz w:val="32"/>
          <w:szCs w:val="32"/>
        </w:rPr>
        <w:t>2024</w:t>
      </w:r>
      <w:r w:rsidR="00215C24" w:rsidRPr="00215C24">
        <w:rPr>
          <w:rFonts w:eastAsia="仿宋_GB2312" w:cs="仿宋_GB2312" w:hint="eastAsia"/>
          <w:color w:val="000000" w:themeColor="text1"/>
          <w:sz w:val="32"/>
          <w:szCs w:val="32"/>
        </w:rPr>
        <w:t>年度招商引</w:t>
      </w:r>
      <w:r w:rsidR="00215C24" w:rsidRPr="00215C24">
        <w:rPr>
          <w:rFonts w:eastAsia="仿宋_GB2312" w:cs="仿宋_GB2312" w:hint="eastAsia"/>
          <w:color w:val="000000" w:themeColor="text1"/>
          <w:sz w:val="32"/>
          <w:szCs w:val="32"/>
        </w:rPr>
        <w:lastRenderedPageBreak/>
        <w:t>资专项工作经费</w:t>
      </w:r>
      <w:r w:rsidR="00215C24" w:rsidRPr="00030427">
        <w:rPr>
          <w:rFonts w:eastAsia="仿宋_GB2312" w:cs="仿宋_GB2312" w:hint="eastAsia"/>
          <w:color w:val="000000" w:themeColor="text1"/>
          <w:sz w:val="32"/>
          <w:szCs w:val="32"/>
        </w:rPr>
        <w:t>财政拨款收入、支出</w:t>
      </w:r>
      <w:r w:rsidR="00215C24" w:rsidRPr="00215C24">
        <w:rPr>
          <w:rFonts w:eastAsia="仿宋_GB2312" w:cs="仿宋_GB2312" w:hint="eastAsia"/>
          <w:color w:val="000000" w:themeColor="text1"/>
          <w:sz w:val="32"/>
          <w:szCs w:val="32"/>
        </w:rPr>
        <w:t>减少</w:t>
      </w:r>
      <w:r w:rsidR="00215C24">
        <w:rPr>
          <w:rFonts w:eastAsia="仿宋_GB2312" w:cs="仿宋_GB2312" w:hint="eastAsia"/>
          <w:color w:val="000000" w:themeColor="text1"/>
          <w:sz w:val="32"/>
          <w:szCs w:val="32"/>
        </w:rPr>
        <w:t>。</w:t>
      </w:r>
    </w:p>
    <w:p w:rsidR="00194076" w:rsidRDefault="003F6DA2" w:rsidP="00194076">
      <w:pPr>
        <w:spacing w:line="600" w:lineRule="exact"/>
        <w:ind w:firstLineChars="200" w:firstLine="640"/>
        <w:rPr>
          <w:rFonts w:eastAsia="仿宋_GB2312" w:cs="仿宋_GB2312"/>
          <w:color w:val="000000" w:themeColor="text1"/>
          <w:sz w:val="32"/>
          <w:szCs w:val="32"/>
        </w:rPr>
      </w:pPr>
      <w:r w:rsidRPr="00030427">
        <w:rPr>
          <w:rFonts w:eastAsia="仿宋_GB2312" w:cs="仿宋_GB2312" w:hint="eastAsia"/>
          <w:color w:val="000000" w:themeColor="text1"/>
          <w:sz w:val="32"/>
          <w:szCs w:val="32"/>
        </w:rPr>
        <w:t>（图</w:t>
      </w:r>
      <w:r w:rsidRPr="00030427">
        <w:rPr>
          <w:rFonts w:eastAsia="仿宋_GB2312" w:cs="仿宋_GB2312" w:hint="eastAsia"/>
          <w:color w:val="000000" w:themeColor="text1"/>
          <w:sz w:val="32"/>
          <w:szCs w:val="32"/>
        </w:rPr>
        <w:t>4</w:t>
      </w:r>
      <w:r w:rsidRPr="00030427">
        <w:rPr>
          <w:rFonts w:eastAsia="仿宋_GB2312" w:cs="仿宋_GB2312" w:hint="eastAsia"/>
          <w:color w:val="000000" w:themeColor="text1"/>
          <w:sz w:val="32"/>
          <w:szCs w:val="32"/>
        </w:rPr>
        <w:t>：财政拨款收、支决算总计变动情况）</w:t>
      </w:r>
    </w:p>
    <w:p w:rsidR="00420E30" w:rsidRPr="00420E30" w:rsidRDefault="00420E30" w:rsidP="00420E30">
      <w:pPr>
        <w:pStyle w:val="a0"/>
      </w:pPr>
      <w:r w:rsidRPr="00153E26">
        <w:rPr>
          <w:rFonts w:ascii="仿宋" w:eastAsia="仿宋" w:hAnsi="仿宋" w:hint="eastAsia"/>
          <w:noProof/>
          <w:sz w:val="32"/>
        </w:rPr>
        <w:drawing>
          <wp:anchor distT="0" distB="0" distL="114300" distR="114300" simplePos="0" relativeHeight="251665408" behindDoc="0" locked="0" layoutInCell="1" allowOverlap="1" wp14:anchorId="1A3844C1" wp14:editId="7BB26C16">
            <wp:simplePos x="0" y="0"/>
            <wp:positionH relativeFrom="column">
              <wp:posOffset>-61595</wp:posOffset>
            </wp:positionH>
            <wp:positionV relativeFrom="paragraph">
              <wp:posOffset>29210</wp:posOffset>
            </wp:positionV>
            <wp:extent cx="5382895" cy="2329180"/>
            <wp:effectExtent l="0" t="0" r="27305" b="1397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194076" w:rsidRDefault="00194076" w:rsidP="00194076">
      <w:pPr>
        <w:pStyle w:val="20"/>
        <w:ind w:leftChars="0" w:left="0" w:firstLineChars="0" w:firstLine="0"/>
      </w:pPr>
    </w:p>
    <w:p w:rsidR="00194076" w:rsidRDefault="00194076" w:rsidP="00194076">
      <w:pPr>
        <w:pStyle w:val="20"/>
        <w:ind w:leftChars="0" w:left="0" w:firstLineChars="0" w:firstLine="0"/>
      </w:pPr>
    </w:p>
    <w:p w:rsidR="00194076" w:rsidRDefault="00194076" w:rsidP="00194076">
      <w:pPr>
        <w:pStyle w:val="20"/>
        <w:ind w:leftChars="0" w:left="0" w:firstLineChars="0" w:firstLine="0"/>
      </w:pPr>
    </w:p>
    <w:p w:rsidR="00194076" w:rsidRDefault="00194076" w:rsidP="00194076">
      <w:pPr>
        <w:pStyle w:val="20"/>
        <w:ind w:leftChars="0" w:left="0" w:firstLineChars="0" w:firstLine="0"/>
      </w:pPr>
    </w:p>
    <w:p w:rsidR="00194076" w:rsidRDefault="00194076" w:rsidP="00194076">
      <w:pPr>
        <w:pStyle w:val="20"/>
        <w:ind w:leftChars="0" w:left="0" w:firstLineChars="0" w:firstLine="0"/>
      </w:pPr>
    </w:p>
    <w:p w:rsidR="00194076" w:rsidRDefault="00194076" w:rsidP="00194076">
      <w:pPr>
        <w:pStyle w:val="20"/>
        <w:ind w:leftChars="0" w:left="0" w:firstLineChars="0" w:firstLine="0"/>
      </w:pPr>
    </w:p>
    <w:p w:rsidR="00194076" w:rsidRDefault="00194076" w:rsidP="00194076">
      <w:pPr>
        <w:pStyle w:val="20"/>
        <w:ind w:leftChars="0" w:left="0" w:firstLineChars="0" w:firstLine="0"/>
      </w:pPr>
    </w:p>
    <w:p w:rsidR="00194076" w:rsidRPr="00194076" w:rsidRDefault="00194076" w:rsidP="00194076">
      <w:pPr>
        <w:pStyle w:val="20"/>
        <w:ind w:leftChars="0" w:left="0" w:firstLineChars="0" w:firstLine="0"/>
      </w:pPr>
    </w:p>
    <w:p w:rsidR="00DD4604" w:rsidRPr="00400D50" w:rsidRDefault="003F6DA2">
      <w:pPr>
        <w:spacing w:line="600" w:lineRule="exact"/>
        <w:ind w:firstLineChars="200" w:firstLine="640"/>
        <w:outlineLvl w:val="1"/>
        <w:rPr>
          <w:rStyle w:val="2Char"/>
          <w:rFonts w:ascii="Times New Roman" w:eastAsia="黑体" w:hAnsi="Times New Roman"/>
          <w:b w:val="0"/>
          <w:color w:val="000000" w:themeColor="text1"/>
        </w:rPr>
      </w:pPr>
      <w:bookmarkStart w:id="29" w:name="_Toc15377209"/>
      <w:bookmarkStart w:id="30" w:name="_Toc15396607"/>
      <w:r w:rsidRPr="00400D50">
        <w:rPr>
          <w:rFonts w:eastAsia="黑体" w:hint="eastAsia"/>
          <w:color w:val="000000" w:themeColor="text1"/>
          <w:sz w:val="32"/>
          <w:szCs w:val="32"/>
        </w:rPr>
        <w:t>五、</w:t>
      </w:r>
      <w:r w:rsidRPr="00400D50">
        <w:rPr>
          <w:rFonts w:eastAsia="黑体" w:hint="eastAsia"/>
          <w:b/>
          <w:color w:val="000000" w:themeColor="text1"/>
          <w:sz w:val="32"/>
          <w:szCs w:val="32"/>
        </w:rPr>
        <w:t>一</w:t>
      </w:r>
      <w:r w:rsidRPr="00400D50">
        <w:rPr>
          <w:rStyle w:val="2Char"/>
          <w:rFonts w:ascii="Times New Roman" w:eastAsia="黑体" w:hAnsi="Times New Roman" w:hint="eastAsia"/>
          <w:b w:val="0"/>
          <w:color w:val="000000" w:themeColor="text1"/>
        </w:rPr>
        <w:t>般公共预算财政拨款支出决算情况说明</w:t>
      </w:r>
      <w:bookmarkEnd w:id="29"/>
      <w:bookmarkEnd w:id="30"/>
    </w:p>
    <w:p w:rsidR="00DD4604" w:rsidRPr="00400D50" w:rsidRDefault="003F6DA2">
      <w:pPr>
        <w:spacing w:line="600" w:lineRule="exact"/>
        <w:ind w:firstLineChars="200" w:firstLine="643"/>
        <w:outlineLvl w:val="2"/>
        <w:rPr>
          <w:rFonts w:eastAsia="楷体_GB2312" w:cs="楷体_GB2312"/>
          <w:b/>
          <w:color w:val="000000" w:themeColor="text1"/>
          <w:sz w:val="32"/>
          <w:szCs w:val="32"/>
        </w:rPr>
      </w:pPr>
      <w:bookmarkStart w:id="31" w:name="_Toc15377210"/>
      <w:r w:rsidRPr="00400D50">
        <w:rPr>
          <w:rFonts w:eastAsia="楷体_GB2312" w:cs="楷体_GB2312" w:hint="eastAsia"/>
          <w:b/>
          <w:color w:val="000000" w:themeColor="text1"/>
          <w:sz w:val="32"/>
          <w:szCs w:val="32"/>
        </w:rPr>
        <w:t>（一）一般公共预算财政拨款支出决算总体情况</w:t>
      </w:r>
      <w:bookmarkEnd w:id="31"/>
    </w:p>
    <w:p w:rsidR="00DD4604" w:rsidRPr="00400D50" w:rsidRDefault="003F6DA2">
      <w:pPr>
        <w:spacing w:line="600" w:lineRule="exact"/>
        <w:ind w:firstLine="640"/>
        <w:rPr>
          <w:rFonts w:eastAsia="仿宋_GB2312" w:cs="仿宋_GB2312"/>
          <w:color w:val="000000" w:themeColor="text1"/>
          <w:sz w:val="32"/>
          <w:szCs w:val="32"/>
        </w:rPr>
      </w:pPr>
      <w:r w:rsidRPr="00400D50">
        <w:rPr>
          <w:rFonts w:ascii="仿宋_GB2312" w:eastAsia="仿宋_GB2312" w:hAnsi="仿宋_GB2312" w:cs="仿宋_GB2312" w:hint="eastAsia"/>
          <w:color w:val="000000" w:themeColor="text1"/>
          <w:sz w:val="32"/>
          <w:szCs w:val="32"/>
        </w:rPr>
        <w:t>2024年度一般公共预算财政拨款支出1162.8万元，占本年支出合计的99.99%。与2023年度相比，一般公共预算财政拨款支出</w:t>
      </w:r>
      <w:r w:rsidR="00400D50" w:rsidRPr="00030427">
        <w:rPr>
          <w:rFonts w:eastAsia="仿宋_GB2312" w:cs="仿宋_GB2312" w:hint="eastAsia"/>
          <w:color w:val="000000" w:themeColor="text1"/>
          <w:sz w:val="32"/>
          <w:szCs w:val="32"/>
        </w:rPr>
        <w:t>减少</w:t>
      </w:r>
      <w:r w:rsidR="00400D50" w:rsidRPr="005E49E5">
        <w:rPr>
          <w:rFonts w:eastAsia="仿宋_GB2312" w:cs="仿宋_GB2312" w:hint="eastAsia"/>
          <w:color w:val="000000" w:themeColor="text1"/>
          <w:sz w:val="32"/>
          <w:szCs w:val="32"/>
        </w:rPr>
        <w:t>35.30</w:t>
      </w:r>
      <w:r w:rsidR="00400D50" w:rsidRPr="00030427">
        <w:rPr>
          <w:rFonts w:eastAsia="仿宋_GB2312" w:cs="仿宋_GB2312" w:hint="eastAsia"/>
          <w:color w:val="000000" w:themeColor="text1"/>
          <w:sz w:val="32"/>
          <w:szCs w:val="32"/>
        </w:rPr>
        <w:t>万元</w:t>
      </w:r>
      <w:r w:rsidR="00400D50">
        <w:rPr>
          <w:rFonts w:eastAsia="仿宋_GB2312" w:cs="仿宋_GB2312" w:hint="eastAsia"/>
          <w:color w:val="000000" w:themeColor="text1"/>
          <w:sz w:val="32"/>
          <w:szCs w:val="32"/>
        </w:rPr>
        <w:t>，下降</w:t>
      </w:r>
      <w:r w:rsidR="00400D50" w:rsidRPr="005E49E5">
        <w:rPr>
          <w:rFonts w:eastAsia="仿宋_GB2312" w:cs="仿宋_GB2312" w:hint="eastAsia"/>
          <w:color w:val="000000" w:themeColor="text1"/>
          <w:sz w:val="32"/>
          <w:szCs w:val="32"/>
        </w:rPr>
        <w:t>2.95%</w:t>
      </w:r>
      <w:r w:rsidRPr="00400D50">
        <w:rPr>
          <w:rFonts w:ascii="仿宋_GB2312" w:eastAsia="仿宋_GB2312" w:hAnsi="仿宋_GB2312" w:cs="仿宋_GB2312" w:hint="eastAsia"/>
          <w:color w:val="000000" w:themeColor="text1"/>
          <w:sz w:val="32"/>
          <w:szCs w:val="32"/>
        </w:rPr>
        <w:t>。主要变动原因是</w:t>
      </w:r>
      <w:r w:rsidR="00400D50" w:rsidRPr="00215C24">
        <w:rPr>
          <w:rFonts w:eastAsia="仿宋_GB2312" w:cs="仿宋_GB2312" w:hint="eastAsia"/>
          <w:color w:val="000000" w:themeColor="text1"/>
          <w:sz w:val="32"/>
          <w:szCs w:val="32"/>
        </w:rPr>
        <w:t>2024</w:t>
      </w:r>
      <w:r w:rsidR="00400D50" w:rsidRPr="00215C24">
        <w:rPr>
          <w:rFonts w:eastAsia="仿宋_GB2312" w:cs="仿宋_GB2312" w:hint="eastAsia"/>
          <w:color w:val="000000" w:themeColor="text1"/>
          <w:sz w:val="32"/>
          <w:szCs w:val="32"/>
        </w:rPr>
        <w:t>年度招商引资专项工作经费</w:t>
      </w:r>
      <w:r w:rsidR="00400D50" w:rsidRPr="00400D50">
        <w:rPr>
          <w:rFonts w:ascii="仿宋_GB2312" w:eastAsia="仿宋_GB2312" w:hAnsi="仿宋_GB2312" w:cs="仿宋_GB2312" w:hint="eastAsia"/>
          <w:color w:val="000000" w:themeColor="text1"/>
          <w:sz w:val="32"/>
          <w:szCs w:val="32"/>
        </w:rPr>
        <w:t>一般公共预算财政拨款</w:t>
      </w:r>
      <w:r w:rsidR="00400D50" w:rsidRPr="00030427">
        <w:rPr>
          <w:rFonts w:eastAsia="仿宋_GB2312" w:cs="仿宋_GB2312" w:hint="eastAsia"/>
          <w:color w:val="000000" w:themeColor="text1"/>
          <w:sz w:val="32"/>
          <w:szCs w:val="32"/>
        </w:rPr>
        <w:t>支出</w:t>
      </w:r>
      <w:r w:rsidR="00400D50" w:rsidRPr="00215C24">
        <w:rPr>
          <w:rFonts w:eastAsia="仿宋_GB2312" w:cs="仿宋_GB2312" w:hint="eastAsia"/>
          <w:color w:val="000000" w:themeColor="text1"/>
          <w:sz w:val="32"/>
          <w:szCs w:val="32"/>
        </w:rPr>
        <w:t>减少</w:t>
      </w:r>
      <w:r w:rsidR="00400D50">
        <w:rPr>
          <w:rFonts w:eastAsia="仿宋_GB2312" w:cs="仿宋_GB2312" w:hint="eastAsia"/>
          <w:color w:val="000000" w:themeColor="text1"/>
          <w:sz w:val="32"/>
          <w:szCs w:val="32"/>
        </w:rPr>
        <w:t>。</w:t>
      </w:r>
    </w:p>
    <w:p w:rsidR="00DD4604" w:rsidRDefault="003F6DA2">
      <w:pPr>
        <w:spacing w:line="600" w:lineRule="exact"/>
        <w:ind w:firstLine="640"/>
        <w:rPr>
          <w:rFonts w:eastAsia="仿宋_GB2312" w:cs="仿宋_GB2312"/>
          <w:color w:val="000000" w:themeColor="text1"/>
          <w:sz w:val="32"/>
          <w:szCs w:val="32"/>
        </w:rPr>
      </w:pPr>
      <w:r w:rsidRPr="00400D50">
        <w:rPr>
          <w:rFonts w:eastAsia="仿宋_GB2312" w:cs="仿宋_GB2312" w:hint="eastAsia"/>
          <w:color w:val="000000" w:themeColor="text1"/>
          <w:sz w:val="32"/>
          <w:szCs w:val="32"/>
        </w:rPr>
        <w:t>（图</w:t>
      </w:r>
      <w:r w:rsidRPr="00400D50">
        <w:rPr>
          <w:rFonts w:eastAsia="仿宋_GB2312" w:cs="仿宋_GB2312" w:hint="eastAsia"/>
          <w:color w:val="000000" w:themeColor="text1"/>
          <w:sz w:val="32"/>
          <w:szCs w:val="32"/>
        </w:rPr>
        <w:t>5</w:t>
      </w:r>
      <w:r w:rsidRPr="00400D50">
        <w:rPr>
          <w:rFonts w:eastAsia="仿宋_GB2312" w:cs="仿宋_GB2312" w:hint="eastAsia"/>
          <w:color w:val="000000" w:themeColor="text1"/>
          <w:sz w:val="32"/>
          <w:szCs w:val="32"/>
        </w:rPr>
        <w:t>：一般公共预算财政拨款支出决算变动情况）</w:t>
      </w:r>
    </w:p>
    <w:p w:rsidR="00603664" w:rsidRPr="00603664" w:rsidRDefault="00603664" w:rsidP="00603664">
      <w:pPr>
        <w:pStyle w:val="a0"/>
        <w:rPr>
          <w:sz w:val="32"/>
          <w:szCs w:val="32"/>
        </w:rPr>
      </w:pPr>
      <w:r w:rsidRPr="00153E26">
        <w:rPr>
          <w:rFonts w:ascii="仿宋" w:eastAsia="仿宋" w:hAnsi="仿宋" w:hint="eastAsia"/>
          <w:noProof/>
          <w:sz w:val="32"/>
          <w:szCs w:val="32"/>
        </w:rPr>
        <w:drawing>
          <wp:anchor distT="0" distB="0" distL="114300" distR="114300" simplePos="0" relativeHeight="251667456" behindDoc="0" locked="0" layoutInCell="1" allowOverlap="1" wp14:anchorId="06E98F3E" wp14:editId="4928EBC1">
            <wp:simplePos x="0" y="0"/>
            <wp:positionH relativeFrom="column">
              <wp:posOffset>-13970</wp:posOffset>
            </wp:positionH>
            <wp:positionV relativeFrom="paragraph">
              <wp:posOffset>116205</wp:posOffset>
            </wp:positionV>
            <wp:extent cx="5279390" cy="2440940"/>
            <wp:effectExtent l="133350" t="133350" r="130810" b="13081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603664" w:rsidRDefault="00603664" w:rsidP="00603664">
      <w:pPr>
        <w:pStyle w:val="a0"/>
      </w:pPr>
    </w:p>
    <w:p w:rsidR="00603664" w:rsidRPr="00603664" w:rsidRDefault="00603664" w:rsidP="00603664">
      <w:pPr>
        <w:pStyle w:val="20"/>
        <w:ind w:left="420"/>
      </w:pPr>
    </w:p>
    <w:p w:rsidR="00603664" w:rsidRDefault="00603664" w:rsidP="00603664">
      <w:pPr>
        <w:pStyle w:val="a0"/>
      </w:pPr>
    </w:p>
    <w:p w:rsidR="00603664" w:rsidRPr="00603664" w:rsidRDefault="00603664" w:rsidP="00603664">
      <w:pPr>
        <w:pStyle w:val="20"/>
        <w:ind w:left="420"/>
      </w:pPr>
    </w:p>
    <w:p w:rsidR="00400D50" w:rsidRDefault="00400D50" w:rsidP="00400D50">
      <w:pPr>
        <w:pStyle w:val="a0"/>
      </w:pPr>
    </w:p>
    <w:p w:rsidR="00400D50" w:rsidRDefault="00400D50" w:rsidP="00400D50">
      <w:pPr>
        <w:pStyle w:val="20"/>
        <w:ind w:left="420"/>
      </w:pPr>
    </w:p>
    <w:p w:rsidR="00400D50" w:rsidRDefault="00400D50" w:rsidP="00400D50">
      <w:pPr>
        <w:pStyle w:val="20"/>
        <w:ind w:left="420"/>
      </w:pPr>
    </w:p>
    <w:p w:rsidR="00400D50" w:rsidRDefault="00400D50" w:rsidP="00400D50">
      <w:pPr>
        <w:pStyle w:val="20"/>
        <w:ind w:left="420"/>
      </w:pPr>
    </w:p>
    <w:p w:rsidR="00400D50" w:rsidRDefault="00400D50" w:rsidP="00D45ACF">
      <w:pPr>
        <w:pStyle w:val="20"/>
        <w:ind w:left="420"/>
      </w:pPr>
    </w:p>
    <w:p w:rsidR="00D75D61" w:rsidRDefault="00D75D61" w:rsidP="00603664">
      <w:pPr>
        <w:spacing w:line="600" w:lineRule="exact"/>
        <w:outlineLvl w:val="2"/>
        <w:rPr>
          <w:rFonts w:eastAsia="楷体_GB2312" w:cs="楷体_GB2312"/>
          <w:b/>
          <w:color w:val="FF0000"/>
          <w:sz w:val="32"/>
          <w:szCs w:val="32"/>
        </w:rPr>
      </w:pPr>
      <w:bookmarkStart w:id="32" w:name="_Toc15377211"/>
    </w:p>
    <w:p w:rsidR="00DD4604" w:rsidRPr="00603664" w:rsidRDefault="003F6DA2">
      <w:pPr>
        <w:spacing w:line="600" w:lineRule="exact"/>
        <w:ind w:firstLineChars="200" w:firstLine="643"/>
        <w:outlineLvl w:val="2"/>
        <w:rPr>
          <w:rFonts w:eastAsia="楷体_GB2312" w:cs="楷体_GB2312"/>
          <w:b/>
          <w:color w:val="000000" w:themeColor="text1"/>
          <w:sz w:val="32"/>
          <w:szCs w:val="32"/>
        </w:rPr>
      </w:pPr>
      <w:r w:rsidRPr="00603664">
        <w:rPr>
          <w:rFonts w:eastAsia="楷体_GB2312" w:cs="楷体_GB2312" w:hint="eastAsia"/>
          <w:b/>
          <w:color w:val="000000" w:themeColor="text1"/>
          <w:sz w:val="32"/>
          <w:szCs w:val="32"/>
        </w:rPr>
        <w:lastRenderedPageBreak/>
        <w:t>（二）一般公共预算财政拨款支出决算结构情况</w:t>
      </w:r>
      <w:bookmarkEnd w:id="32"/>
    </w:p>
    <w:p w:rsidR="00DD4604" w:rsidRPr="006459E6" w:rsidRDefault="003F6DA2">
      <w:pPr>
        <w:spacing w:line="600" w:lineRule="exact"/>
        <w:ind w:firstLine="640"/>
        <w:rPr>
          <w:rFonts w:eastAsia="仿宋_GB2312" w:cs="仿宋_GB2312"/>
          <w:b/>
          <w:bCs/>
          <w:color w:val="000000" w:themeColor="text1"/>
          <w:sz w:val="32"/>
          <w:szCs w:val="32"/>
        </w:rPr>
      </w:pPr>
      <w:r w:rsidRPr="006459E6">
        <w:rPr>
          <w:rFonts w:eastAsia="仿宋_GB2312" w:cs="仿宋_GB2312" w:hint="eastAsia"/>
          <w:color w:val="000000" w:themeColor="text1"/>
          <w:sz w:val="32"/>
          <w:szCs w:val="32"/>
        </w:rPr>
        <w:t>2024</w:t>
      </w:r>
      <w:r w:rsidRPr="006459E6">
        <w:rPr>
          <w:rFonts w:eastAsia="仿宋_GB2312" w:cs="仿宋_GB2312" w:hint="eastAsia"/>
          <w:color w:val="000000" w:themeColor="text1"/>
          <w:sz w:val="32"/>
          <w:szCs w:val="32"/>
        </w:rPr>
        <w:t>年度一般公共预算财政拨款支出</w:t>
      </w:r>
      <w:r w:rsidRPr="006459E6">
        <w:rPr>
          <w:rFonts w:ascii="仿宋_GB2312" w:eastAsia="仿宋_GB2312" w:hAnsi="仿宋_GB2312" w:cs="仿宋_GB2312" w:hint="eastAsia"/>
          <w:color w:val="000000" w:themeColor="text1"/>
          <w:sz w:val="32"/>
          <w:szCs w:val="32"/>
        </w:rPr>
        <w:t>1162.8万元</w:t>
      </w:r>
      <w:r w:rsidRPr="006459E6">
        <w:rPr>
          <w:rFonts w:eastAsia="仿宋_GB2312" w:cs="仿宋_GB2312" w:hint="eastAsia"/>
          <w:color w:val="000000" w:themeColor="text1"/>
          <w:sz w:val="32"/>
          <w:szCs w:val="32"/>
        </w:rPr>
        <w:t>，主要用于以下方面：一般公共服务支出</w:t>
      </w:r>
      <w:r w:rsidR="00A94383">
        <w:rPr>
          <w:rFonts w:eastAsia="仿宋_GB2312" w:cs="仿宋_GB2312" w:hint="eastAsia"/>
          <w:color w:val="000000" w:themeColor="text1"/>
          <w:sz w:val="32"/>
          <w:szCs w:val="32"/>
        </w:rPr>
        <w:t>874.</w:t>
      </w:r>
      <w:r w:rsidR="00E754CE">
        <w:rPr>
          <w:rFonts w:eastAsia="仿宋_GB2312" w:cs="仿宋_GB2312" w:hint="eastAsia"/>
          <w:color w:val="000000" w:themeColor="text1"/>
          <w:sz w:val="32"/>
          <w:szCs w:val="32"/>
        </w:rPr>
        <w:t>46</w:t>
      </w:r>
      <w:r w:rsidRPr="006459E6">
        <w:rPr>
          <w:rFonts w:eastAsia="仿宋_GB2312" w:cs="仿宋_GB2312" w:hint="eastAsia"/>
          <w:color w:val="000000" w:themeColor="text1"/>
          <w:sz w:val="32"/>
          <w:szCs w:val="32"/>
        </w:rPr>
        <w:t>万元，占</w:t>
      </w:r>
      <w:r w:rsidR="00A94383">
        <w:rPr>
          <w:rFonts w:eastAsia="仿宋_GB2312" w:cs="仿宋_GB2312" w:hint="eastAsia"/>
          <w:color w:val="000000" w:themeColor="text1"/>
          <w:sz w:val="32"/>
          <w:szCs w:val="32"/>
        </w:rPr>
        <w:t>7</w:t>
      </w:r>
      <w:r w:rsidR="00986807">
        <w:rPr>
          <w:rFonts w:eastAsia="仿宋_GB2312" w:cs="仿宋_GB2312" w:hint="eastAsia"/>
          <w:color w:val="000000" w:themeColor="text1"/>
          <w:sz w:val="32"/>
          <w:szCs w:val="32"/>
        </w:rPr>
        <w:t>5.2</w:t>
      </w:r>
      <w:r w:rsidRPr="006459E6">
        <w:rPr>
          <w:rFonts w:eastAsia="仿宋_GB2312" w:cs="仿宋_GB2312" w:hint="eastAsia"/>
          <w:color w:val="000000" w:themeColor="text1"/>
          <w:sz w:val="32"/>
          <w:szCs w:val="32"/>
        </w:rPr>
        <w:t>%</w:t>
      </w:r>
      <w:r w:rsidRPr="006459E6">
        <w:rPr>
          <w:rFonts w:eastAsia="仿宋_GB2312" w:cs="仿宋_GB2312" w:hint="eastAsia"/>
          <w:color w:val="000000" w:themeColor="text1"/>
          <w:sz w:val="32"/>
          <w:szCs w:val="32"/>
        </w:rPr>
        <w:t>；社会保障和就业支出</w:t>
      </w:r>
      <w:r w:rsidR="00A94383">
        <w:rPr>
          <w:rFonts w:eastAsia="仿宋_GB2312" w:cs="仿宋_GB2312" w:hint="eastAsia"/>
          <w:color w:val="000000" w:themeColor="text1"/>
          <w:sz w:val="32"/>
          <w:szCs w:val="32"/>
        </w:rPr>
        <w:t>179.23</w:t>
      </w:r>
      <w:r w:rsidRPr="006459E6">
        <w:rPr>
          <w:rFonts w:eastAsia="仿宋_GB2312" w:cs="仿宋_GB2312" w:hint="eastAsia"/>
          <w:color w:val="000000" w:themeColor="text1"/>
          <w:sz w:val="32"/>
          <w:szCs w:val="32"/>
        </w:rPr>
        <w:t>万元，占</w:t>
      </w:r>
      <w:r w:rsidR="00A94383">
        <w:rPr>
          <w:rFonts w:eastAsia="仿宋_GB2312" w:cs="仿宋_GB2312" w:hint="eastAsia"/>
          <w:color w:val="000000" w:themeColor="text1"/>
          <w:sz w:val="32"/>
          <w:szCs w:val="32"/>
        </w:rPr>
        <w:t>15.4</w:t>
      </w:r>
      <w:r w:rsidR="00986807">
        <w:rPr>
          <w:rFonts w:eastAsia="仿宋_GB2312" w:cs="仿宋_GB2312" w:hint="eastAsia"/>
          <w:color w:val="000000" w:themeColor="text1"/>
          <w:sz w:val="32"/>
          <w:szCs w:val="32"/>
        </w:rPr>
        <w:t>1</w:t>
      </w:r>
      <w:r w:rsidRPr="006459E6">
        <w:rPr>
          <w:rFonts w:eastAsia="仿宋_GB2312" w:cs="仿宋_GB2312" w:hint="eastAsia"/>
          <w:color w:val="000000" w:themeColor="text1"/>
          <w:sz w:val="32"/>
          <w:szCs w:val="32"/>
        </w:rPr>
        <w:t>%</w:t>
      </w:r>
      <w:r w:rsidRPr="006459E6">
        <w:rPr>
          <w:rFonts w:eastAsia="仿宋_GB2312" w:cs="仿宋_GB2312" w:hint="eastAsia"/>
          <w:color w:val="000000" w:themeColor="text1"/>
          <w:sz w:val="32"/>
          <w:szCs w:val="32"/>
        </w:rPr>
        <w:t>；卫生健康支出</w:t>
      </w:r>
      <w:r w:rsidR="00A94383">
        <w:rPr>
          <w:rFonts w:eastAsia="仿宋_GB2312" w:cs="仿宋_GB2312" w:hint="eastAsia"/>
          <w:color w:val="000000" w:themeColor="text1"/>
          <w:sz w:val="32"/>
          <w:szCs w:val="32"/>
        </w:rPr>
        <w:t>48.88</w:t>
      </w:r>
      <w:r w:rsidRPr="006459E6">
        <w:rPr>
          <w:rFonts w:eastAsia="仿宋_GB2312" w:cs="仿宋_GB2312" w:hint="eastAsia"/>
          <w:color w:val="000000" w:themeColor="text1"/>
          <w:sz w:val="32"/>
          <w:szCs w:val="32"/>
        </w:rPr>
        <w:t>万元，占</w:t>
      </w:r>
      <w:r w:rsidR="00A94383">
        <w:rPr>
          <w:rFonts w:eastAsia="仿宋_GB2312" w:cs="仿宋_GB2312" w:hint="eastAsia"/>
          <w:color w:val="000000" w:themeColor="text1"/>
          <w:sz w:val="32"/>
          <w:szCs w:val="32"/>
        </w:rPr>
        <w:t>4.</w:t>
      </w:r>
      <w:r w:rsidR="00986807">
        <w:rPr>
          <w:rFonts w:eastAsia="仿宋_GB2312" w:cs="仿宋_GB2312" w:hint="eastAsia"/>
          <w:color w:val="000000" w:themeColor="text1"/>
          <w:sz w:val="32"/>
          <w:szCs w:val="32"/>
        </w:rPr>
        <w:t>2</w:t>
      </w:r>
      <w:r w:rsidRPr="006459E6">
        <w:rPr>
          <w:rFonts w:eastAsia="仿宋_GB2312" w:cs="仿宋_GB2312" w:hint="eastAsia"/>
          <w:color w:val="000000" w:themeColor="text1"/>
          <w:sz w:val="32"/>
          <w:szCs w:val="32"/>
        </w:rPr>
        <w:t>%</w:t>
      </w:r>
      <w:r w:rsidRPr="006459E6">
        <w:rPr>
          <w:rFonts w:eastAsia="仿宋_GB2312" w:cs="仿宋_GB2312" w:hint="eastAsia"/>
          <w:color w:val="000000" w:themeColor="text1"/>
          <w:sz w:val="32"/>
          <w:szCs w:val="32"/>
        </w:rPr>
        <w:t>；住房保障支出</w:t>
      </w:r>
      <w:r w:rsidR="00A94383">
        <w:rPr>
          <w:rFonts w:eastAsia="仿宋_GB2312" w:cs="仿宋_GB2312" w:hint="eastAsia"/>
          <w:color w:val="000000" w:themeColor="text1"/>
          <w:sz w:val="32"/>
          <w:szCs w:val="32"/>
        </w:rPr>
        <w:t>60.24</w:t>
      </w:r>
      <w:r w:rsidRPr="006459E6">
        <w:rPr>
          <w:rFonts w:eastAsia="仿宋_GB2312" w:cs="仿宋_GB2312" w:hint="eastAsia"/>
          <w:color w:val="000000" w:themeColor="text1"/>
          <w:sz w:val="32"/>
          <w:szCs w:val="32"/>
        </w:rPr>
        <w:t>万元，占</w:t>
      </w:r>
      <w:r w:rsidR="00A94383">
        <w:rPr>
          <w:rFonts w:eastAsia="仿宋_GB2312" w:cs="仿宋_GB2312" w:hint="eastAsia"/>
          <w:color w:val="000000" w:themeColor="text1"/>
          <w:sz w:val="32"/>
          <w:szCs w:val="32"/>
        </w:rPr>
        <w:t>5.18</w:t>
      </w:r>
      <w:r w:rsidRPr="006459E6">
        <w:rPr>
          <w:rFonts w:eastAsia="仿宋_GB2312" w:cs="仿宋_GB2312" w:hint="eastAsia"/>
          <w:color w:val="000000" w:themeColor="text1"/>
          <w:sz w:val="32"/>
          <w:szCs w:val="32"/>
        </w:rPr>
        <w:t>%</w:t>
      </w:r>
      <w:r w:rsidR="00A94383">
        <w:rPr>
          <w:rFonts w:eastAsia="仿宋_GB2312" w:cs="仿宋_GB2312" w:hint="eastAsia"/>
          <w:color w:val="000000" w:themeColor="text1"/>
          <w:sz w:val="32"/>
          <w:szCs w:val="32"/>
        </w:rPr>
        <w:t>。</w:t>
      </w:r>
    </w:p>
    <w:p w:rsidR="006459E6" w:rsidRPr="007A5FC2" w:rsidRDefault="003F6DA2" w:rsidP="007A5FC2">
      <w:pPr>
        <w:spacing w:line="600" w:lineRule="exact"/>
        <w:ind w:firstLine="640"/>
        <w:rPr>
          <w:rFonts w:eastAsia="仿宋_GB2312" w:cs="仿宋_GB2312"/>
          <w:color w:val="000000" w:themeColor="text1"/>
          <w:sz w:val="32"/>
          <w:szCs w:val="32"/>
        </w:rPr>
      </w:pPr>
      <w:r w:rsidRPr="006459E6">
        <w:rPr>
          <w:rFonts w:eastAsia="仿宋_GB2312" w:cs="仿宋_GB2312" w:hint="eastAsia"/>
          <w:color w:val="000000" w:themeColor="text1"/>
          <w:sz w:val="32"/>
          <w:szCs w:val="32"/>
        </w:rPr>
        <w:t>（图</w:t>
      </w:r>
      <w:r w:rsidRPr="006459E6">
        <w:rPr>
          <w:rFonts w:eastAsia="仿宋_GB2312" w:cs="仿宋_GB2312" w:hint="eastAsia"/>
          <w:color w:val="000000" w:themeColor="text1"/>
          <w:sz w:val="32"/>
          <w:szCs w:val="32"/>
        </w:rPr>
        <w:t>6</w:t>
      </w:r>
      <w:r w:rsidRPr="006459E6">
        <w:rPr>
          <w:rFonts w:eastAsia="仿宋_GB2312" w:cs="仿宋_GB2312" w:hint="eastAsia"/>
          <w:color w:val="000000" w:themeColor="text1"/>
          <w:sz w:val="32"/>
          <w:szCs w:val="32"/>
        </w:rPr>
        <w:t>：一般公共预算财政拨款支出决算结构）</w:t>
      </w:r>
    </w:p>
    <w:p w:rsidR="006459E6" w:rsidRPr="007A5FC2" w:rsidRDefault="007A5FC2" w:rsidP="007A5FC2">
      <w:pPr>
        <w:pStyle w:val="20"/>
        <w:ind w:leftChars="0" w:left="0" w:firstLineChars="0" w:firstLine="0"/>
      </w:pPr>
      <w:r w:rsidRPr="00153E26">
        <w:rPr>
          <w:rFonts w:ascii="仿宋" w:eastAsia="仿宋" w:hAnsi="仿宋" w:hint="eastAsia"/>
          <w:noProof/>
          <w:sz w:val="32"/>
        </w:rPr>
        <w:drawing>
          <wp:anchor distT="0" distB="0" distL="114300" distR="114300" simplePos="0" relativeHeight="251669504" behindDoc="0" locked="0" layoutInCell="1" allowOverlap="1" wp14:anchorId="41E927BA" wp14:editId="28A5D187">
            <wp:simplePos x="0" y="0"/>
            <wp:positionH relativeFrom="column">
              <wp:posOffset>-37768</wp:posOffset>
            </wp:positionH>
            <wp:positionV relativeFrom="paragraph">
              <wp:posOffset>84151</wp:posOffset>
            </wp:positionV>
            <wp:extent cx="5287618" cy="2608028"/>
            <wp:effectExtent l="0" t="0" r="27940" b="2095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6459E6" w:rsidRDefault="006459E6" w:rsidP="006459E6">
      <w:pPr>
        <w:pStyle w:val="20"/>
        <w:ind w:left="420"/>
      </w:pPr>
    </w:p>
    <w:p w:rsidR="006459E6" w:rsidRDefault="006459E6" w:rsidP="006459E6">
      <w:pPr>
        <w:pStyle w:val="20"/>
        <w:ind w:left="420"/>
      </w:pPr>
    </w:p>
    <w:p w:rsidR="006459E6" w:rsidRDefault="006459E6" w:rsidP="006459E6">
      <w:pPr>
        <w:pStyle w:val="20"/>
        <w:ind w:left="420"/>
      </w:pPr>
    </w:p>
    <w:p w:rsidR="006459E6" w:rsidRDefault="006459E6" w:rsidP="007A5FC2">
      <w:pPr>
        <w:pStyle w:val="20"/>
        <w:ind w:left="420"/>
      </w:pPr>
    </w:p>
    <w:p w:rsidR="006459E6" w:rsidRDefault="006459E6" w:rsidP="006459E6">
      <w:pPr>
        <w:pStyle w:val="20"/>
        <w:ind w:left="420"/>
      </w:pPr>
    </w:p>
    <w:p w:rsidR="006459E6" w:rsidRDefault="006459E6" w:rsidP="006459E6">
      <w:pPr>
        <w:pStyle w:val="20"/>
        <w:ind w:left="420"/>
      </w:pPr>
    </w:p>
    <w:p w:rsidR="007A5FC2" w:rsidRDefault="007A5FC2" w:rsidP="006459E6">
      <w:pPr>
        <w:pStyle w:val="20"/>
        <w:ind w:left="420"/>
      </w:pPr>
    </w:p>
    <w:p w:rsidR="007A5FC2" w:rsidRDefault="007A5FC2" w:rsidP="006459E6">
      <w:pPr>
        <w:pStyle w:val="20"/>
        <w:ind w:left="420"/>
      </w:pPr>
    </w:p>
    <w:p w:rsidR="006459E6" w:rsidRPr="006459E6" w:rsidRDefault="006459E6" w:rsidP="006459E6">
      <w:pPr>
        <w:pStyle w:val="20"/>
        <w:ind w:left="420"/>
      </w:pPr>
    </w:p>
    <w:p w:rsidR="00DD4604" w:rsidRPr="00ED7F86" w:rsidRDefault="003F6DA2">
      <w:pPr>
        <w:spacing w:line="600" w:lineRule="exact"/>
        <w:ind w:firstLineChars="200" w:firstLine="643"/>
        <w:outlineLvl w:val="2"/>
        <w:rPr>
          <w:rFonts w:eastAsia="楷体_GB2312" w:cs="楷体_GB2312"/>
          <w:b/>
          <w:color w:val="000000" w:themeColor="text1"/>
          <w:sz w:val="32"/>
          <w:szCs w:val="32"/>
        </w:rPr>
      </w:pPr>
      <w:bookmarkStart w:id="33" w:name="_Toc15377212"/>
      <w:r w:rsidRPr="00ED7F86">
        <w:rPr>
          <w:rFonts w:eastAsia="楷体_GB2312" w:cs="楷体_GB2312" w:hint="eastAsia"/>
          <w:b/>
          <w:color w:val="000000" w:themeColor="text1"/>
          <w:sz w:val="32"/>
          <w:szCs w:val="32"/>
        </w:rPr>
        <w:t>（三）一般公共预算财政拨款支出决算具体情况</w:t>
      </w:r>
      <w:bookmarkEnd w:id="33"/>
    </w:p>
    <w:p w:rsidR="00DD4604" w:rsidRPr="00ED7F86" w:rsidRDefault="003F6DA2">
      <w:pPr>
        <w:spacing w:line="600" w:lineRule="exact"/>
        <w:ind w:firstLine="640"/>
        <w:rPr>
          <w:rFonts w:eastAsia="仿宋_GB2312" w:cs="仿宋_GB2312"/>
          <w:color w:val="000000" w:themeColor="text1"/>
          <w:sz w:val="32"/>
          <w:szCs w:val="32"/>
        </w:rPr>
      </w:pPr>
      <w:bookmarkStart w:id="34" w:name="_Toc15377444"/>
      <w:bookmarkStart w:id="35" w:name="_Toc15378460"/>
      <w:bookmarkStart w:id="36" w:name="_Toc15377213"/>
      <w:r w:rsidRPr="00ED7F86">
        <w:rPr>
          <w:rFonts w:eastAsia="仿宋_GB2312" w:cs="仿宋_GB2312" w:hint="eastAsia"/>
          <w:color w:val="000000" w:themeColor="text1"/>
          <w:sz w:val="32"/>
          <w:szCs w:val="32"/>
        </w:rPr>
        <w:t>2024</w:t>
      </w:r>
      <w:r w:rsidRPr="00ED7F86">
        <w:rPr>
          <w:rFonts w:eastAsia="仿宋_GB2312" w:cs="仿宋_GB2312" w:hint="eastAsia"/>
          <w:color w:val="000000" w:themeColor="text1"/>
          <w:sz w:val="32"/>
          <w:szCs w:val="32"/>
        </w:rPr>
        <w:t>年度一般公共预算财政拨款支出决算数为</w:t>
      </w:r>
      <w:r w:rsidRPr="00ED7F86">
        <w:rPr>
          <w:rFonts w:ascii="仿宋_GB2312" w:eastAsia="仿宋_GB2312" w:hAnsi="仿宋_GB2312" w:cs="仿宋_GB2312" w:hint="eastAsia"/>
          <w:color w:val="000000" w:themeColor="text1"/>
          <w:sz w:val="32"/>
          <w:szCs w:val="32"/>
        </w:rPr>
        <w:t>1162.8，</w:t>
      </w:r>
      <w:r w:rsidRPr="00ED7F86">
        <w:rPr>
          <w:rFonts w:eastAsia="仿宋_GB2312" w:cs="仿宋_GB2312" w:hint="eastAsia"/>
          <w:color w:val="000000" w:themeColor="text1"/>
          <w:sz w:val="32"/>
          <w:szCs w:val="32"/>
        </w:rPr>
        <w:t>完成预算</w:t>
      </w:r>
      <w:r w:rsidR="00383121">
        <w:rPr>
          <w:rFonts w:eastAsia="仿宋_GB2312" w:cs="仿宋_GB2312" w:hint="eastAsia"/>
          <w:color w:val="000000" w:themeColor="text1"/>
          <w:sz w:val="32"/>
          <w:szCs w:val="32"/>
        </w:rPr>
        <w:t>100</w:t>
      </w:r>
      <w:r w:rsidRPr="00ED7F86">
        <w:rPr>
          <w:rFonts w:eastAsia="仿宋_GB2312" w:cs="仿宋_GB2312" w:hint="eastAsia"/>
          <w:color w:val="000000" w:themeColor="text1"/>
          <w:sz w:val="32"/>
          <w:szCs w:val="32"/>
        </w:rPr>
        <w:t>%</w:t>
      </w:r>
      <w:r w:rsidRPr="00ED7F86">
        <w:rPr>
          <w:rFonts w:eastAsia="仿宋_GB2312" w:cs="仿宋_GB2312" w:hint="eastAsia"/>
          <w:color w:val="000000" w:themeColor="text1"/>
          <w:sz w:val="32"/>
          <w:szCs w:val="32"/>
        </w:rPr>
        <w:t>。其中：</w:t>
      </w:r>
      <w:bookmarkEnd w:id="34"/>
      <w:bookmarkEnd w:id="35"/>
      <w:bookmarkEnd w:id="36"/>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1.</w:t>
      </w:r>
      <w:r w:rsidRPr="003C3CD7">
        <w:rPr>
          <w:rFonts w:eastAsia="仿宋_GB2312" w:cs="仿宋_GB2312" w:hint="eastAsia"/>
          <w:color w:val="000000" w:themeColor="text1"/>
          <w:sz w:val="32"/>
          <w:szCs w:val="32"/>
        </w:rPr>
        <w:t>一般公共服务（类）商贸事务（款）行政运行（项）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sidRPr="003C3CD7">
        <w:rPr>
          <w:rFonts w:eastAsia="仿宋_GB2312" w:cs="仿宋_GB2312" w:hint="eastAsia"/>
          <w:color w:val="000000" w:themeColor="text1"/>
          <w:sz w:val="32"/>
          <w:szCs w:val="32"/>
        </w:rPr>
        <w:t>35</w:t>
      </w:r>
      <w:r>
        <w:rPr>
          <w:rFonts w:eastAsia="仿宋_GB2312" w:cs="仿宋_GB2312" w:hint="eastAsia"/>
          <w:color w:val="000000" w:themeColor="text1"/>
          <w:sz w:val="32"/>
          <w:szCs w:val="32"/>
        </w:rPr>
        <w:t>6.33</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2.</w:t>
      </w:r>
      <w:r w:rsidRPr="003C3CD7">
        <w:rPr>
          <w:rFonts w:eastAsia="仿宋_GB2312" w:cs="仿宋_GB2312" w:hint="eastAsia"/>
          <w:color w:val="000000" w:themeColor="text1"/>
          <w:sz w:val="32"/>
          <w:szCs w:val="32"/>
        </w:rPr>
        <w:t>一般公共服务（类）商贸事务（款）一般行政管理事务（项）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Pr>
          <w:rFonts w:eastAsia="仿宋_GB2312" w:cs="仿宋_GB2312" w:hint="eastAsia"/>
          <w:color w:val="000000" w:themeColor="text1"/>
          <w:sz w:val="32"/>
          <w:szCs w:val="32"/>
        </w:rPr>
        <w:t>5</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3.</w:t>
      </w:r>
      <w:r w:rsidRPr="003C3CD7">
        <w:rPr>
          <w:rFonts w:eastAsia="仿宋_GB2312" w:cs="仿宋_GB2312" w:hint="eastAsia"/>
          <w:color w:val="000000" w:themeColor="text1"/>
          <w:sz w:val="32"/>
          <w:szCs w:val="32"/>
        </w:rPr>
        <w:t>一般公共服务（类）商贸事务（款）招商引资（项）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Pr>
          <w:rFonts w:eastAsia="仿宋_GB2312" w:cs="仿宋_GB2312" w:hint="eastAsia"/>
          <w:color w:val="000000" w:themeColor="text1"/>
          <w:sz w:val="32"/>
          <w:szCs w:val="32"/>
        </w:rPr>
        <w:t>277.12</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4.</w:t>
      </w:r>
      <w:r w:rsidRPr="003C3CD7">
        <w:rPr>
          <w:rFonts w:eastAsia="仿宋_GB2312" w:cs="仿宋_GB2312" w:hint="eastAsia"/>
          <w:color w:val="000000" w:themeColor="text1"/>
          <w:sz w:val="32"/>
          <w:szCs w:val="32"/>
        </w:rPr>
        <w:t>一般公共服务（类）商贸事务（款）事业运行（项）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lastRenderedPageBreak/>
        <w:t>支出决算为</w:t>
      </w:r>
      <w:r>
        <w:rPr>
          <w:rFonts w:eastAsia="仿宋_GB2312" w:cs="仿宋_GB2312" w:hint="eastAsia"/>
          <w:color w:val="000000" w:themeColor="text1"/>
          <w:sz w:val="32"/>
          <w:szCs w:val="32"/>
        </w:rPr>
        <w:t>229.16</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5.</w:t>
      </w:r>
      <w:r w:rsidRPr="003C3CD7">
        <w:rPr>
          <w:rFonts w:eastAsia="仿宋_GB2312" w:cs="仿宋_GB2312" w:hint="eastAsia"/>
          <w:color w:val="000000" w:themeColor="text1"/>
          <w:sz w:val="32"/>
          <w:szCs w:val="32"/>
        </w:rPr>
        <w:t>一般公共服务（类）商贸事务（款）其他商贸事务支出（项）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Pr>
          <w:rFonts w:eastAsia="仿宋_GB2312" w:cs="仿宋_GB2312" w:hint="eastAsia"/>
          <w:color w:val="000000" w:themeColor="text1"/>
          <w:sz w:val="32"/>
          <w:szCs w:val="32"/>
        </w:rPr>
        <w:t>6.31</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6.</w:t>
      </w:r>
      <w:r w:rsidRPr="003C3CD7">
        <w:rPr>
          <w:rFonts w:eastAsia="仿宋_GB2312" w:cs="仿宋_GB2312" w:hint="eastAsia"/>
          <w:color w:val="000000" w:themeColor="text1"/>
          <w:sz w:val="32"/>
          <w:szCs w:val="32"/>
        </w:rPr>
        <w:t>一般公共服务（类）组织事务（款）其他组织事务支出（项）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sidRPr="003C3CD7">
        <w:rPr>
          <w:rFonts w:eastAsia="仿宋_GB2312" w:cs="仿宋_GB2312" w:hint="eastAsia"/>
          <w:color w:val="000000" w:themeColor="text1"/>
          <w:sz w:val="32"/>
          <w:szCs w:val="32"/>
        </w:rPr>
        <w:t>0.</w:t>
      </w:r>
      <w:r>
        <w:rPr>
          <w:rFonts w:eastAsia="仿宋_GB2312" w:cs="仿宋_GB2312" w:hint="eastAsia"/>
          <w:color w:val="000000" w:themeColor="text1"/>
          <w:sz w:val="32"/>
          <w:szCs w:val="32"/>
        </w:rPr>
        <w:t>54</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7.</w:t>
      </w:r>
      <w:r w:rsidRPr="003C3CD7">
        <w:rPr>
          <w:rFonts w:eastAsia="仿宋_GB2312" w:cs="仿宋_GB2312" w:hint="eastAsia"/>
          <w:color w:val="000000" w:themeColor="text1"/>
          <w:sz w:val="32"/>
          <w:szCs w:val="32"/>
        </w:rPr>
        <w:t>社会保障和就业（类）人力资源和社会保障管理事务（款）其他人力资源和社会保障管理事务支出（项）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Pr>
          <w:rFonts w:eastAsia="仿宋_GB2312" w:cs="仿宋_GB2312" w:hint="eastAsia"/>
          <w:color w:val="000000" w:themeColor="text1"/>
          <w:sz w:val="32"/>
          <w:szCs w:val="32"/>
        </w:rPr>
        <w:t>12</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8.</w:t>
      </w:r>
      <w:r w:rsidRPr="003C3CD7">
        <w:rPr>
          <w:rFonts w:eastAsia="仿宋_GB2312" w:cs="仿宋_GB2312" w:hint="eastAsia"/>
          <w:color w:val="000000" w:themeColor="text1"/>
          <w:sz w:val="32"/>
          <w:szCs w:val="32"/>
        </w:rPr>
        <w:t>社会保障和就业（类）行政事业单位养老支出（款）行政单位离退休（项）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Pr>
          <w:rFonts w:eastAsia="仿宋_GB2312" w:cs="仿宋_GB2312" w:hint="eastAsia"/>
          <w:color w:val="000000" w:themeColor="text1"/>
          <w:sz w:val="32"/>
          <w:szCs w:val="32"/>
        </w:rPr>
        <w:t>62.19</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9.</w:t>
      </w:r>
      <w:r w:rsidRPr="003C3CD7">
        <w:rPr>
          <w:rFonts w:eastAsia="仿宋_GB2312" w:cs="仿宋_GB2312" w:hint="eastAsia"/>
          <w:color w:val="000000" w:themeColor="text1"/>
          <w:sz w:val="32"/>
          <w:szCs w:val="32"/>
        </w:rPr>
        <w:t>社会保障和就业（类）行政事业单位养老支出（款）事业单位离退休（项）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sidRPr="003C3CD7">
        <w:rPr>
          <w:rFonts w:eastAsia="仿宋_GB2312" w:cs="仿宋_GB2312" w:hint="eastAsia"/>
          <w:color w:val="000000" w:themeColor="text1"/>
          <w:sz w:val="32"/>
          <w:szCs w:val="32"/>
        </w:rPr>
        <w:t>5.</w:t>
      </w:r>
      <w:r>
        <w:rPr>
          <w:rFonts w:eastAsia="仿宋_GB2312" w:cs="仿宋_GB2312" w:hint="eastAsia"/>
          <w:color w:val="000000" w:themeColor="text1"/>
          <w:sz w:val="32"/>
          <w:szCs w:val="32"/>
        </w:rPr>
        <w:t>26</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10.</w:t>
      </w:r>
      <w:r w:rsidRPr="003C3CD7">
        <w:rPr>
          <w:rFonts w:eastAsia="仿宋_GB2312" w:cs="仿宋_GB2312" w:hint="eastAsia"/>
          <w:color w:val="000000" w:themeColor="text1"/>
          <w:sz w:val="32"/>
          <w:szCs w:val="32"/>
        </w:rPr>
        <w:t>社会保障和就业（类）行政事业单位养老支出（款）机关事业单位基本养老保险缴费支出（项）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Pr>
          <w:rFonts w:eastAsia="仿宋_GB2312" w:cs="仿宋_GB2312" w:hint="eastAsia"/>
          <w:color w:val="000000" w:themeColor="text1"/>
          <w:sz w:val="32"/>
          <w:szCs w:val="32"/>
        </w:rPr>
        <w:t>75.26</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11.</w:t>
      </w:r>
      <w:r w:rsidR="007C6D2A" w:rsidRPr="003C3CD7">
        <w:rPr>
          <w:rFonts w:eastAsia="仿宋_GB2312" w:cs="仿宋_GB2312" w:hint="eastAsia"/>
          <w:color w:val="000000" w:themeColor="text1"/>
          <w:sz w:val="32"/>
          <w:szCs w:val="32"/>
        </w:rPr>
        <w:t>社会保障和就业（类）</w:t>
      </w:r>
      <w:r w:rsidR="007C6D2A">
        <w:rPr>
          <w:rFonts w:eastAsia="仿宋_GB2312" w:cs="仿宋_GB2312" w:hint="eastAsia"/>
          <w:color w:val="000000" w:themeColor="text1"/>
          <w:sz w:val="32"/>
          <w:szCs w:val="32"/>
        </w:rPr>
        <w:t>抚恤</w:t>
      </w:r>
      <w:r w:rsidR="007C6D2A" w:rsidRPr="003C3CD7">
        <w:rPr>
          <w:rFonts w:eastAsia="仿宋_GB2312" w:cs="仿宋_GB2312" w:hint="eastAsia"/>
          <w:color w:val="000000" w:themeColor="text1"/>
          <w:sz w:val="32"/>
          <w:szCs w:val="32"/>
        </w:rPr>
        <w:t>（款）</w:t>
      </w:r>
      <w:r w:rsidR="007C6D2A">
        <w:rPr>
          <w:rFonts w:eastAsia="仿宋_GB2312" w:cs="仿宋_GB2312" w:hint="eastAsia"/>
          <w:color w:val="000000" w:themeColor="text1"/>
          <w:sz w:val="32"/>
          <w:szCs w:val="32"/>
        </w:rPr>
        <w:t>死亡抚恤</w:t>
      </w:r>
      <w:r w:rsidR="007C6D2A" w:rsidRPr="003C3CD7">
        <w:rPr>
          <w:rFonts w:eastAsia="仿宋_GB2312" w:cs="仿宋_GB2312" w:hint="eastAsia"/>
          <w:color w:val="000000" w:themeColor="text1"/>
          <w:sz w:val="32"/>
          <w:szCs w:val="32"/>
        </w:rPr>
        <w:t>（项）</w:t>
      </w:r>
      <w:r w:rsidR="007C6D2A" w:rsidRPr="003C3CD7">
        <w:rPr>
          <w:rFonts w:eastAsia="仿宋_GB2312" w:cs="仿宋_GB2312" w:hint="eastAsia"/>
          <w:color w:val="000000" w:themeColor="text1"/>
          <w:sz w:val="32"/>
          <w:szCs w:val="32"/>
        </w:rPr>
        <w:t>:</w:t>
      </w:r>
      <w:r w:rsidR="007C6D2A" w:rsidRPr="003C3CD7">
        <w:rPr>
          <w:rFonts w:eastAsia="仿宋_GB2312" w:cs="仿宋_GB2312" w:hint="eastAsia"/>
          <w:color w:val="000000" w:themeColor="text1"/>
          <w:sz w:val="32"/>
          <w:szCs w:val="32"/>
        </w:rPr>
        <w:t>支出决算为</w:t>
      </w:r>
      <w:r w:rsidR="007C6D2A">
        <w:rPr>
          <w:rFonts w:eastAsia="仿宋_GB2312" w:cs="仿宋_GB2312" w:hint="eastAsia"/>
          <w:color w:val="000000" w:themeColor="text1"/>
          <w:sz w:val="32"/>
          <w:szCs w:val="32"/>
        </w:rPr>
        <w:t>24.01</w:t>
      </w:r>
      <w:r w:rsidR="007C6D2A">
        <w:rPr>
          <w:rFonts w:eastAsia="仿宋_GB2312" w:cs="仿宋_GB2312" w:hint="eastAsia"/>
          <w:color w:val="000000" w:themeColor="text1"/>
          <w:sz w:val="32"/>
          <w:szCs w:val="32"/>
        </w:rPr>
        <w:t>万元</w:t>
      </w:r>
      <w:r w:rsidR="007C6D2A" w:rsidRPr="003C3CD7">
        <w:rPr>
          <w:rFonts w:eastAsia="仿宋_GB2312" w:cs="仿宋_GB2312" w:hint="eastAsia"/>
          <w:color w:val="000000" w:themeColor="text1"/>
          <w:sz w:val="32"/>
          <w:szCs w:val="32"/>
        </w:rPr>
        <w:t>，完成预算</w:t>
      </w:r>
      <w:r w:rsidR="007C6D2A" w:rsidRPr="003C3CD7">
        <w:rPr>
          <w:rFonts w:eastAsia="仿宋_GB2312" w:cs="仿宋_GB2312" w:hint="eastAsia"/>
          <w:color w:val="000000" w:themeColor="text1"/>
          <w:sz w:val="32"/>
          <w:szCs w:val="32"/>
        </w:rPr>
        <w:t>100%</w:t>
      </w:r>
      <w:r w:rsidR="007C6D2A"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Pr>
          <w:rFonts w:eastAsia="仿宋_GB2312" w:cs="仿宋_GB2312" w:hint="eastAsia"/>
          <w:color w:val="000000" w:themeColor="text1"/>
          <w:sz w:val="32"/>
          <w:szCs w:val="32"/>
        </w:rPr>
        <w:t>12.</w:t>
      </w:r>
      <w:r w:rsidRPr="003C3CD7">
        <w:rPr>
          <w:rFonts w:eastAsia="仿宋_GB2312" w:cs="仿宋_GB2312" w:hint="eastAsia"/>
          <w:color w:val="000000" w:themeColor="text1"/>
          <w:sz w:val="32"/>
          <w:szCs w:val="32"/>
        </w:rPr>
        <w:t>社会保障和就业（类）社会福利（款）儿童福利（项）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sidRPr="003C3CD7">
        <w:rPr>
          <w:rFonts w:eastAsia="仿宋_GB2312" w:cs="仿宋_GB2312" w:hint="eastAsia"/>
          <w:color w:val="000000" w:themeColor="text1"/>
          <w:sz w:val="32"/>
          <w:szCs w:val="32"/>
        </w:rPr>
        <w:t>0.</w:t>
      </w:r>
      <w:r>
        <w:rPr>
          <w:rFonts w:eastAsia="仿宋_GB2312" w:cs="仿宋_GB2312" w:hint="eastAsia"/>
          <w:color w:val="000000" w:themeColor="text1"/>
          <w:sz w:val="32"/>
          <w:szCs w:val="32"/>
        </w:rPr>
        <w:t>5</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13.</w:t>
      </w:r>
      <w:r w:rsidRPr="003C3CD7">
        <w:rPr>
          <w:rFonts w:eastAsia="仿宋_GB2312" w:cs="仿宋_GB2312" w:hint="eastAsia"/>
          <w:color w:val="000000" w:themeColor="text1"/>
          <w:sz w:val="32"/>
          <w:szCs w:val="32"/>
        </w:rPr>
        <w:t>卫生健康支出（类）行政事业单位医疗（款）行政单位医疗（项）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Pr>
          <w:rFonts w:eastAsia="仿宋_GB2312" w:cs="仿宋_GB2312" w:hint="eastAsia"/>
          <w:color w:val="000000" w:themeColor="text1"/>
          <w:sz w:val="32"/>
          <w:szCs w:val="32"/>
        </w:rPr>
        <w:t>23.44</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14.</w:t>
      </w:r>
      <w:r w:rsidRPr="003C3CD7">
        <w:rPr>
          <w:rFonts w:eastAsia="仿宋_GB2312" w:cs="仿宋_GB2312" w:hint="eastAsia"/>
          <w:color w:val="000000" w:themeColor="text1"/>
          <w:sz w:val="32"/>
          <w:szCs w:val="32"/>
        </w:rPr>
        <w:t>卫生健康支出（类）行政事业单位医疗（款）事业</w:t>
      </w:r>
      <w:r w:rsidRPr="003C3CD7">
        <w:rPr>
          <w:rFonts w:eastAsia="仿宋_GB2312" w:cs="仿宋_GB2312" w:hint="eastAsia"/>
          <w:color w:val="000000" w:themeColor="text1"/>
          <w:sz w:val="32"/>
          <w:szCs w:val="32"/>
        </w:rPr>
        <w:lastRenderedPageBreak/>
        <w:t>单位医疗（项）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Pr>
          <w:rFonts w:eastAsia="仿宋_GB2312" w:cs="仿宋_GB2312" w:hint="eastAsia"/>
          <w:color w:val="000000" w:themeColor="text1"/>
          <w:sz w:val="32"/>
          <w:szCs w:val="32"/>
        </w:rPr>
        <w:t>15.67</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15.</w:t>
      </w:r>
      <w:r w:rsidRPr="003C3CD7">
        <w:rPr>
          <w:rFonts w:eastAsia="仿宋_GB2312" w:cs="仿宋_GB2312" w:hint="eastAsia"/>
          <w:color w:val="000000" w:themeColor="text1"/>
          <w:sz w:val="32"/>
          <w:szCs w:val="32"/>
        </w:rPr>
        <w:t>卫生健康支出（类）行政事业单位医疗（款）公务员医疗补助（项）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sidRPr="003C3CD7">
        <w:rPr>
          <w:rFonts w:eastAsia="仿宋_GB2312" w:cs="仿宋_GB2312" w:hint="eastAsia"/>
          <w:color w:val="000000" w:themeColor="text1"/>
          <w:sz w:val="32"/>
          <w:szCs w:val="32"/>
        </w:rPr>
        <w:t>4.</w:t>
      </w:r>
      <w:r>
        <w:rPr>
          <w:rFonts w:eastAsia="仿宋_GB2312" w:cs="仿宋_GB2312" w:hint="eastAsia"/>
          <w:color w:val="000000" w:themeColor="text1"/>
          <w:sz w:val="32"/>
          <w:szCs w:val="32"/>
        </w:rPr>
        <w:t>45</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16.</w:t>
      </w:r>
      <w:r w:rsidRPr="003C3CD7">
        <w:rPr>
          <w:rFonts w:eastAsia="仿宋_GB2312" w:cs="仿宋_GB2312" w:hint="eastAsia"/>
          <w:color w:val="000000" w:themeColor="text1"/>
          <w:sz w:val="32"/>
          <w:szCs w:val="32"/>
        </w:rPr>
        <w:t>卫生健康支出（类）行政事业单位医疗（款）其他行政事业单位医疗支出（项）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sidRPr="003C3CD7">
        <w:rPr>
          <w:rFonts w:eastAsia="仿宋_GB2312" w:cs="仿宋_GB2312" w:hint="eastAsia"/>
          <w:color w:val="000000" w:themeColor="text1"/>
          <w:sz w:val="32"/>
          <w:szCs w:val="32"/>
        </w:rPr>
        <w:t>4.</w:t>
      </w:r>
      <w:r>
        <w:rPr>
          <w:rFonts w:eastAsia="仿宋_GB2312" w:cs="仿宋_GB2312" w:hint="eastAsia"/>
          <w:color w:val="000000" w:themeColor="text1"/>
          <w:sz w:val="32"/>
          <w:szCs w:val="32"/>
        </w:rPr>
        <w:t>83</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3C3CD7" w:rsidRPr="003C3CD7" w:rsidRDefault="003C3CD7" w:rsidP="003C3CD7">
      <w:pPr>
        <w:spacing w:line="600" w:lineRule="exact"/>
        <w:ind w:firstLine="640"/>
        <w:rPr>
          <w:rFonts w:eastAsia="仿宋_GB2312" w:cs="仿宋_GB2312"/>
          <w:color w:val="000000" w:themeColor="text1"/>
          <w:sz w:val="32"/>
          <w:szCs w:val="32"/>
        </w:rPr>
      </w:pPr>
      <w:r w:rsidRPr="003C3CD7">
        <w:rPr>
          <w:rFonts w:eastAsia="仿宋_GB2312" w:cs="仿宋_GB2312" w:hint="eastAsia"/>
          <w:color w:val="000000" w:themeColor="text1"/>
          <w:sz w:val="32"/>
          <w:szCs w:val="32"/>
        </w:rPr>
        <w:t>17.</w:t>
      </w:r>
      <w:r w:rsidRPr="003C3CD7">
        <w:rPr>
          <w:rFonts w:eastAsia="仿宋_GB2312" w:cs="仿宋_GB2312" w:hint="eastAsia"/>
          <w:color w:val="000000" w:themeColor="text1"/>
          <w:sz w:val="32"/>
          <w:szCs w:val="32"/>
        </w:rPr>
        <w:t>卫生健康支出（类）其他卫生健康支出（款）其他卫生健康支出（项）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sidRPr="003C3CD7">
        <w:rPr>
          <w:rFonts w:eastAsia="仿宋_GB2312" w:cs="仿宋_GB2312" w:hint="eastAsia"/>
          <w:color w:val="000000" w:themeColor="text1"/>
          <w:sz w:val="32"/>
          <w:szCs w:val="32"/>
        </w:rPr>
        <w:t>0.</w:t>
      </w:r>
      <w:r>
        <w:rPr>
          <w:rFonts w:eastAsia="仿宋_GB2312" w:cs="仿宋_GB2312" w:hint="eastAsia"/>
          <w:color w:val="000000" w:themeColor="text1"/>
          <w:sz w:val="32"/>
          <w:szCs w:val="32"/>
        </w:rPr>
        <w:t>48</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DD4604" w:rsidRPr="003C3CD7" w:rsidRDefault="003C3CD7" w:rsidP="003C3CD7">
      <w:pPr>
        <w:spacing w:line="600" w:lineRule="exact"/>
        <w:ind w:firstLine="640"/>
        <w:rPr>
          <w:rFonts w:eastAsia="仿宋_GB2312" w:cs="仿宋_GB2312"/>
          <w:b/>
          <w:bCs/>
          <w:color w:val="FF0000"/>
          <w:sz w:val="32"/>
          <w:szCs w:val="32"/>
        </w:rPr>
      </w:pPr>
      <w:r w:rsidRPr="003C3CD7">
        <w:rPr>
          <w:rFonts w:eastAsia="仿宋_GB2312" w:cs="仿宋_GB2312" w:hint="eastAsia"/>
          <w:color w:val="000000" w:themeColor="text1"/>
          <w:sz w:val="32"/>
          <w:szCs w:val="32"/>
        </w:rPr>
        <w:t>18.</w:t>
      </w:r>
      <w:r w:rsidRPr="003C3CD7">
        <w:rPr>
          <w:rFonts w:eastAsia="仿宋_GB2312" w:cs="仿宋_GB2312" w:hint="eastAsia"/>
          <w:color w:val="000000" w:themeColor="text1"/>
          <w:sz w:val="32"/>
          <w:szCs w:val="32"/>
        </w:rPr>
        <w:t>住房保障支出（类）住房改革支出（款）住房公积金（项）</w:t>
      </w:r>
      <w:r w:rsidRPr="003C3CD7">
        <w:rPr>
          <w:rFonts w:eastAsia="仿宋_GB2312" w:cs="仿宋_GB2312" w:hint="eastAsia"/>
          <w:color w:val="000000" w:themeColor="text1"/>
          <w:sz w:val="32"/>
          <w:szCs w:val="32"/>
        </w:rPr>
        <w:t>:</w:t>
      </w:r>
      <w:r w:rsidRPr="003C3CD7">
        <w:rPr>
          <w:rFonts w:eastAsia="仿宋_GB2312" w:cs="仿宋_GB2312" w:hint="eastAsia"/>
          <w:color w:val="000000" w:themeColor="text1"/>
          <w:sz w:val="32"/>
          <w:szCs w:val="32"/>
        </w:rPr>
        <w:t>支出决算为</w:t>
      </w:r>
      <w:r>
        <w:rPr>
          <w:rFonts w:eastAsia="仿宋_GB2312" w:cs="仿宋_GB2312" w:hint="eastAsia"/>
          <w:color w:val="000000" w:themeColor="text1"/>
          <w:sz w:val="32"/>
          <w:szCs w:val="32"/>
        </w:rPr>
        <w:t>60.24</w:t>
      </w:r>
      <w:r w:rsidRPr="003C3CD7">
        <w:rPr>
          <w:rFonts w:eastAsia="仿宋_GB2312" w:cs="仿宋_GB2312" w:hint="eastAsia"/>
          <w:color w:val="000000" w:themeColor="text1"/>
          <w:sz w:val="32"/>
          <w:szCs w:val="32"/>
        </w:rPr>
        <w:t>万元，完成预算</w:t>
      </w:r>
      <w:r w:rsidRPr="003C3CD7">
        <w:rPr>
          <w:rFonts w:eastAsia="仿宋_GB2312" w:cs="仿宋_GB2312" w:hint="eastAsia"/>
          <w:color w:val="000000" w:themeColor="text1"/>
          <w:sz w:val="32"/>
          <w:szCs w:val="32"/>
        </w:rPr>
        <w:t>100%</w:t>
      </w:r>
      <w:r w:rsidRPr="003C3CD7">
        <w:rPr>
          <w:rFonts w:eastAsia="仿宋_GB2312" w:cs="仿宋_GB2312" w:hint="eastAsia"/>
          <w:color w:val="000000" w:themeColor="text1"/>
          <w:sz w:val="32"/>
          <w:szCs w:val="32"/>
        </w:rPr>
        <w:t>。</w:t>
      </w:r>
    </w:p>
    <w:p w:rsidR="00DD4604" w:rsidRPr="0042070F" w:rsidRDefault="003F6DA2">
      <w:pPr>
        <w:tabs>
          <w:tab w:val="right" w:pos="8306"/>
        </w:tabs>
        <w:spacing w:line="600" w:lineRule="exact"/>
        <w:ind w:firstLine="640"/>
        <w:outlineLvl w:val="1"/>
        <w:rPr>
          <w:rStyle w:val="2Char"/>
          <w:rFonts w:ascii="Times New Roman" w:hAnsi="Times New Roman"/>
          <w:color w:val="000000" w:themeColor="text1"/>
        </w:rPr>
      </w:pPr>
      <w:bookmarkStart w:id="37" w:name="_Toc15396608"/>
      <w:bookmarkStart w:id="38" w:name="_Toc15377214"/>
      <w:r w:rsidRPr="0042070F">
        <w:rPr>
          <w:rFonts w:eastAsia="黑体" w:hint="eastAsia"/>
          <w:color w:val="000000" w:themeColor="text1"/>
          <w:sz w:val="32"/>
          <w:szCs w:val="32"/>
        </w:rPr>
        <w:t>六</w:t>
      </w:r>
      <w:r w:rsidRPr="0042070F">
        <w:rPr>
          <w:rFonts w:eastAsia="黑体" w:hint="eastAsia"/>
          <w:b/>
          <w:color w:val="000000" w:themeColor="text1"/>
          <w:sz w:val="32"/>
          <w:szCs w:val="32"/>
        </w:rPr>
        <w:t>、一</w:t>
      </w:r>
      <w:r w:rsidRPr="0042070F">
        <w:rPr>
          <w:rStyle w:val="2Char"/>
          <w:rFonts w:ascii="Times New Roman" w:eastAsia="黑体" w:hAnsi="Times New Roman" w:hint="eastAsia"/>
          <w:b w:val="0"/>
          <w:color w:val="000000" w:themeColor="text1"/>
        </w:rPr>
        <w:t>般公共预算财政拨款基本支出决算情况说明</w:t>
      </w:r>
      <w:bookmarkEnd w:id="37"/>
      <w:bookmarkEnd w:id="38"/>
      <w:r w:rsidRPr="0042070F">
        <w:rPr>
          <w:rStyle w:val="2Char"/>
          <w:rFonts w:ascii="Times New Roman" w:eastAsia="黑体" w:hAnsi="Times New Roman"/>
          <w:b w:val="0"/>
          <w:color w:val="000000" w:themeColor="text1"/>
        </w:rPr>
        <w:tab/>
      </w:r>
    </w:p>
    <w:p w:rsidR="00DD4604" w:rsidRPr="0042070F" w:rsidRDefault="003F6DA2">
      <w:pPr>
        <w:spacing w:line="600" w:lineRule="exact"/>
        <w:ind w:firstLine="640"/>
        <w:rPr>
          <w:rFonts w:eastAsia="仿宋_GB2312" w:cs="仿宋_GB2312"/>
          <w:color w:val="000000" w:themeColor="text1"/>
          <w:sz w:val="32"/>
          <w:szCs w:val="32"/>
        </w:rPr>
      </w:pPr>
      <w:r w:rsidRPr="0042070F">
        <w:rPr>
          <w:rFonts w:eastAsia="仿宋_GB2312" w:cs="仿宋_GB2312" w:hint="eastAsia"/>
          <w:color w:val="000000" w:themeColor="text1"/>
          <w:sz w:val="32"/>
          <w:szCs w:val="32"/>
        </w:rPr>
        <w:t>2024</w:t>
      </w:r>
      <w:r w:rsidRPr="0042070F">
        <w:rPr>
          <w:rFonts w:eastAsia="仿宋_GB2312" w:cs="仿宋_GB2312" w:hint="eastAsia"/>
          <w:color w:val="000000" w:themeColor="text1"/>
          <w:sz w:val="32"/>
          <w:szCs w:val="32"/>
        </w:rPr>
        <w:t>年度一般公共预算财政拨款基本支出</w:t>
      </w:r>
      <w:r w:rsidRPr="0042070F">
        <w:rPr>
          <w:rFonts w:ascii="仿宋_GB2312" w:eastAsia="仿宋_GB2312" w:hAnsi="仿宋_GB2312" w:cs="仿宋_GB2312" w:hint="eastAsia"/>
          <w:color w:val="000000" w:themeColor="text1"/>
          <w:sz w:val="32"/>
          <w:szCs w:val="32"/>
        </w:rPr>
        <w:t>873.88万</w:t>
      </w:r>
      <w:r w:rsidRPr="0042070F">
        <w:rPr>
          <w:rFonts w:eastAsia="仿宋_GB2312" w:cs="仿宋_GB2312" w:hint="eastAsia"/>
          <w:color w:val="000000" w:themeColor="text1"/>
          <w:sz w:val="32"/>
          <w:szCs w:val="32"/>
        </w:rPr>
        <w:t>元，其中：</w:t>
      </w:r>
    </w:p>
    <w:p w:rsidR="0042070F" w:rsidRDefault="003F6DA2">
      <w:pPr>
        <w:spacing w:line="600" w:lineRule="exact"/>
        <w:ind w:firstLine="640"/>
        <w:rPr>
          <w:rFonts w:eastAsia="仿宋_GB2312" w:cs="仿宋_GB2312"/>
          <w:color w:val="000000" w:themeColor="text1"/>
          <w:sz w:val="32"/>
          <w:szCs w:val="32"/>
        </w:rPr>
      </w:pPr>
      <w:r w:rsidRPr="0042070F">
        <w:rPr>
          <w:rFonts w:eastAsia="仿宋_GB2312" w:cs="仿宋_GB2312" w:hint="eastAsia"/>
          <w:color w:val="000000" w:themeColor="text1"/>
          <w:sz w:val="32"/>
          <w:szCs w:val="32"/>
        </w:rPr>
        <w:t>人员经费</w:t>
      </w:r>
      <w:r w:rsidRPr="0042070F">
        <w:rPr>
          <w:rFonts w:ascii="仿宋_GB2312" w:eastAsia="仿宋_GB2312" w:hAnsi="仿宋_GB2312" w:cs="仿宋_GB2312" w:hint="eastAsia"/>
          <w:color w:val="000000" w:themeColor="text1"/>
          <w:sz w:val="32"/>
          <w:szCs w:val="32"/>
        </w:rPr>
        <w:t>796.99万</w:t>
      </w:r>
      <w:r w:rsidRPr="0042070F">
        <w:rPr>
          <w:rFonts w:eastAsia="仿宋_GB2312" w:cs="仿宋_GB2312" w:hint="eastAsia"/>
          <w:color w:val="000000" w:themeColor="text1"/>
          <w:sz w:val="32"/>
          <w:szCs w:val="32"/>
        </w:rPr>
        <w:t>元，主要包括：基本工资、津贴补贴、奖金、绩效工资、机关事业单位基本养老保险缴费、</w:t>
      </w:r>
      <w:r w:rsidR="0031605E" w:rsidRPr="00460EA1">
        <w:rPr>
          <w:rFonts w:ascii="仿宋" w:eastAsia="仿宋" w:hAnsi="仿宋" w:hint="eastAsia"/>
          <w:sz w:val="32"/>
          <w:szCs w:val="32"/>
        </w:rPr>
        <w:t>职工基本医疗保险缴费</w:t>
      </w:r>
      <w:r w:rsidR="0031605E">
        <w:rPr>
          <w:rFonts w:ascii="仿宋" w:eastAsia="仿宋" w:hAnsi="仿宋" w:hint="eastAsia"/>
          <w:sz w:val="32"/>
          <w:szCs w:val="32"/>
        </w:rPr>
        <w:t>、</w:t>
      </w:r>
      <w:r w:rsidR="0031605E" w:rsidRPr="00460EA1">
        <w:rPr>
          <w:rFonts w:ascii="仿宋" w:eastAsia="仿宋" w:hAnsi="仿宋" w:hint="eastAsia"/>
          <w:sz w:val="32"/>
          <w:szCs w:val="32"/>
        </w:rPr>
        <w:t>公务员医疗补助缴费</w:t>
      </w:r>
      <w:r w:rsidR="0031605E">
        <w:rPr>
          <w:rFonts w:ascii="仿宋" w:eastAsia="仿宋" w:hAnsi="仿宋" w:hint="eastAsia"/>
          <w:sz w:val="32"/>
          <w:szCs w:val="32"/>
        </w:rPr>
        <w:t>、</w:t>
      </w:r>
      <w:r w:rsidRPr="0042070F">
        <w:rPr>
          <w:rFonts w:eastAsia="仿宋_GB2312" w:cs="仿宋_GB2312" w:hint="eastAsia"/>
          <w:color w:val="000000" w:themeColor="text1"/>
          <w:sz w:val="32"/>
          <w:szCs w:val="32"/>
        </w:rPr>
        <w:t>其他社会保障缴费、</w:t>
      </w:r>
      <w:r w:rsidR="0031605E" w:rsidRPr="0042070F">
        <w:rPr>
          <w:rFonts w:eastAsia="仿宋_GB2312" w:cs="仿宋_GB2312" w:hint="eastAsia"/>
          <w:color w:val="000000" w:themeColor="text1"/>
          <w:sz w:val="32"/>
          <w:szCs w:val="32"/>
        </w:rPr>
        <w:t>住房公积金、</w:t>
      </w:r>
      <w:r w:rsidRPr="0042070F">
        <w:rPr>
          <w:rFonts w:eastAsia="仿宋_GB2312" w:cs="仿宋_GB2312" w:hint="eastAsia"/>
          <w:color w:val="000000" w:themeColor="text1"/>
          <w:sz w:val="32"/>
          <w:szCs w:val="32"/>
        </w:rPr>
        <w:t>其他工资福利支出、抚恤金、生活补助、医疗费补助、奖励金、</w:t>
      </w:r>
      <w:r w:rsidR="0031605E">
        <w:rPr>
          <w:rFonts w:eastAsia="仿宋_GB2312" w:cs="仿宋_GB2312" w:hint="eastAsia"/>
          <w:color w:val="000000" w:themeColor="text1"/>
          <w:sz w:val="32"/>
          <w:szCs w:val="32"/>
        </w:rPr>
        <w:t>其他对个人和家庭的补助支出</w:t>
      </w:r>
      <w:r w:rsidRPr="0042070F">
        <w:rPr>
          <w:rFonts w:eastAsia="仿宋_GB2312" w:cs="仿宋_GB2312" w:hint="eastAsia"/>
          <w:color w:val="000000" w:themeColor="text1"/>
          <w:sz w:val="32"/>
          <w:szCs w:val="32"/>
        </w:rPr>
        <w:t>。</w:t>
      </w:r>
    </w:p>
    <w:p w:rsidR="00DD4604" w:rsidRPr="0006634B" w:rsidRDefault="003F6DA2" w:rsidP="0006634B">
      <w:pPr>
        <w:spacing w:line="600" w:lineRule="exact"/>
        <w:ind w:firstLine="640"/>
        <w:rPr>
          <w:rFonts w:eastAsia="仿宋_GB2312" w:cs="仿宋_GB2312"/>
          <w:color w:val="000000" w:themeColor="text1"/>
          <w:sz w:val="32"/>
          <w:szCs w:val="32"/>
        </w:rPr>
      </w:pPr>
      <w:r w:rsidRPr="0042070F">
        <w:rPr>
          <w:rFonts w:eastAsia="仿宋_GB2312" w:cs="仿宋_GB2312" w:hint="eastAsia"/>
          <w:color w:val="000000" w:themeColor="text1"/>
          <w:sz w:val="32"/>
          <w:szCs w:val="32"/>
        </w:rPr>
        <w:t>公用经费</w:t>
      </w:r>
      <w:r w:rsidRPr="0042070F">
        <w:rPr>
          <w:rFonts w:ascii="仿宋_GB2312" w:eastAsia="仿宋_GB2312" w:hAnsi="仿宋_GB2312" w:cs="仿宋_GB2312" w:hint="eastAsia"/>
          <w:color w:val="000000" w:themeColor="text1"/>
          <w:sz w:val="32"/>
          <w:szCs w:val="32"/>
        </w:rPr>
        <w:t>76.89万</w:t>
      </w:r>
      <w:r w:rsidRPr="0042070F">
        <w:rPr>
          <w:rFonts w:eastAsia="仿宋_GB2312" w:cs="仿宋_GB2312" w:hint="eastAsia"/>
          <w:color w:val="000000" w:themeColor="text1"/>
          <w:sz w:val="32"/>
          <w:szCs w:val="32"/>
        </w:rPr>
        <w:t>元，主要包括：办公费、咨询费、水费、电费、邮电费、差旅费、维修（护）费、培训费、公务接待费、劳务费、工会经费、福利费、公务用车运行维护费、其他交通费、其他商品和服务支出。</w:t>
      </w:r>
    </w:p>
    <w:p w:rsidR="00DD4604" w:rsidRPr="0020475D" w:rsidRDefault="003F6DA2">
      <w:pPr>
        <w:spacing w:line="600" w:lineRule="exact"/>
        <w:ind w:firstLine="640"/>
        <w:outlineLvl w:val="1"/>
        <w:rPr>
          <w:rStyle w:val="2Char"/>
          <w:rFonts w:ascii="Times New Roman" w:eastAsia="黑体" w:hAnsi="Times New Roman"/>
          <w:b w:val="0"/>
          <w:color w:val="000000" w:themeColor="text1"/>
        </w:rPr>
      </w:pPr>
      <w:bookmarkStart w:id="39" w:name="_Toc15396609"/>
      <w:bookmarkStart w:id="40" w:name="_Toc15377215"/>
      <w:r w:rsidRPr="0020475D">
        <w:rPr>
          <w:rFonts w:eastAsia="黑体" w:hint="eastAsia"/>
          <w:color w:val="000000" w:themeColor="text1"/>
          <w:sz w:val="32"/>
          <w:szCs w:val="32"/>
        </w:rPr>
        <w:t>七、</w:t>
      </w:r>
      <w:r w:rsidRPr="0020475D">
        <w:rPr>
          <w:rStyle w:val="2Char"/>
          <w:rFonts w:ascii="Times New Roman" w:eastAsia="黑体" w:hAnsi="Times New Roman" w:hint="eastAsia"/>
          <w:b w:val="0"/>
          <w:color w:val="000000" w:themeColor="text1"/>
        </w:rPr>
        <w:t>财政拨款</w:t>
      </w:r>
      <w:r w:rsidRPr="0020475D">
        <w:rPr>
          <w:rStyle w:val="2Char"/>
          <w:rFonts w:ascii="Times New Roman" w:eastAsia="黑体" w:hAnsi="Times New Roman" w:hint="eastAsia"/>
          <w:color w:val="000000" w:themeColor="text1"/>
        </w:rPr>
        <w:t>“</w:t>
      </w:r>
      <w:r w:rsidRPr="0020475D">
        <w:rPr>
          <w:rStyle w:val="2Char"/>
          <w:rFonts w:ascii="Times New Roman" w:eastAsia="黑体" w:hAnsi="Times New Roman" w:hint="eastAsia"/>
          <w:b w:val="0"/>
          <w:color w:val="000000" w:themeColor="text1"/>
        </w:rPr>
        <w:t>三公”经费支出决算情况说明</w:t>
      </w:r>
      <w:bookmarkEnd w:id="39"/>
      <w:bookmarkEnd w:id="40"/>
    </w:p>
    <w:p w:rsidR="00DD4604" w:rsidRPr="0020475D" w:rsidRDefault="003F6DA2">
      <w:pPr>
        <w:spacing w:line="600" w:lineRule="exact"/>
        <w:ind w:firstLineChars="200" w:firstLine="643"/>
        <w:outlineLvl w:val="2"/>
        <w:rPr>
          <w:rFonts w:eastAsia="楷体_GB2312" w:cs="楷体_GB2312"/>
          <w:b/>
          <w:color w:val="000000" w:themeColor="text1"/>
          <w:sz w:val="32"/>
          <w:szCs w:val="32"/>
        </w:rPr>
      </w:pPr>
      <w:bookmarkStart w:id="41" w:name="_Toc15377216"/>
      <w:r w:rsidRPr="0020475D">
        <w:rPr>
          <w:rFonts w:eastAsia="楷体_GB2312" w:cs="楷体_GB2312" w:hint="eastAsia"/>
          <w:b/>
          <w:color w:val="000000" w:themeColor="text1"/>
          <w:sz w:val="32"/>
          <w:szCs w:val="32"/>
        </w:rPr>
        <w:lastRenderedPageBreak/>
        <w:t>（一）“三公”经费财政拨款支出决算总体情况说明</w:t>
      </w:r>
      <w:bookmarkEnd w:id="41"/>
    </w:p>
    <w:p w:rsidR="00DD4604" w:rsidRPr="0020475D" w:rsidRDefault="003F6DA2">
      <w:pPr>
        <w:spacing w:line="600" w:lineRule="exact"/>
        <w:ind w:firstLine="640"/>
        <w:rPr>
          <w:rFonts w:eastAsia="仿宋_GB2312" w:cs="仿宋_GB2312"/>
          <w:color w:val="000000" w:themeColor="text1"/>
          <w:sz w:val="32"/>
          <w:szCs w:val="32"/>
        </w:rPr>
      </w:pPr>
      <w:r w:rsidRPr="0020475D">
        <w:rPr>
          <w:rFonts w:eastAsia="仿宋_GB2312" w:cs="仿宋_GB2312" w:hint="eastAsia"/>
          <w:color w:val="000000" w:themeColor="text1"/>
          <w:sz w:val="32"/>
          <w:szCs w:val="32"/>
        </w:rPr>
        <w:t>2024</w:t>
      </w:r>
      <w:r w:rsidRPr="0020475D">
        <w:rPr>
          <w:rFonts w:eastAsia="仿宋_GB2312" w:cs="仿宋_GB2312" w:hint="eastAsia"/>
          <w:color w:val="000000" w:themeColor="text1"/>
          <w:sz w:val="32"/>
          <w:szCs w:val="32"/>
        </w:rPr>
        <w:t>年度“三公”经费财政拨款支出决算为</w:t>
      </w:r>
      <w:r w:rsidRPr="0020475D">
        <w:rPr>
          <w:rFonts w:ascii="仿宋_GB2312" w:eastAsia="仿宋_GB2312" w:hAnsi="仿宋_GB2312" w:cs="仿宋_GB2312" w:hint="eastAsia"/>
          <w:color w:val="000000" w:themeColor="text1"/>
          <w:sz w:val="32"/>
          <w:szCs w:val="32"/>
        </w:rPr>
        <w:t>2.94万元，完成预算100%，</w:t>
      </w:r>
      <w:r w:rsidRPr="0020475D">
        <w:rPr>
          <w:rFonts w:eastAsia="仿宋_GB2312" w:cs="仿宋_GB2312" w:hint="eastAsia"/>
          <w:color w:val="000000" w:themeColor="text1"/>
          <w:sz w:val="32"/>
          <w:szCs w:val="32"/>
        </w:rPr>
        <w:t>较上年度</w:t>
      </w:r>
      <w:r w:rsidR="0020475D" w:rsidRPr="0020475D">
        <w:rPr>
          <w:rFonts w:eastAsia="仿宋_GB2312" w:cs="仿宋_GB2312" w:hint="eastAsia"/>
          <w:color w:val="000000" w:themeColor="text1"/>
          <w:sz w:val="32"/>
          <w:szCs w:val="32"/>
        </w:rPr>
        <w:t>减少</w:t>
      </w:r>
      <w:r w:rsidR="0020475D" w:rsidRPr="0020475D">
        <w:rPr>
          <w:rFonts w:eastAsia="仿宋_GB2312" w:cs="仿宋_GB2312" w:hint="eastAsia"/>
          <w:color w:val="000000" w:themeColor="text1"/>
          <w:sz w:val="32"/>
          <w:szCs w:val="32"/>
        </w:rPr>
        <w:t>0.</w:t>
      </w:r>
      <w:r w:rsidR="0020475D">
        <w:rPr>
          <w:rFonts w:eastAsia="仿宋_GB2312" w:cs="仿宋_GB2312" w:hint="eastAsia"/>
          <w:color w:val="000000" w:themeColor="text1"/>
          <w:sz w:val="32"/>
          <w:szCs w:val="32"/>
        </w:rPr>
        <w:t>09</w:t>
      </w:r>
      <w:r w:rsidR="0020475D" w:rsidRPr="0020475D">
        <w:rPr>
          <w:rFonts w:eastAsia="仿宋_GB2312" w:cs="仿宋_GB2312" w:hint="eastAsia"/>
          <w:color w:val="000000" w:themeColor="text1"/>
          <w:sz w:val="32"/>
          <w:szCs w:val="32"/>
        </w:rPr>
        <w:t>万元，</w:t>
      </w:r>
      <w:r w:rsidR="0020475D" w:rsidRPr="009A3934">
        <w:rPr>
          <w:rFonts w:eastAsia="仿宋_GB2312" w:cs="仿宋_GB2312" w:hint="eastAsia"/>
          <w:color w:val="000000" w:themeColor="text1"/>
          <w:sz w:val="32"/>
          <w:szCs w:val="32"/>
        </w:rPr>
        <w:t>下降</w:t>
      </w:r>
      <w:r w:rsidR="009A3934">
        <w:rPr>
          <w:rFonts w:eastAsia="仿宋_GB2312" w:cs="仿宋_GB2312" w:hint="eastAsia"/>
          <w:color w:val="000000" w:themeColor="text1"/>
          <w:sz w:val="32"/>
          <w:szCs w:val="32"/>
        </w:rPr>
        <w:t>3</w:t>
      </w:r>
      <w:r w:rsidR="0020475D" w:rsidRPr="009A3934">
        <w:rPr>
          <w:rFonts w:eastAsia="仿宋_GB2312" w:cs="仿宋_GB2312" w:hint="eastAsia"/>
          <w:color w:val="000000" w:themeColor="text1"/>
          <w:sz w:val="32"/>
          <w:szCs w:val="32"/>
        </w:rPr>
        <w:t>%</w:t>
      </w:r>
      <w:r w:rsidRPr="0020475D">
        <w:rPr>
          <w:rFonts w:eastAsia="仿宋_GB2312" w:cs="仿宋_GB2312" w:hint="eastAsia"/>
          <w:color w:val="000000" w:themeColor="text1"/>
          <w:sz w:val="32"/>
          <w:szCs w:val="32"/>
        </w:rPr>
        <w:t>。决算数与预算数持平</w:t>
      </w:r>
      <w:r w:rsidR="0020475D">
        <w:rPr>
          <w:rFonts w:eastAsia="仿宋_GB2312" w:cs="仿宋_GB2312" w:hint="eastAsia"/>
          <w:color w:val="000000" w:themeColor="text1"/>
          <w:sz w:val="32"/>
          <w:szCs w:val="32"/>
        </w:rPr>
        <w:t>。</w:t>
      </w:r>
    </w:p>
    <w:p w:rsidR="00DD4604" w:rsidRPr="0020475D" w:rsidRDefault="003F6DA2">
      <w:pPr>
        <w:spacing w:line="600" w:lineRule="exact"/>
        <w:ind w:firstLineChars="200" w:firstLine="643"/>
        <w:outlineLvl w:val="2"/>
        <w:rPr>
          <w:rFonts w:eastAsia="楷体_GB2312" w:cs="楷体_GB2312"/>
          <w:b/>
          <w:color w:val="000000" w:themeColor="text1"/>
          <w:sz w:val="32"/>
          <w:szCs w:val="32"/>
        </w:rPr>
      </w:pPr>
      <w:bookmarkStart w:id="42" w:name="_Toc15377217"/>
      <w:r w:rsidRPr="0020475D">
        <w:rPr>
          <w:rFonts w:eastAsia="楷体_GB2312" w:cs="楷体_GB2312" w:hint="eastAsia"/>
          <w:b/>
          <w:color w:val="000000" w:themeColor="text1"/>
          <w:sz w:val="32"/>
          <w:szCs w:val="32"/>
        </w:rPr>
        <w:t>（二）“三公”经费财政拨款支出决算具体情况说明</w:t>
      </w:r>
      <w:bookmarkEnd w:id="42"/>
    </w:p>
    <w:p w:rsidR="00DD4604" w:rsidRPr="0020475D" w:rsidRDefault="003F6DA2">
      <w:pPr>
        <w:spacing w:line="600" w:lineRule="exact"/>
        <w:ind w:firstLine="640"/>
        <w:rPr>
          <w:rFonts w:ascii="仿宋_GB2312" w:eastAsia="仿宋_GB2312" w:hAnsi="仿宋_GB2312" w:cs="仿宋_GB2312"/>
          <w:color w:val="000000" w:themeColor="text1"/>
          <w:sz w:val="32"/>
          <w:szCs w:val="32"/>
        </w:rPr>
      </w:pPr>
      <w:r w:rsidRPr="0020475D">
        <w:rPr>
          <w:rFonts w:ascii="仿宋_GB2312" w:eastAsia="仿宋_GB2312" w:hAnsi="仿宋_GB2312" w:cs="仿宋_GB2312" w:hint="eastAsia"/>
          <w:color w:val="000000" w:themeColor="text1"/>
          <w:sz w:val="32"/>
          <w:szCs w:val="32"/>
        </w:rPr>
        <w:t>2024年度“三公”经费财政拨款支出决算中，因公出国（境）费支出决算0万元，占</w:t>
      </w:r>
      <w:r w:rsidR="00E472AD">
        <w:rPr>
          <w:rFonts w:ascii="仿宋_GB2312" w:eastAsia="仿宋_GB2312" w:hAnsi="仿宋_GB2312" w:cs="仿宋_GB2312" w:hint="eastAsia"/>
          <w:color w:val="000000" w:themeColor="text1"/>
          <w:sz w:val="32"/>
          <w:szCs w:val="32"/>
        </w:rPr>
        <w:t>0</w:t>
      </w:r>
      <w:r w:rsidRPr="0020475D">
        <w:rPr>
          <w:rFonts w:ascii="仿宋_GB2312" w:eastAsia="仿宋_GB2312" w:hAnsi="仿宋_GB2312" w:cs="仿宋_GB2312" w:hint="eastAsia"/>
          <w:color w:val="000000" w:themeColor="text1"/>
          <w:sz w:val="32"/>
          <w:szCs w:val="32"/>
        </w:rPr>
        <w:t>%；公务用车购置及运行维护费支出决算2.82万元，占</w:t>
      </w:r>
      <w:r w:rsidR="00E472AD">
        <w:rPr>
          <w:rFonts w:ascii="仿宋_GB2312" w:eastAsia="仿宋_GB2312" w:hAnsi="仿宋_GB2312" w:cs="仿宋_GB2312" w:hint="eastAsia"/>
          <w:color w:val="000000" w:themeColor="text1"/>
          <w:sz w:val="32"/>
          <w:szCs w:val="32"/>
        </w:rPr>
        <w:t>95.92</w:t>
      </w:r>
      <w:r w:rsidRPr="0020475D">
        <w:rPr>
          <w:rFonts w:ascii="仿宋_GB2312" w:eastAsia="仿宋_GB2312" w:hAnsi="仿宋_GB2312" w:cs="仿宋_GB2312" w:hint="eastAsia"/>
          <w:color w:val="000000" w:themeColor="text1"/>
          <w:sz w:val="32"/>
          <w:szCs w:val="32"/>
        </w:rPr>
        <w:t>%；公务接待费支出决算0.12万元，占</w:t>
      </w:r>
      <w:r w:rsidR="00E472AD">
        <w:rPr>
          <w:rFonts w:ascii="仿宋_GB2312" w:eastAsia="仿宋_GB2312" w:hAnsi="仿宋_GB2312" w:cs="仿宋_GB2312" w:hint="eastAsia"/>
          <w:color w:val="000000" w:themeColor="text1"/>
          <w:sz w:val="32"/>
          <w:szCs w:val="32"/>
        </w:rPr>
        <w:t>4.08</w:t>
      </w:r>
      <w:r w:rsidRPr="0020475D">
        <w:rPr>
          <w:rFonts w:ascii="仿宋_GB2312" w:eastAsia="仿宋_GB2312" w:hAnsi="仿宋_GB2312" w:cs="仿宋_GB2312" w:hint="eastAsia"/>
          <w:color w:val="000000" w:themeColor="text1"/>
          <w:sz w:val="32"/>
          <w:szCs w:val="32"/>
        </w:rPr>
        <w:t>%。具体情况如下：</w:t>
      </w:r>
    </w:p>
    <w:p w:rsidR="00DD4604" w:rsidRPr="00694C1B" w:rsidRDefault="003F6DA2">
      <w:pPr>
        <w:spacing w:line="600" w:lineRule="exact"/>
        <w:ind w:firstLine="640"/>
        <w:rPr>
          <w:rFonts w:eastAsia="仿宋_GB2312" w:cs="仿宋_GB2312"/>
          <w:color w:val="000000" w:themeColor="text1"/>
          <w:sz w:val="32"/>
          <w:szCs w:val="32"/>
        </w:rPr>
      </w:pPr>
      <w:r w:rsidRPr="00694C1B">
        <w:rPr>
          <w:rFonts w:eastAsia="仿宋_GB2312" w:cs="仿宋_GB2312" w:hint="eastAsia"/>
          <w:color w:val="000000" w:themeColor="text1"/>
          <w:sz w:val="32"/>
          <w:szCs w:val="32"/>
        </w:rPr>
        <w:t>（图</w:t>
      </w:r>
      <w:r w:rsidRPr="00694C1B">
        <w:rPr>
          <w:rFonts w:eastAsia="仿宋_GB2312" w:cs="仿宋_GB2312" w:hint="eastAsia"/>
          <w:color w:val="000000" w:themeColor="text1"/>
          <w:sz w:val="32"/>
          <w:szCs w:val="32"/>
        </w:rPr>
        <w:t>7</w:t>
      </w:r>
      <w:r w:rsidRPr="00694C1B">
        <w:rPr>
          <w:rFonts w:eastAsia="仿宋_GB2312" w:cs="仿宋_GB2312" w:hint="eastAsia"/>
          <w:color w:val="000000" w:themeColor="text1"/>
          <w:sz w:val="32"/>
          <w:szCs w:val="32"/>
        </w:rPr>
        <w:t>：“三公”经费财政拨款支出结构）</w:t>
      </w:r>
    </w:p>
    <w:p w:rsidR="00774CF5" w:rsidRDefault="00694C1B" w:rsidP="00774CF5">
      <w:pPr>
        <w:spacing w:line="600" w:lineRule="exact"/>
        <w:ind w:firstLine="640"/>
        <w:rPr>
          <w:rFonts w:eastAsia="仿宋_GB2312" w:cs="仿宋_GB2312"/>
          <w:color w:val="FF0000"/>
          <w:sz w:val="32"/>
          <w:szCs w:val="32"/>
        </w:rPr>
      </w:pPr>
      <w:r w:rsidRPr="00153E26">
        <w:rPr>
          <w:rFonts w:hAnsi="仿宋" w:hint="eastAsia"/>
          <w:noProof/>
          <w:sz w:val="32"/>
          <w:szCs w:val="32"/>
        </w:rPr>
        <w:drawing>
          <wp:anchor distT="0" distB="0" distL="114300" distR="114300" simplePos="0" relativeHeight="251671552" behindDoc="0" locked="0" layoutInCell="1" allowOverlap="1" wp14:anchorId="7C640267" wp14:editId="23BD2BDF">
            <wp:simplePos x="0" y="0"/>
            <wp:positionH relativeFrom="column">
              <wp:posOffset>41910</wp:posOffset>
            </wp:positionH>
            <wp:positionV relativeFrom="paragraph">
              <wp:posOffset>117889</wp:posOffset>
            </wp:positionV>
            <wp:extent cx="5247640" cy="2329180"/>
            <wp:effectExtent l="152400" t="133350" r="143510" b="20447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774CF5" w:rsidRPr="00694C1B" w:rsidRDefault="00774CF5" w:rsidP="00774CF5">
      <w:pPr>
        <w:pStyle w:val="a0"/>
        <w:rPr>
          <w:sz w:val="32"/>
          <w:szCs w:val="32"/>
        </w:rPr>
      </w:pPr>
    </w:p>
    <w:p w:rsidR="00774CF5" w:rsidRDefault="00774CF5" w:rsidP="00694C1B">
      <w:pPr>
        <w:pStyle w:val="20"/>
        <w:ind w:left="420"/>
      </w:pPr>
    </w:p>
    <w:p w:rsidR="00694C1B" w:rsidRDefault="00694C1B" w:rsidP="00694C1B">
      <w:pPr>
        <w:pStyle w:val="20"/>
        <w:ind w:left="420"/>
      </w:pPr>
    </w:p>
    <w:p w:rsidR="00774CF5" w:rsidRDefault="00774CF5" w:rsidP="00694C1B">
      <w:pPr>
        <w:pStyle w:val="20"/>
        <w:ind w:left="420"/>
      </w:pPr>
    </w:p>
    <w:p w:rsidR="00774CF5" w:rsidRDefault="00774CF5" w:rsidP="00774CF5">
      <w:pPr>
        <w:pStyle w:val="20"/>
        <w:ind w:left="420"/>
      </w:pPr>
    </w:p>
    <w:p w:rsidR="00774CF5" w:rsidRDefault="00774CF5" w:rsidP="00774CF5">
      <w:pPr>
        <w:pStyle w:val="20"/>
        <w:ind w:left="420"/>
      </w:pPr>
    </w:p>
    <w:p w:rsidR="00774CF5" w:rsidRDefault="00774CF5" w:rsidP="00774CF5">
      <w:pPr>
        <w:pStyle w:val="20"/>
        <w:ind w:left="420"/>
      </w:pPr>
    </w:p>
    <w:p w:rsidR="00774CF5" w:rsidRPr="00774CF5" w:rsidRDefault="00774CF5" w:rsidP="00774CF5">
      <w:pPr>
        <w:pStyle w:val="20"/>
        <w:ind w:left="420"/>
      </w:pPr>
    </w:p>
    <w:p w:rsidR="00DD4604" w:rsidRPr="00774CF5" w:rsidRDefault="003F6DA2">
      <w:pPr>
        <w:spacing w:line="600" w:lineRule="exact"/>
        <w:ind w:firstLine="640"/>
        <w:rPr>
          <w:rFonts w:eastAsia="仿宋_GB2312" w:cs="仿宋_GB2312"/>
          <w:color w:val="000000" w:themeColor="text1"/>
          <w:sz w:val="32"/>
          <w:szCs w:val="32"/>
        </w:rPr>
      </w:pPr>
      <w:r w:rsidRPr="00774CF5">
        <w:rPr>
          <w:rFonts w:eastAsia="仿宋_GB2312" w:cs="仿宋_GB2312" w:hint="eastAsia"/>
          <w:b/>
          <w:bCs/>
          <w:color w:val="000000" w:themeColor="text1"/>
          <w:sz w:val="32"/>
          <w:szCs w:val="32"/>
        </w:rPr>
        <w:t>1.</w:t>
      </w:r>
      <w:r w:rsidRPr="00774CF5">
        <w:rPr>
          <w:rFonts w:eastAsia="仿宋_GB2312" w:cs="仿宋_GB2312" w:hint="eastAsia"/>
          <w:b/>
          <w:bCs/>
          <w:color w:val="000000" w:themeColor="text1"/>
          <w:sz w:val="32"/>
          <w:szCs w:val="32"/>
        </w:rPr>
        <w:t>因公出国（境）经费支出</w:t>
      </w:r>
      <w:r w:rsidR="00E03D57">
        <w:rPr>
          <w:rFonts w:eastAsia="仿宋_GB2312" w:cs="仿宋_GB2312" w:hint="eastAsia"/>
          <w:b/>
          <w:bCs/>
          <w:color w:val="000000" w:themeColor="text1"/>
          <w:sz w:val="32"/>
          <w:szCs w:val="32"/>
        </w:rPr>
        <w:t>0</w:t>
      </w:r>
      <w:r w:rsidRPr="00774CF5">
        <w:rPr>
          <w:rFonts w:eastAsia="仿宋_GB2312" w:cs="仿宋_GB2312" w:hint="eastAsia"/>
          <w:b/>
          <w:bCs/>
          <w:color w:val="000000" w:themeColor="text1"/>
          <w:sz w:val="32"/>
          <w:szCs w:val="32"/>
        </w:rPr>
        <w:t>万元。</w:t>
      </w:r>
      <w:r w:rsidR="00E03D57" w:rsidRPr="00E03D57">
        <w:rPr>
          <w:rFonts w:eastAsia="仿宋_GB2312" w:cs="仿宋_GB2312" w:hint="eastAsia"/>
          <w:color w:val="000000" w:themeColor="text1"/>
          <w:sz w:val="32"/>
          <w:szCs w:val="32"/>
        </w:rPr>
        <w:t>202</w:t>
      </w:r>
      <w:r w:rsidR="00E03D57">
        <w:rPr>
          <w:rFonts w:eastAsia="仿宋_GB2312" w:cs="仿宋_GB2312" w:hint="eastAsia"/>
          <w:color w:val="000000" w:themeColor="text1"/>
          <w:sz w:val="32"/>
          <w:szCs w:val="32"/>
        </w:rPr>
        <w:t>4</w:t>
      </w:r>
      <w:r w:rsidR="00E03D57" w:rsidRPr="00E03D57">
        <w:rPr>
          <w:rFonts w:eastAsia="仿宋_GB2312" w:cs="仿宋_GB2312" w:hint="eastAsia"/>
          <w:color w:val="000000" w:themeColor="text1"/>
          <w:sz w:val="32"/>
          <w:szCs w:val="32"/>
        </w:rPr>
        <w:t>年度无因公出国（境）安排，因公出国（境）支出决算与</w:t>
      </w:r>
      <w:r w:rsidR="00E03D57" w:rsidRPr="00E03D57">
        <w:rPr>
          <w:rFonts w:eastAsia="仿宋_GB2312" w:cs="仿宋_GB2312" w:hint="eastAsia"/>
          <w:color w:val="000000" w:themeColor="text1"/>
          <w:sz w:val="32"/>
          <w:szCs w:val="32"/>
        </w:rPr>
        <w:t>202</w:t>
      </w:r>
      <w:r w:rsidR="00E03D57">
        <w:rPr>
          <w:rFonts w:eastAsia="仿宋_GB2312" w:cs="仿宋_GB2312" w:hint="eastAsia"/>
          <w:color w:val="000000" w:themeColor="text1"/>
          <w:sz w:val="32"/>
          <w:szCs w:val="32"/>
        </w:rPr>
        <w:t>3</w:t>
      </w:r>
      <w:r w:rsidR="00E03D57" w:rsidRPr="00E03D57">
        <w:rPr>
          <w:rFonts w:eastAsia="仿宋_GB2312" w:cs="仿宋_GB2312" w:hint="eastAsia"/>
          <w:color w:val="000000" w:themeColor="text1"/>
          <w:sz w:val="32"/>
          <w:szCs w:val="32"/>
        </w:rPr>
        <w:t>年度持平。</w:t>
      </w:r>
    </w:p>
    <w:p w:rsidR="00DD4604" w:rsidRPr="00F967E6" w:rsidRDefault="003F6DA2">
      <w:pPr>
        <w:spacing w:line="600" w:lineRule="exact"/>
        <w:ind w:firstLine="640"/>
        <w:rPr>
          <w:rFonts w:eastAsia="仿宋_GB2312" w:cs="仿宋_GB2312"/>
          <w:color w:val="000000" w:themeColor="text1"/>
          <w:sz w:val="32"/>
          <w:szCs w:val="32"/>
        </w:rPr>
      </w:pPr>
      <w:r w:rsidRPr="00F967E6">
        <w:rPr>
          <w:rFonts w:eastAsia="仿宋_GB2312" w:cs="仿宋_GB2312" w:hint="eastAsia"/>
          <w:b/>
          <w:bCs/>
          <w:color w:val="000000" w:themeColor="text1"/>
          <w:sz w:val="32"/>
          <w:szCs w:val="32"/>
        </w:rPr>
        <w:t>2.</w:t>
      </w:r>
      <w:r w:rsidRPr="00F967E6">
        <w:rPr>
          <w:rFonts w:eastAsia="仿宋_GB2312" w:cs="仿宋_GB2312" w:hint="eastAsia"/>
          <w:b/>
          <w:bCs/>
          <w:color w:val="000000" w:themeColor="text1"/>
          <w:sz w:val="32"/>
          <w:szCs w:val="32"/>
        </w:rPr>
        <w:t>公务用车购置及运行维护费支出</w:t>
      </w:r>
      <w:r w:rsidRPr="00F967E6">
        <w:rPr>
          <w:rFonts w:ascii="仿宋_GB2312" w:eastAsia="仿宋_GB2312" w:hAnsi="仿宋_GB2312" w:cs="仿宋_GB2312" w:hint="eastAsia"/>
          <w:b/>
          <w:bCs/>
          <w:color w:val="000000" w:themeColor="text1"/>
          <w:sz w:val="32"/>
          <w:szCs w:val="32"/>
        </w:rPr>
        <w:t>2.82万</w:t>
      </w:r>
      <w:r w:rsidRPr="00F967E6">
        <w:rPr>
          <w:rFonts w:eastAsia="仿宋_GB2312" w:cs="仿宋_GB2312" w:hint="eastAsia"/>
          <w:b/>
          <w:bCs/>
          <w:color w:val="000000" w:themeColor="text1"/>
          <w:sz w:val="32"/>
          <w:szCs w:val="32"/>
        </w:rPr>
        <w:t>元，完成预算</w:t>
      </w:r>
      <w:r w:rsidR="00F967E6">
        <w:rPr>
          <w:rFonts w:eastAsia="仿宋_GB2312" w:cs="仿宋_GB2312" w:hint="eastAsia"/>
          <w:b/>
          <w:bCs/>
          <w:color w:val="000000" w:themeColor="text1"/>
          <w:sz w:val="32"/>
          <w:szCs w:val="32"/>
        </w:rPr>
        <w:t>100</w:t>
      </w:r>
      <w:r w:rsidRPr="00F967E6">
        <w:rPr>
          <w:rFonts w:eastAsia="仿宋_GB2312" w:cs="仿宋_GB2312" w:hint="eastAsia"/>
          <w:b/>
          <w:bCs/>
          <w:color w:val="000000" w:themeColor="text1"/>
          <w:sz w:val="32"/>
          <w:szCs w:val="32"/>
        </w:rPr>
        <w:t>%</w:t>
      </w:r>
      <w:r w:rsidRPr="00F967E6">
        <w:rPr>
          <w:rFonts w:eastAsia="仿宋_GB2312" w:cs="仿宋_GB2312" w:hint="eastAsia"/>
          <w:b/>
          <w:bCs/>
          <w:color w:val="000000" w:themeColor="text1"/>
          <w:sz w:val="32"/>
          <w:szCs w:val="32"/>
        </w:rPr>
        <w:t>。</w:t>
      </w:r>
      <w:r w:rsidRPr="00F967E6">
        <w:rPr>
          <w:rFonts w:eastAsia="仿宋_GB2312" w:cs="仿宋_GB2312" w:hint="eastAsia"/>
          <w:color w:val="000000" w:themeColor="text1"/>
          <w:sz w:val="32"/>
          <w:szCs w:val="32"/>
        </w:rPr>
        <w:t>公务用车购置及运行维护费支出决算比</w:t>
      </w:r>
      <w:r w:rsidRPr="00F967E6">
        <w:rPr>
          <w:rFonts w:eastAsia="仿宋_GB2312" w:cs="仿宋_GB2312" w:hint="eastAsia"/>
          <w:color w:val="000000" w:themeColor="text1"/>
          <w:sz w:val="32"/>
          <w:szCs w:val="32"/>
        </w:rPr>
        <w:t>2023</w:t>
      </w:r>
      <w:r w:rsidR="00F967E6">
        <w:rPr>
          <w:rFonts w:eastAsia="仿宋_GB2312" w:cs="仿宋_GB2312" w:hint="eastAsia"/>
          <w:color w:val="000000" w:themeColor="text1"/>
          <w:sz w:val="32"/>
          <w:szCs w:val="32"/>
        </w:rPr>
        <w:t>年度</w:t>
      </w:r>
      <w:r w:rsidRPr="00F967E6">
        <w:rPr>
          <w:rFonts w:eastAsia="仿宋_GB2312" w:cs="仿宋_GB2312" w:hint="eastAsia"/>
          <w:color w:val="000000" w:themeColor="text1"/>
          <w:sz w:val="32"/>
          <w:szCs w:val="32"/>
        </w:rPr>
        <w:t>减少</w:t>
      </w:r>
      <w:r w:rsidR="00F967E6">
        <w:rPr>
          <w:rFonts w:eastAsia="仿宋_GB2312" w:cs="仿宋_GB2312" w:hint="eastAsia"/>
          <w:color w:val="000000" w:themeColor="text1"/>
          <w:sz w:val="32"/>
          <w:szCs w:val="32"/>
        </w:rPr>
        <w:t>0.05</w:t>
      </w:r>
      <w:r w:rsidRPr="00F967E6">
        <w:rPr>
          <w:rFonts w:eastAsia="仿宋_GB2312" w:cs="仿宋_GB2312" w:hint="eastAsia"/>
          <w:color w:val="000000" w:themeColor="text1"/>
          <w:sz w:val="32"/>
          <w:szCs w:val="32"/>
        </w:rPr>
        <w:t>万元，下降</w:t>
      </w:r>
      <w:r w:rsidR="00F967E6">
        <w:rPr>
          <w:rFonts w:eastAsia="仿宋_GB2312" w:cs="仿宋_GB2312" w:hint="eastAsia"/>
          <w:color w:val="000000" w:themeColor="text1"/>
          <w:sz w:val="32"/>
          <w:szCs w:val="32"/>
        </w:rPr>
        <w:t>1.74</w:t>
      </w:r>
      <w:r w:rsidRPr="00F967E6">
        <w:rPr>
          <w:rFonts w:eastAsia="仿宋_GB2312" w:cs="仿宋_GB2312" w:hint="eastAsia"/>
          <w:color w:val="000000" w:themeColor="text1"/>
          <w:sz w:val="32"/>
          <w:szCs w:val="32"/>
        </w:rPr>
        <w:t>%</w:t>
      </w:r>
      <w:r w:rsidRPr="00F967E6">
        <w:rPr>
          <w:rFonts w:eastAsia="仿宋_GB2312" w:cs="仿宋_GB2312" w:hint="eastAsia"/>
          <w:color w:val="000000" w:themeColor="text1"/>
          <w:sz w:val="32"/>
          <w:szCs w:val="32"/>
        </w:rPr>
        <w:t>。主要原因是</w:t>
      </w:r>
      <w:r w:rsidR="00585B5E" w:rsidRPr="00412DEC">
        <w:rPr>
          <w:rFonts w:ascii="仿宋_GB2312" w:eastAsia="仿宋_GB2312" w:hint="eastAsia"/>
          <w:sz w:val="32"/>
          <w:szCs w:val="32"/>
        </w:rPr>
        <w:t>202</w:t>
      </w:r>
      <w:r w:rsidR="00585B5E">
        <w:rPr>
          <w:rFonts w:ascii="仿宋_GB2312" w:eastAsia="仿宋_GB2312" w:hint="eastAsia"/>
          <w:sz w:val="32"/>
          <w:szCs w:val="32"/>
        </w:rPr>
        <w:t>4</w:t>
      </w:r>
      <w:r w:rsidR="00585B5E" w:rsidRPr="00412DEC">
        <w:rPr>
          <w:rFonts w:ascii="仿宋_GB2312" w:eastAsia="仿宋_GB2312" w:hint="eastAsia"/>
          <w:sz w:val="32"/>
          <w:szCs w:val="32"/>
        </w:rPr>
        <w:t>年</w:t>
      </w:r>
      <w:r w:rsidR="00585B5E">
        <w:rPr>
          <w:rFonts w:ascii="仿宋" w:eastAsia="仿宋" w:hAnsi="仿宋" w:hint="eastAsia"/>
          <w:sz w:val="32"/>
          <w:szCs w:val="32"/>
        </w:rPr>
        <w:t>度</w:t>
      </w:r>
      <w:r w:rsidR="00867B02">
        <w:rPr>
          <w:rFonts w:ascii="仿宋" w:eastAsia="仿宋" w:hAnsi="仿宋" w:hint="eastAsia"/>
          <w:sz w:val="32"/>
          <w:szCs w:val="32"/>
        </w:rPr>
        <w:t>厉行节约</w:t>
      </w:r>
      <w:r w:rsidR="00C15DFF">
        <w:rPr>
          <w:rFonts w:ascii="仿宋_GB2312" w:eastAsia="仿宋_GB2312" w:hint="eastAsia"/>
          <w:sz w:val="32"/>
          <w:szCs w:val="32"/>
        </w:rPr>
        <w:t>减少公务用车运行维护费</w:t>
      </w:r>
      <w:r w:rsidR="00585B5E">
        <w:rPr>
          <w:rFonts w:ascii="仿宋_GB2312" w:eastAsia="仿宋_GB2312" w:hint="eastAsia"/>
          <w:sz w:val="32"/>
          <w:szCs w:val="32"/>
        </w:rPr>
        <w:t>支出。</w:t>
      </w:r>
    </w:p>
    <w:p w:rsidR="00DD4604" w:rsidRPr="00F55B64" w:rsidRDefault="003F6DA2">
      <w:pPr>
        <w:spacing w:line="600" w:lineRule="exact"/>
        <w:ind w:firstLine="640"/>
        <w:rPr>
          <w:rFonts w:eastAsia="仿宋_GB2312" w:cs="仿宋_GB2312"/>
          <w:color w:val="000000" w:themeColor="text1"/>
          <w:sz w:val="32"/>
          <w:szCs w:val="32"/>
        </w:rPr>
      </w:pPr>
      <w:r w:rsidRPr="00F967E6">
        <w:rPr>
          <w:rFonts w:eastAsia="仿宋_GB2312" w:cs="仿宋_GB2312" w:hint="eastAsia"/>
          <w:color w:val="000000" w:themeColor="text1"/>
          <w:sz w:val="32"/>
          <w:szCs w:val="32"/>
        </w:rPr>
        <w:lastRenderedPageBreak/>
        <w:t>其中：公务用车购置支</w:t>
      </w:r>
      <w:r w:rsidRPr="00F967E6">
        <w:rPr>
          <w:rFonts w:ascii="仿宋_GB2312" w:eastAsia="仿宋_GB2312" w:hAnsi="仿宋_GB2312" w:cs="仿宋_GB2312" w:hint="eastAsia"/>
          <w:color w:val="000000" w:themeColor="text1"/>
          <w:sz w:val="32"/>
          <w:szCs w:val="32"/>
        </w:rPr>
        <w:t>出0</w:t>
      </w:r>
      <w:r w:rsidRPr="00F967E6">
        <w:rPr>
          <w:rFonts w:eastAsia="仿宋_GB2312" w:cs="仿宋_GB2312" w:hint="eastAsia"/>
          <w:color w:val="000000" w:themeColor="text1"/>
          <w:sz w:val="32"/>
          <w:szCs w:val="32"/>
        </w:rPr>
        <w:t>万元。全年按规定更新购置公务用车</w:t>
      </w:r>
      <w:r w:rsidR="00F55B64">
        <w:rPr>
          <w:rFonts w:eastAsia="仿宋_GB2312" w:cs="仿宋_GB2312" w:hint="eastAsia"/>
          <w:color w:val="000000" w:themeColor="text1"/>
          <w:sz w:val="32"/>
          <w:szCs w:val="32"/>
        </w:rPr>
        <w:t>0</w:t>
      </w:r>
      <w:r w:rsidRPr="00F967E6">
        <w:rPr>
          <w:rFonts w:eastAsia="仿宋_GB2312" w:cs="仿宋_GB2312" w:hint="eastAsia"/>
          <w:color w:val="000000" w:themeColor="text1"/>
          <w:sz w:val="32"/>
          <w:szCs w:val="32"/>
        </w:rPr>
        <w:t>辆，其中：轿车</w:t>
      </w:r>
      <w:r w:rsidR="00F55B64">
        <w:rPr>
          <w:rFonts w:eastAsia="仿宋_GB2312" w:cs="仿宋_GB2312" w:hint="eastAsia"/>
          <w:color w:val="000000" w:themeColor="text1"/>
          <w:sz w:val="32"/>
          <w:szCs w:val="32"/>
        </w:rPr>
        <w:t>0</w:t>
      </w:r>
      <w:r w:rsidRPr="00F967E6">
        <w:rPr>
          <w:rFonts w:eastAsia="仿宋_GB2312" w:cs="仿宋_GB2312" w:hint="eastAsia"/>
          <w:color w:val="000000" w:themeColor="text1"/>
          <w:sz w:val="32"/>
          <w:szCs w:val="32"/>
        </w:rPr>
        <w:t>辆、金额</w:t>
      </w:r>
      <w:r w:rsidR="00F55B64">
        <w:rPr>
          <w:rFonts w:eastAsia="仿宋_GB2312" w:cs="仿宋_GB2312" w:hint="eastAsia"/>
          <w:color w:val="000000" w:themeColor="text1"/>
          <w:sz w:val="32"/>
          <w:szCs w:val="32"/>
        </w:rPr>
        <w:t>0</w:t>
      </w:r>
      <w:r w:rsidRPr="00F967E6">
        <w:rPr>
          <w:rFonts w:eastAsia="仿宋_GB2312" w:cs="仿宋_GB2312" w:hint="eastAsia"/>
          <w:color w:val="000000" w:themeColor="text1"/>
          <w:sz w:val="32"/>
          <w:szCs w:val="32"/>
        </w:rPr>
        <w:t>万元，越野车</w:t>
      </w:r>
      <w:r w:rsidR="00F55B64">
        <w:rPr>
          <w:rFonts w:eastAsia="仿宋_GB2312" w:cs="仿宋_GB2312" w:hint="eastAsia"/>
          <w:color w:val="000000" w:themeColor="text1"/>
          <w:sz w:val="32"/>
          <w:szCs w:val="32"/>
        </w:rPr>
        <w:t>0</w:t>
      </w:r>
      <w:r w:rsidRPr="00F967E6">
        <w:rPr>
          <w:rFonts w:eastAsia="仿宋_GB2312" w:cs="仿宋_GB2312" w:hint="eastAsia"/>
          <w:color w:val="000000" w:themeColor="text1"/>
          <w:sz w:val="32"/>
          <w:szCs w:val="32"/>
        </w:rPr>
        <w:t>辆、金额</w:t>
      </w:r>
      <w:r w:rsidR="00F55B64">
        <w:rPr>
          <w:rFonts w:eastAsia="仿宋_GB2312" w:cs="仿宋_GB2312" w:hint="eastAsia"/>
          <w:color w:val="000000" w:themeColor="text1"/>
          <w:sz w:val="32"/>
          <w:szCs w:val="32"/>
        </w:rPr>
        <w:t>0</w:t>
      </w:r>
      <w:r w:rsidRPr="00F967E6">
        <w:rPr>
          <w:rFonts w:eastAsia="仿宋_GB2312" w:cs="仿宋_GB2312" w:hint="eastAsia"/>
          <w:color w:val="000000" w:themeColor="text1"/>
          <w:sz w:val="32"/>
          <w:szCs w:val="32"/>
        </w:rPr>
        <w:t>万元，载客汽车</w:t>
      </w:r>
      <w:r w:rsidR="00F55B64">
        <w:rPr>
          <w:rFonts w:eastAsia="仿宋_GB2312" w:cs="仿宋_GB2312" w:hint="eastAsia"/>
          <w:color w:val="000000" w:themeColor="text1"/>
          <w:sz w:val="32"/>
          <w:szCs w:val="32"/>
        </w:rPr>
        <w:t>0</w:t>
      </w:r>
      <w:r w:rsidRPr="00F967E6">
        <w:rPr>
          <w:rFonts w:eastAsia="仿宋_GB2312" w:cs="仿宋_GB2312" w:hint="eastAsia"/>
          <w:color w:val="000000" w:themeColor="text1"/>
          <w:sz w:val="32"/>
          <w:szCs w:val="32"/>
        </w:rPr>
        <w:t>辆、金额</w:t>
      </w:r>
      <w:r w:rsidR="00F55B64">
        <w:rPr>
          <w:rFonts w:eastAsia="仿宋_GB2312" w:cs="仿宋_GB2312" w:hint="eastAsia"/>
          <w:color w:val="000000" w:themeColor="text1"/>
          <w:sz w:val="32"/>
          <w:szCs w:val="32"/>
        </w:rPr>
        <w:t>0</w:t>
      </w:r>
      <w:r w:rsidRPr="00F967E6">
        <w:rPr>
          <w:rFonts w:eastAsia="仿宋_GB2312" w:cs="仿宋_GB2312" w:hint="eastAsia"/>
          <w:color w:val="000000" w:themeColor="text1"/>
          <w:sz w:val="32"/>
          <w:szCs w:val="32"/>
        </w:rPr>
        <w:t>万元。截至</w:t>
      </w:r>
      <w:r w:rsidRPr="00F967E6">
        <w:rPr>
          <w:rFonts w:eastAsia="仿宋_GB2312" w:cs="仿宋_GB2312" w:hint="eastAsia"/>
          <w:color w:val="000000" w:themeColor="text1"/>
          <w:sz w:val="32"/>
          <w:szCs w:val="32"/>
        </w:rPr>
        <w:t>2024</w:t>
      </w:r>
      <w:r w:rsidRPr="00F967E6">
        <w:rPr>
          <w:rFonts w:eastAsia="仿宋_GB2312" w:cs="仿宋_GB2312" w:hint="eastAsia"/>
          <w:color w:val="000000" w:themeColor="text1"/>
          <w:sz w:val="32"/>
          <w:szCs w:val="32"/>
        </w:rPr>
        <w:t>年</w:t>
      </w:r>
      <w:r w:rsidRPr="00F967E6">
        <w:rPr>
          <w:rFonts w:eastAsia="仿宋_GB2312" w:cs="仿宋_GB2312" w:hint="eastAsia"/>
          <w:color w:val="000000" w:themeColor="text1"/>
          <w:sz w:val="32"/>
          <w:szCs w:val="32"/>
        </w:rPr>
        <w:t>12</w:t>
      </w:r>
      <w:r w:rsidRPr="00F967E6">
        <w:rPr>
          <w:rFonts w:eastAsia="仿宋_GB2312" w:cs="仿宋_GB2312" w:hint="eastAsia"/>
          <w:color w:val="000000" w:themeColor="text1"/>
          <w:sz w:val="32"/>
          <w:szCs w:val="32"/>
        </w:rPr>
        <w:t>月</w:t>
      </w:r>
      <w:r w:rsidRPr="00F967E6">
        <w:rPr>
          <w:rFonts w:eastAsia="仿宋_GB2312" w:cs="仿宋_GB2312" w:hint="eastAsia"/>
          <w:color w:val="000000" w:themeColor="text1"/>
          <w:sz w:val="32"/>
          <w:szCs w:val="32"/>
        </w:rPr>
        <w:t>31</w:t>
      </w:r>
      <w:r w:rsidRPr="00F967E6">
        <w:rPr>
          <w:rFonts w:eastAsia="仿宋_GB2312" w:cs="仿宋_GB2312" w:hint="eastAsia"/>
          <w:color w:val="000000" w:themeColor="text1"/>
          <w:sz w:val="32"/>
          <w:szCs w:val="32"/>
        </w:rPr>
        <w:t>日，单位共有公务</w:t>
      </w:r>
      <w:r w:rsidRPr="00F55B64">
        <w:rPr>
          <w:rFonts w:eastAsia="仿宋_GB2312" w:cs="仿宋_GB2312" w:hint="eastAsia"/>
          <w:color w:val="000000" w:themeColor="text1"/>
          <w:sz w:val="32"/>
          <w:szCs w:val="32"/>
        </w:rPr>
        <w:t>用车</w:t>
      </w:r>
      <w:r w:rsidR="00F55B64" w:rsidRPr="00F55B64">
        <w:rPr>
          <w:rFonts w:eastAsia="仿宋_GB2312" w:cs="仿宋_GB2312" w:hint="eastAsia"/>
          <w:color w:val="000000" w:themeColor="text1"/>
          <w:sz w:val="32"/>
          <w:szCs w:val="32"/>
        </w:rPr>
        <w:t>1</w:t>
      </w:r>
      <w:r w:rsidRPr="00F55B64">
        <w:rPr>
          <w:rFonts w:eastAsia="仿宋_GB2312" w:cs="仿宋_GB2312" w:hint="eastAsia"/>
          <w:color w:val="000000" w:themeColor="text1"/>
          <w:sz w:val="32"/>
          <w:szCs w:val="32"/>
        </w:rPr>
        <w:t>辆，其中：轿车</w:t>
      </w:r>
      <w:r w:rsidR="00F55B64" w:rsidRPr="00F55B64">
        <w:rPr>
          <w:rFonts w:eastAsia="仿宋_GB2312" w:cs="仿宋_GB2312" w:hint="eastAsia"/>
          <w:color w:val="000000" w:themeColor="text1"/>
          <w:sz w:val="32"/>
          <w:szCs w:val="32"/>
        </w:rPr>
        <w:t>0</w:t>
      </w:r>
      <w:r w:rsidRPr="00F55B64">
        <w:rPr>
          <w:rFonts w:eastAsia="仿宋_GB2312" w:cs="仿宋_GB2312" w:hint="eastAsia"/>
          <w:color w:val="000000" w:themeColor="text1"/>
          <w:sz w:val="32"/>
          <w:szCs w:val="32"/>
        </w:rPr>
        <w:t>辆、越野车</w:t>
      </w:r>
      <w:r w:rsidR="00F55B64" w:rsidRPr="00F55B64">
        <w:rPr>
          <w:rFonts w:eastAsia="仿宋_GB2312" w:cs="仿宋_GB2312" w:hint="eastAsia"/>
          <w:color w:val="000000" w:themeColor="text1"/>
          <w:sz w:val="32"/>
          <w:szCs w:val="32"/>
        </w:rPr>
        <w:t>1</w:t>
      </w:r>
      <w:r w:rsidRPr="00F55B64">
        <w:rPr>
          <w:rFonts w:eastAsia="仿宋_GB2312" w:cs="仿宋_GB2312" w:hint="eastAsia"/>
          <w:color w:val="000000" w:themeColor="text1"/>
          <w:sz w:val="32"/>
          <w:szCs w:val="32"/>
        </w:rPr>
        <w:t>辆、载客汽车</w:t>
      </w:r>
      <w:r w:rsidR="00F55B64" w:rsidRPr="00F55B64">
        <w:rPr>
          <w:rFonts w:eastAsia="仿宋_GB2312" w:cs="仿宋_GB2312" w:hint="eastAsia"/>
          <w:color w:val="000000" w:themeColor="text1"/>
          <w:sz w:val="32"/>
          <w:szCs w:val="32"/>
        </w:rPr>
        <w:t>0</w:t>
      </w:r>
      <w:r w:rsidRPr="00F55B64">
        <w:rPr>
          <w:rFonts w:eastAsia="仿宋_GB2312" w:cs="仿宋_GB2312" w:hint="eastAsia"/>
          <w:color w:val="000000" w:themeColor="text1"/>
          <w:sz w:val="32"/>
          <w:szCs w:val="32"/>
        </w:rPr>
        <w:t>辆。</w:t>
      </w:r>
    </w:p>
    <w:p w:rsidR="00DD4604" w:rsidRPr="00F55B64" w:rsidRDefault="003F6DA2" w:rsidP="00E00F1A">
      <w:pPr>
        <w:spacing w:line="600" w:lineRule="exact"/>
        <w:ind w:firstLine="640"/>
        <w:rPr>
          <w:rFonts w:eastAsia="仿宋_GB2312" w:cs="仿宋_GB2312"/>
          <w:color w:val="000000" w:themeColor="text1"/>
          <w:sz w:val="32"/>
          <w:szCs w:val="32"/>
        </w:rPr>
      </w:pPr>
      <w:r w:rsidRPr="00F55B64">
        <w:rPr>
          <w:rFonts w:eastAsia="仿宋_GB2312" w:cs="仿宋_GB2312" w:hint="eastAsia"/>
          <w:color w:val="000000" w:themeColor="text1"/>
          <w:sz w:val="32"/>
          <w:szCs w:val="32"/>
        </w:rPr>
        <w:t>公务用车运行维护费支</w:t>
      </w:r>
      <w:r w:rsidRPr="00F55B64">
        <w:rPr>
          <w:rFonts w:ascii="仿宋_GB2312" w:eastAsia="仿宋_GB2312" w:hAnsi="仿宋_GB2312" w:cs="仿宋_GB2312" w:hint="eastAsia"/>
          <w:color w:val="000000" w:themeColor="text1"/>
          <w:sz w:val="32"/>
          <w:szCs w:val="32"/>
        </w:rPr>
        <w:t>出2.82</w:t>
      </w:r>
      <w:r w:rsidRPr="00F55B64">
        <w:rPr>
          <w:rFonts w:eastAsia="仿宋_GB2312" w:cs="仿宋_GB2312" w:hint="eastAsia"/>
          <w:color w:val="000000" w:themeColor="text1"/>
          <w:sz w:val="32"/>
          <w:szCs w:val="32"/>
        </w:rPr>
        <w:t>万元。</w:t>
      </w:r>
      <w:r w:rsidR="00191EE0">
        <w:rPr>
          <w:rFonts w:ascii="仿宋_GB2312" w:eastAsia="仿宋_GB2312" w:hint="eastAsia"/>
          <w:sz w:val="32"/>
          <w:szCs w:val="32"/>
        </w:rPr>
        <w:t>主要用于</w:t>
      </w:r>
      <w:r w:rsidR="00191EE0">
        <w:rPr>
          <w:rFonts w:ascii="仿宋_GB2312" w:eastAsia="仿宋_GB2312" w:hint="eastAsia"/>
          <w:color w:val="000000"/>
          <w:sz w:val="32"/>
          <w:szCs w:val="32"/>
        </w:rPr>
        <w:t>日常</w:t>
      </w:r>
      <w:r w:rsidR="003D7B84" w:rsidRPr="007275DD">
        <w:rPr>
          <w:rFonts w:eastAsia="仿宋_GB2312" w:hint="eastAsia"/>
          <w:color w:val="000000"/>
          <w:sz w:val="32"/>
          <w:szCs w:val="32"/>
        </w:rPr>
        <w:t>执行公务</w:t>
      </w:r>
      <w:r w:rsidR="00191EE0">
        <w:rPr>
          <w:rFonts w:ascii="仿宋_GB2312" w:eastAsia="仿宋_GB2312" w:hint="eastAsia"/>
          <w:sz w:val="32"/>
          <w:szCs w:val="32"/>
        </w:rPr>
        <w:t>相关</w:t>
      </w:r>
      <w:r w:rsidR="00191EE0" w:rsidRPr="00153E26">
        <w:rPr>
          <w:rFonts w:ascii="仿宋_GB2312" w:eastAsia="仿宋_GB2312" w:hint="eastAsia"/>
          <w:sz w:val="32"/>
          <w:szCs w:val="32"/>
        </w:rPr>
        <w:t>工作</w:t>
      </w:r>
      <w:r w:rsidR="00191EE0">
        <w:rPr>
          <w:rFonts w:ascii="仿宋_GB2312" w:eastAsia="仿宋_GB2312" w:hint="eastAsia"/>
          <w:sz w:val="32"/>
          <w:szCs w:val="32"/>
        </w:rPr>
        <w:t>等</w:t>
      </w:r>
      <w:r w:rsidR="00191EE0">
        <w:rPr>
          <w:rFonts w:eastAsia="仿宋_GB2312" w:hint="eastAsia"/>
          <w:color w:val="000000"/>
          <w:sz w:val="32"/>
          <w:szCs w:val="32"/>
        </w:rPr>
        <w:t>所需</w:t>
      </w:r>
      <w:r w:rsidR="00191EE0" w:rsidRPr="007275DD">
        <w:rPr>
          <w:rFonts w:eastAsia="仿宋_GB2312" w:hint="eastAsia"/>
          <w:color w:val="000000"/>
          <w:sz w:val="32"/>
          <w:szCs w:val="32"/>
        </w:rPr>
        <w:t>公务用车燃料费、维修费、过路过桥费、保险费等支出</w:t>
      </w:r>
      <w:r w:rsidR="00191EE0">
        <w:rPr>
          <w:rFonts w:ascii="仿宋_GB2312" w:eastAsia="仿宋_GB2312" w:hint="eastAsia"/>
          <w:sz w:val="32"/>
          <w:szCs w:val="32"/>
        </w:rPr>
        <w:t>。</w:t>
      </w:r>
    </w:p>
    <w:p w:rsidR="00DD4604" w:rsidRPr="00F55B64" w:rsidRDefault="003F6DA2">
      <w:pPr>
        <w:spacing w:line="600" w:lineRule="exact"/>
        <w:ind w:firstLine="640"/>
        <w:rPr>
          <w:rFonts w:eastAsia="仿宋_GB2312" w:cs="仿宋_GB2312"/>
          <w:color w:val="000000" w:themeColor="text1"/>
          <w:sz w:val="32"/>
          <w:szCs w:val="32"/>
        </w:rPr>
      </w:pPr>
      <w:r w:rsidRPr="00F55B64">
        <w:rPr>
          <w:rFonts w:eastAsia="仿宋_GB2312" w:cs="仿宋_GB2312" w:hint="eastAsia"/>
          <w:b/>
          <w:bCs/>
          <w:color w:val="000000" w:themeColor="text1"/>
          <w:sz w:val="32"/>
          <w:szCs w:val="32"/>
        </w:rPr>
        <w:t>3.</w:t>
      </w:r>
      <w:r w:rsidRPr="00F55B64">
        <w:rPr>
          <w:rFonts w:eastAsia="仿宋_GB2312" w:cs="仿宋_GB2312" w:hint="eastAsia"/>
          <w:b/>
          <w:bCs/>
          <w:color w:val="000000" w:themeColor="text1"/>
          <w:sz w:val="32"/>
          <w:szCs w:val="32"/>
        </w:rPr>
        <w:t>公务接待费支出</w:t>
      </w:r>
      <w:r w:rsidRPr="00F55B64">
        <w:rPr>
          <w:rFonts w:ascii="仿宋_GB2312" w:eastAsia="仿宋_GB2312" w:hAnsi="仿宋_GB2312" w:cs="仿宋_GB2312" w:hint="eastAsia"/>
          <w:b/>
          <w:bCs/>
          <w:color w:val="000000" w:themeColor="text1"/>
          <w:sz w:val="32"/>
          <w:szCs w:val="32"/>
        </w:rPr>
        <w:t>0.12万</w:t>
      </w:r>
      <w:r w:rsidRPr="00F55B64">
        <w:rPr>
          <w:rFonts w:eastAsia="仿宋_GB2312" w:cs="仿宋_GB2312" w:hint="eastAsia"/>
          <w:b/>
          <w:bCs/>
          <w:color w:val="000000" w:themeColor="text1"/>
          <w:sz w:val="32"/>
          <w:szCs w:val="32"/>
        </w:rPr>
        <w:t>元，完成预算</w:t>
      </w:r>
      <w:r w:rsidR="003D7B84">
        <w:rPr>
          <w:rFonts w:eastAsia="仿宋_GB2312" w:cs="仿宋_GB2312" w:hint="eastAsia"/>
          <w:b/>
          <w:bCs/>
          <w:color w:val="000000" w:themeColor="text1"/>
          <w:sz w:val="32"/>
          <w:szCs w:val="32"/>
        </w:rPr>
        <w:t>100</w:t>
      </w:r>
      <w:r w:rsidRPr="00F55B64">
        <w:rPr>
          <w:rFonts w:eastAsia="仿宋_GB2312" w:cs="仿宋_GB2312" w:hint="eastAsia"/>
          <w:b/>
          <w:bCs/>
          <w:color w:val="000000" w:themeColor="text1"/>
          <w:sz w:val="32"/>
          <w:szCs w:val="32"/>
        </w:rPr>
        <w:t>%</w:t>
      </w:r>
      <w:r w:rsidRPr="00F55B64">
        <w:rPr>
          <w:rFonts w:eastAsia="仿宋_GB2312" w:cs="仿宋_GB2312" w:hint="eastAsia"/>
          <w:b/>
          <w:bCs/>
          <w:color w:val="000000" w:themeColor="text1"/>
          <w:sz w:val="32"/>
          <w:szCs w:val="32"/>
        </w:rPr>
        <w:t>。</w:t>
      </w:r>
      <w:r w:rsidRPr="00F55B64">
        <w:rPr>
          <w:rFonts w:eastAsia="仿宋_GB2312" w:cs="仿宋_GB2312" w:hint="eastAsia"/>
          <w:color w:val="000000" w:themeColor="text1"/>
          <w:sz w:val="32"/>
          <w:szCs w:val="32"/>
        </w:rPr>
        <w:t>公务接待费支出决算比</w:t>
      </w:r>
      <w:r w:rsidRPr="00F55B64">
        <w:rPr>
          <w:rFonts w:eastAsia="仿宋_GB2312" w:cs="仿宋_GB2312" w:hint="eastAsia"/>
          <w:color w:val="000000" w:themeColor="text1"/>
          <w:sz w:val="32"/>
          <w:szCs w:val="32"/>
        </w:rPr>
        <w:t>2023</w:t>
      </w:r>
      <w:r w:rsidRPr="00F55B64">
        <w:rPr>
          <w:rFonts w:eastAsia="仿宋_GB2312" w:cs="仿宋_GB2312" w:hint="eastAsia"/>
          <w:color w:val="000000" w:themeColor="text1"/>
          <w:sz w:val="32"/>
          <w:szCs w:val="32"/>
        </w:rPr>
        <w:t>年度减少</w:t>
      </w:r>
      <w:r w:rsidR="007E71B5">
        <w:rPr>
          <w:rFonts w:eastAsia="仿宋_GB2312" w:cs="仿宋_GB2312" w:hint="eastAsia"/>
          <w:color w:val="000000" w:themeColor="text1"/>
          <w:sz w:val="32"/>
          <w:szCs w:val="32"/>
        </w:rPr>
        <w:t>0.04</w:t>
      </w:r>
      <w:r w:rsidRPr="00F55B64">
        <w:rPr>
          <w:rFonts w:eastAsia="仿宋_GB2312" w:cs="仿宋_GB2312" w:hint="eastAsia"/>
          <w:color w:val="000000" w:themeColor="text1"/>
          <w:sz w:val="32"/>
          <w:szCs w:val="32"/>
        </w:rPr>
        <w:t>万元，下降</w:t>
      </w:r>
      <w:r w:rsidR="007E71B5">
        <w:rPr>
          <w:rFonts w:eastAsia="仿宋_GB2312" w:cs="仿宋_GB2312" w:hint="eastAsia"/>
          <w:color w:val="000000" w:themeColor="text1"/>
          <w:sz w:val="32"/>
          <w:szCs w:val="32"/>
        </w:rPr>
        <w:t>25</w:t>
      </w:r>
      <w:r w:rsidRPr="00F55B64">
        <w:rPr>
          <w:rFonts w:eastAsia="仿宋_GB2312" w:cs="仿宋_GB2312" w:hint="eastAsia"/>
          <w:color w:val="000000" w:themeColor="text1"/>
          <w:sz w:val="32"/>
          <w:szCs w:val="32"/>
        </w:rPr>
        <w:t>%</w:t>
      </w:r>
      <w:r w:rsidRPr="00F55B64">
        <w:rPr>
          <w:rFonts w:eastAsia="仿宋_GB2312" w:cs="仿宋_GB2312" w:hint="eastAsia"/>
          <w:color w:val="000000" w:themeColor="text1"/>
          <w:sz w:val="32"/>
          <w:szCs w:val="32"/>
        </w:rPr>
        <w:t>。主要原因是</w:t>
      </w:r>
      <w:r w:rsidR="007E71B5" w:rsidRPr="007E71B5">
        <w:rPr>
          <w:rFonts w:eastAsia="仿宋_GB2312" w:cs="仿宋_GB2312" w:hint="eastAsia"/>
          <w:color w:val="000000" w:themeColor="text1"/>
          <w:sz w:val="32"/>
          <w:szCs w:val="32"/>
        </w:rPr>
        <w:t>2024</w:t>
      </w:r>
      <w:r w:rsidR="007E71B5" w:rsidRPr="007E71B5">
        <w:rPr>
          <w:rFonts w:eastAsia="仿宋_GB2312" w:cs="仿宋_GB2312" w:hint="eastAsia"/>
          <w:color w:val="000000" w:themeColor="text1"/>
          <w:sz w:val="32"/>
          <w:szCs w:val="32"/>
        </w:rPr>
        <w:t>年度</w:t>
      </w:r>
      <w:r w:rsidR="007E71B5">
        <w:rPr>
          <w:rFonts w:ascii="仿宋_GB2312" w:eastAsia="仿宋_GB2312" w:hint="eastAsia"/>
          <w:sz w:val="32"/>
          <w:szCs w:val="32"/>
        </w:rPr>
        <w:t>公务接待批次人次减少而</w:t>
      </w:r>
      <w:r w:rsidR="00CB1577">
        <w:rPr>
          <w:rFonts w:ascii="仿宋_GB2312" w:eastAsia="仿宋_GB2312" w:hint="eastAsia"/>
          <w:sz w:val="32"/>
          <w:szCs w:val="32"/>
        </w:rPr>
        <w:t>降低</w:t>
      </w:r>
      <w:r w:rsidR="007E71B5">
        <w:rPr>
          <w:rFonts w:ascii="仿宋_GB2312" w:eastAsia="仿宋_GB2312" w:hint="eastAsia"/>
          <w:sz w:val="32"/>
          <w:szCs w:val="32"/>
        </w:rPr>
        <w:t>公务接待费支出</w:t>
      </w:r>
      <w:r w:rsidRPr="00F55B64">
        <w:rPr>
          <w:rFonts w:eastAsia="仿宋_GB2312" w:cs="仿宋_GB2312" w:hint="eastAsia"/>
          <w:color w:val="000000" w:themeColor="text1"/>
          <w:sz w:val="32"/>
          <w:szCs w:val="32"/>
        </w:rPr>
        <w:t>。其中：</w:t>
      </w:r>
    </w:p>
    <w:p w:rsidR="00DD4604" w:rsidRPr="00F55B64" w:rsidRDefault="003F6DA2">
      <w:pPr>
        <w:spacing w:line="600" w:lineRule="exact"/>
        <w:ind w:firstLine="640"/>
        <w:rPr>
          <w:rFonts w:eastAsia="仿宋_GB2312" w:cs="仿宋_GB2312"/>
          <w:color w:val="000000" w:themeColor="text1"/>
          <w:sz w:val="32"/>
          <w:szCs w:val="32"/>
        </w:rPr>
      </w:pPr>
      <w:r w:rsidRPr="00F55B64">
        <w:rPr>
          <w:rFonts w:eastAsia="仿宋_GB2312" w:cs="仿宋_GB2312" w:hint="eastAsia"/>
          <w:color w:val="000000" w:themeColor="text1"/>
          <w:sz w:val="32"/>
          <w:szCs w:val="32"/>
        </w:rPr>
        <w:t>国内公务接待支</w:t>
      </w:r>
      <w:r w:rsidRPr="00F55B64">
        <w:rPr>
          <w:rFonts w:ascii="仿宋_GB2312" w:eastAsia="仿宋_GB2312" w:hAnsi="仿宋_GB2312" w:cs="仿宋_GB2312" w:hint="eastAsia"/>
          <w:color w:val="000000" w:themeColor="text1"/>
          <w:sz w:val="32"/>
          <w:szCs w:val="32"/>
        </w:rPr>
        <w:t>出0.12万</w:t>
      </w:r>
      <w:r w:rsidRPr="00F55B64">
        <w:rPr>
          <w:rFonts w:eastAsia="仿宋_GB2312" w:cs="仿宋_GB2312" w:hint="eastAsia"/>
          <w:color w:val="000000" w:themeColor="text1"/>
          <w:sz w:val="32"/>
          <w:szCs w:val="32"/>
        </w:rPr>
        <w:t>元，主要用于执行公务、开展业务活动开支的用餐费。国内公务接</w:t>
      </w:r>
      <w:r w:rsidRPr="00F55B64">
        <w:rPr>
          <w:rFonts w:ascii="仿宋_GB2312" w:eastAsia="仿宋_GB2312" w:hAnsi="仿宋_GB2312" w:cs="仿宋_GB2312" w:hint="eastAsia"/>
          <w:color w:val="000000" w:themeColor="text1"/>
          <w:sz w:val="32"/>
          <w:szCs w:val="32"/>
        </w:rPr>
        <w:t>待1批次，6</w:t>
      </w:r>
      <w:r w:rsidRPr="00F55B64">
        <w:rPr>
          <w:rFonts w:eastAsia="仿宋_GB2312" w:cs="仿宋_GB2312" w:hint="eastAsia"/>
          <w:color w:val="000000" w:themeColor="text1"/>
          <w:sz w:val="32"/>
          <w:szCs w:val="32"/>
        </w:rPr>
        <w:t>人次（不包括陪同人员），共计支出</w:t>
      </w:r>
      <w:r w:rsidR="005D388B">
        <w:rPr>
          <w:rFonts w:eastAsia="仿宋_GB2312" w:cs="仿宋_GB2312" w:hint="eastAsia"/>
          <w:color w:val="000000" w:themeColor="text1"/>
          <w:sz w:val="32"/>
          <w:szCs w:val="32"/>
        </w:rPr>
        <w:t>0.12</w:t>
      </w:r>
      <w:r w:rsidRPr="00F55B64">
        <w:rPr>
          <w:rFonts w:eastAsia="仿宋_GB2312" w:cs="仿宋_GB2312" w:hint="eastAsia"/>
          <w:color w:val="000000" w:themeColor="text1"/>
          <w:sz w:val="32"/>
          <w:szCs w:val="32"/>
        </w:rPr>
        <w:t>万元，具体内容：</w:t>
      </w:r>
      <w:r w:rsidR="00F53A77" w:rsidRPr="00F53A77">
        <w:rPr>
          <w:rFonts w:eastAsia="仿宋_GB2312" w:cs="仿宋_GB2312" w:hint="eastAsia"/>
          <w:color w:val="000000" w:themeColor="text1"/>
          <w:sz w:val="32"/>
          <w:szCs w:val="32"/>
        </w:rPr>
        <w:t>省局</w:t>
      </w:r>
      <w:proofErr w:type="gramStart"/>
      <w:r w:rsidR="00F53A77" w:rsidRPr="00F53A77">
        <w:rPr>
          <w:rFonts w:eastAsia="仿宋_GB2312" w:cs="仿宋_GB2312" w:hint="eastAsia"/>
          <w:color w:val="000000" w:themeColor="text1"/>
          <w:sz w:val="32"/>
          <w:szCs w:val="32"/>
        </w:rPr>
        <w:t>工作组赴攀开展</w:t>
      </w:r>
      <w:proofErr w:type="gramEnd"/>
      <w:r w:rsidR="00F53A77" w:rsidRPr="00F53A77">
        <w:rPr>
          <w:rFonts w:eastAsia="仿宋_GB2312" w:cs="仿宋_GB2312" w:hint="eastAsia"/>
          <w:color w:val="000000" w:themeColor="text1"/>
          <w:sz w:val="32"/>
          <w:szCs w:val="32"/>
        </w:rPr>
        <w:t>“进千企、解难题、送服务、促发展”</w:t>
      </w:r>
      <w:r w:rsidR="00F53A77">
        <w:rPr>
          <w:rFonts w:eastAsia="仿宋_GB2312" w:cs="仿宋_GB2312" w:hint="eastAsia"/>
          <w:color w:val="000000" w:themeColor="text1"/>
          <w:sz w:val="32"/>
          <w:szCs w:val="32"/>
        </w:rPr>
        <w:t>公务</w:t>
      </w:r>
      <w:r w:rsidR="00F53A77" w:rsidRPr="00F53A77">
        <w:rPr>
          <w:rFonts w:eastAsia="仿宋_GB2312" w:cs="仿宋_GB2312" w:hint="eastAsia"/>
          <w:color w:val="000000" w:themeColor="text1"/>
          <w:sz w:val="32"/>
          <w:szCs w:val="32"/>
        </w:rPr>
        <w:t>活动</w:t>
      </w:r>
      <w:r w:rsidR="00F53A77">
        <w:rPr>
          <w:rFonts w:eastAsia="仿宋_GB2312" w:cs="仿宋_GB2312" w:hint="eastAsia"/>
          <w:color w:val="000000" w:themeColor="text1"/>
          <w:sz w:val="32"/>
          <w:szCs w:val="32"/>
        </w:rPr>
        <w:t>接待</w:t>
      </w:r>
      <w:r w:rsidR="00F53A77" w:rsidRPr="00F53A77">
        <w:rPr>
          <w:rFonts w:eastAsia="仿宋_GB2312" w:cs="仿宋_GB2312" w:hint="eastAsia"/>
          <w:color w:val="000000" w:themeColor="text1"/>
          <w:sz w:val="32"/>
          <w:szCs w:val="32"/>
        </w:rPr>
        <w:t>餐费支出</w:t>
      </w:r>
      <w:r w:rsidR="00F53A77" w:rsidRPr="00F53A77">
        <w:rPr>
          <w:rFonts w:eastAsia="仿宋_GB2312" w:cs="仿宋_GB2312" w:hint="eastAsia"/>
          <w:color w:val="000000" w:themeColor="text1"/>
          <w:sz w:val="32"/>
          <w:szCs w:val="32"/>
        </w:rPr>
        <w:t>0.1</w:t>
      </w:r>
      <w:r w:rsidR="00F53A77">
        <w:rPr>
          <w:rFonts w:eastAsia="仿宋_GB2312" w:cs="仿宋_GB2312" w:hint="eastAsia"/>
          <w:color w:val="000000" w:themeColor="text1"/>
          <w:sz w:val="32"/>
          <w:szCs w:val="32"/>
        </w:rPr>
        <w:t>2</w:t>
      </w:r>
      <w:r w:rsidR="00F53A77" w:rsidRPr="00F53A77">
        <w:rPr>
          <w:rFonts w:eastAsia="仿宋_GB2312" w:cs="仿宋_GB2312" w:hint="eastAsia"/>
          <w:color w:val="000000" w:themeColor="text1"/>
          <w:sz w:val="32"/>
          <w:szCs w:val="32"/>
        </w:rPr>
        <w:t>万元</w:t>
      </w:r>
      <w:r w:rsidRPr="00F55B64">
        <w:rPr>
          <w:rFonts w:eastAsia="仿宋_GB2312" w:cs="仿宋_GB2312" w:hint="eastAsia"/>
          <w:color w:val="000000" w:themeColor="text1"/>
          <w:sz w:val="32"/>
          <w:szCs w:val="32"/>
        </w:rPr>
        <w:t>。</w:t>
      </w:r>
    </w:p>
    <w:p w:rsidR="00DD4604" w:rsidRPr="007505AB" w:rsidRDefault="003F6DA2" w:rsidP="007505AB">
      <w:pPr>
        <w:spacing w:line="600" w:lineRule="exact"/>
        <w:ind w:firstLine="640"/>
        <w:rPr>
          <w:rFonts w:eastAsia="仿宋_GB2312" w:cs="仿宋_GB2312"/>
          <w:color w:val="000000" w:themeColor="text1"/>
          <w:sz w:val="32"/>
          <w:szCs w:val="32"/>
        </w:rPr>
      </w:pPr>
      <w:r w:rsidRPr="00F55B64">
        <w:rPr>
          <w:rFonts w:eastAsia="仿宋_GB2312" w:cs="仿宋_GB2312" w:hint="eastAsia"/>
          <w:color w:val="000000" w:themeColor="text1"/>
          <w:sz w:val="32"/>
          <w:szCs w:val="32"/>
        </w:rPr>
        <w:t>外事接待支</w:t>
      </w:r>
      <w:r w:rsidRPr="00F55B64">
        <w:rPr>
          <w:rFonts w:ascii="仿宋_GB2312" w:eastAsia="仿宋_GB2312" w:hAnsi="仿宋_GB2312" w:cs="仿宋_GB2312" w:hint="eastAsia"/>
          <w:color w:val="000000" w:themeColor="text1"/>
          <w:sz w:val="32"/>
          <w:szCs w:val="32"/>
        </w:rPr>
        <w:t>出0万元。外事接待0批次，0人次（不包括陪同人员），共计支出</w:t>
      </w:r>
      <w:r w:rsidR="007505AB">
        <w:rPr>
          <w:rFonts w:ascii="仿宋_GB2312" w:eastAsia="仿宋_GB2312" w:hAnsi="仿宋_GB2312" w:cs="仿宋_GB2312" w:hint="eastAsia"/>
          <w:color w:val="000000" w:themeColor="text1"/>
          <w:sz w:val="32"/>
          <w:szCs w:val="32"/>
        </w:rPr>
        <w:t>0</w:t>
      </w:r>
      <w:r w:rsidRPr="00F55B64">
        <w:rPr>
          <w:rFonts w:ascii="仿宋_GB2312" w:eastAsia="仿宋_GB2312" w:hAnsi="仿宋_GB2312" w:cs="仿宋_GB2312" w:hint="eastAsia"/>
          <w:color w:val="000000" w:themeColor="text1"/>
          <w:sz w:val="32"/>
          <w:szCs w:val="32"/>
        </w:rPr>
        <w:t>万</w:t>
      </w:r>
      <w:r w:rsidRPr="00F55B64">
        <w:rPr>
          <w:rFonts w:eastAsia="仿宋_GB2312" w:cs="仿宋_GB2312" w:hint="eastAsia"/>
          <w:color w:val="000000" w:themeColor="text1"/>
          <w:sz w:val="32"/>
          <w:szCs w:val="32"/>
        </w:rPr>
        <w:t>元。</w:t>
      </w:r>
      <w:bookmarkStart w:id="43" w:name="_Toc15377218"/>
      <w:bookmarkStart w:id="44" w:name="_Toc15396610"/>
    </w:p>
    <w:p w:rsidR="00DD4604" w:rsidRPr="0060798C" w:rsidRDefault="003F6DA2">
      <w:pPr>
        <w:spacing w:line="600" w:lineRule="exact"/>
        <w:ind w:firstLine="640"/>
        <w:outlineLvl w:val="1"/>
        <w:rPr>
          <w:rStyle w:val="2Char"/>
          <w:rFonts w:ascii="Times New Roman" w:eastAsia="黑体" w:hAnsi="Times New Roman"/>
          <w:color w:val="000000" w:themeColor="text1"/>
        </w:rPr>
      </w:pPr>
      <w:r w:rsidRPr="0060798C">
        <w:rPr>
          <w:rFonts w:eastAsia="黑体" w:hint="eastAsia"/>
          <w:color w:val="000000" w:themeColor="text1"/>
          <w:sz w:val="32"/>
          <w:szCs w:val="32"/>
        </w:rPr>
        <w:t>八、</w:t>
      </w:r>
      <w:r w:rsidRPr="0060798C">
        <w:rPr>
          <w:rStyle w:val="2Char"/>
          <w:rFonts w:ascii="Times New Roman" w:eastAsia="黑体" w:hAnsi="Times New Roman" w:hint="eastAsia"/>
          <w:b w:val="0"/>
          <w:color w:val="000000" w:themeColor="text1"/>
        </w:rPr>
        <w:t>政府性基金预算支出决算情况说明</w:t>
      </w:r>
      <w:bookmarkEnd w:id="43"/>
      <w:bookmarkEnd w:id="44"/>
    </w:p>
    <w:p w:rsidR="00DD4604" w:rsidRPr="0060798C" w:rsidRDefault="003F6DA2" w:rsidP="0060798C">
      <w:pPr>
        <w:spacing w:line="600" w:lineRule="exact"/>
        <w:ind w:firstLine="640"/>
        <w:rPr>
          <w:rFonts w:eastAsia="仿宋_GB2312" w:cs="仿宋_GB2312"/>
          <w:b/>
          <w:bCs/>
          <w:color w:val="000000" w:themeColor="text1"/>
          <w:sz w:val="32"/>
          <w:szCs w:val="32"/>
        </w:rPr>
      </w:pPr>
      <w:r w:rsidRPr="0060798C">
        <w:rPr>
          <w:rFonts w:ascii="仿宋_GB2312" w:eastAsia="仿宋_GB2312" w:hAnsi="仿宋_GB2312" w:cs="仿宋_GB2312" w:hint="eastAsia"/>
          <w:color w:val="000000" w:themeColor="text1"/>
          <w:sz w:val="32"/>
          <w:szCs w:val="32"/>
        </w:rPr>
        <w:t>2024年度政府性基金预算财政拨款支出0万元，占本年支出合计的0%</w:t>
      </w:r>
      <w:r w:rsidRPr="0060798C">
        <w:rPr>
          <w:rFonts w:eastAsia="仿宋_GB2312" w:cs="仿宋_GB2312" w:hint="eastAsia"/>
          <w:color w:val="000000" w:themeColor="text1"/>
          <w:sz w:val="32"/>
          <w:szCs w:val="32"/>
        </w:rPr>
        <w:t>。与</w:t>
      </w:r>
      <w:r w:rsidRPr="0060798C">
        <w:rPr>
          <w:rFonts w:eastAsia="仿宋_GB2312" w:cs="仿宋_GB2312" w:hint="eastAsia"/>
          <w:color w:val="000000" w:themeColor="text1"/>
          <w:sz w:val="32"/>
          <w:szCs w:val="32"/>
        </w:rPr>
        <w:t>2023</w:t>
      </w:r>
      <w:r w:rsidRPr="0060798C">
        <w:rPr>
          <w:rFonts w:eastAsia="仿宋_GB2312" w:cs="仿宋_GB2312" w:hint="eastAsia"/>
          <w:color w:val="000000" w:themeColor="text1"/>
          <w:sz w:val="32"/>
          <w:szCs w:val="32"/>
        </w:rPr>
        <w:t>年度相比，政府性基金预算财政拨款支出</w:t>
      </w:r>
      <w:r w:rsidR="0060798C">
        <w:rPr>
          <w:rFonts w:eastAsia="仿宋_GB2312" w:cs="仿宋_GB2312" w:hint="eastAsia"/>
          <w:color w:val="000000" w:themeColor="text1"/>
          <w:sz w:val="32"/>
          <w:szCs w:val="32"/>
        </w:rPr>
        <w:t>持平</w:t>
      </w:r>
      <w:r w:rsidRPr="0060798C">
        <w:rPr>
          <w:rFonts w:eastAsia="仿宋_GB2312" w:cs="仿宋_GB2312" w:hint="eastAsia"/>
          <w:color w:val="000000" w:themeColor="text1"/>
          <w:sz w:val="32"/>
          <w:szCs w:val="32"/>
        </w:rPr>
        <w:t>。</w:t>
      </w:r>
    </w:p>
    <w:p w:rsidR="00DD4604" w:rsidRPr="00C9647B" w:rsidRDefault="003F6DA2">
      <w:pPr>
        <w:spacing w:line="600" w:lineRule="exact"/>
        <w:ind w:left="630"/>
        <w:outlineLvl w:val="1"/>
        <w:rPr>
          <w:rStyle w:val="2Char"/>
          <w:rFonts w:ascii="Times New Roman" w:eastAsia="黑体" w:hAnsi="Times New Roman"/>
          <w:b w:val="0"/>
          <w:color w:val="000000" w:themeColor="text1"/>
        </w:rPr>
      </w:pPr>
      <w:bookmarkStart w:id="45" w:name="_Toc15396611"/>
      <w:bookmarkStart w:id="46" w:name="_Toc15377219"/>
      <w:r w:rsidRPr="00C9647B">
        <w:rPr>
          <w:rStyle w:val="2Char"/>
          <w:rFonts w:ascii="Times New Roman" w:eastAsia="黑体" w:hAnsi="Times New Roman" w:hint="eastAsia"/>
          <w:b w:val="0"/>
          <w:color w:val="000000" w:themeColor="text1"/>
        </w:rPr>
        <w:lastRenderedPageBreak/>
        <w:t>九、国有资本经营预算支出决算情况说明</w:t>
      </w:r>
      <w:bookmarkEnd w:id="45"/>
      <w:bookmarkEnd w:id="46"/>
    </w:p>
    <w:p w:rsidR="00DD4604" w:rsidRPr="00C9647B" w:rsidRDefault="003F6DA2" w:rsidP="00C9647B">
      <w:pPr>
        <w:spacing w:line="600" w:lineRule="exact"/>
        <w:ind w:firstLine="640"/>
        <w:rPr>
          <w:rFonts w:eastAsia="仿宋_GB2312" w:cs="仿宋_GB2312"/>
          <w:color w:val="000000" w:themeColor="text1"/>
          <w:sz w:val="32"/>
          <w:szCs w:val="32"/>
        </w:rPr>
      </w:pPr>
      <w:r w:rsidRPr="00C9647B">
        <w:rPr>
          <w:rFonts w:eastAsia="仿宋_GB2312" w:cs="仿宋_GB2312" w:hint="eastAsia"/>
          <w:color w:val="000000" w:themeColor="text1"/>
          <w:sz w:val="32"/>
          <w:szCs w:val="32"/>
        </w:rPr>
        <w:t>2024</w:t>
      </w:r>
      <w:r w:rsidRPr="00C9647B">
        <w:rPr>
          <w:rFonts w:eastAsia="仿宋_GB2312" w:cs="仿宋_GB2312" w:hint="eastAsia"/>
          <w:color w:val="000000" w:themeColor="text1"/>
          <w:sz w:val="32"/>
          <w:szCs w:val="32"/>
        </w:rPr>
        <w:t>年度国有资本经营预算财政拨款支出</w:t>
      </w:r>
      <w:r w:rsidRPr="00C9647B">
        <w:rPr>
          <w:rFonts w:ascii="仿宋_GB2312" w:eastAsia="仿宋_GB2312" w:hAnsi="仿宋_GB2312" w:cs="仿宋_GB2312" w:hint="eastAsia"/>
          <w:color w:val="000000" w:themeColor="text1"/>
          <w:sz w:val="32"/>
          <w:szCs w:val="32"/>
        </w:rPr>
        <w:t>0万元，占本年支出合计的0%</w:t>
      </w:r>
      <w:r w:rsidRPr="00C9647B">
        <w:rPr>
          <w:rFonts w:eastAsia="仿宋_GB2312" w:cs="仿宋_GB2312" w:hint="eastAsia"/>
          <w:color w:val="000000" w:themeColor="text1"/>
          <w:sz w:val="32"/>
          <w:szCs w:val="32"/>
        </w:rPr>
        <w:t>。与</w:t>
      </w:r>
      <w:r w:rsidRPr="00C9647B">
        <w:rPr>
          <w:rFonts w:eastAsia="仿宋_GB2312" w:cs="仿宋_GB2312" w:hint="eastAsia"/>
          <w:color w:val="000000" w:themeColor="text1"/>
          <w:sz w:val="32"/>
          <w:szCs w:val="32"/>
        </w:rPr>
        <w:t>2023</w:t>
      </w:r>
      <w:r w:rsidRPr="00C9647B">
        <w:rPr>
          <w:rFonts w:eastAsia="仿宋_GB2312" w:cs="仿宋_GB2312" w:hint="eastAsia"/>
          <w:color w:val="000000" w:themeColor="text1"/>
          <w:sz w:val="32"/>
          <w:szCs w:val="32"/>
        </w:rPr>
        <w:t>年度相比，国有资本经营预算财政拨款支出</w:t>
      </w:r>
      <w:r w:rsidR="00C9647B">
        <w:rPr>
          <w:rFonts w:eastAsia="仿宋_GB2312" w:cs="仿宋_GB2312" w:hint="eastAsia"/>
          <w:color w:val="000000" w:themeColor="text1"/>
          <w:sz w:val="32"/>
          <w:szCs w:val="32"/>
        </w:rPr>
        <w:t>持平</w:t>
      </w:r>
      <w:r w:rsidR="00C9647B" w:rsidRPr="0060798C">
        <w:rPr>
          <w:rFonts w:eastAsia="仿宋_GB2312" w:cs="仿宋_GB2312" w:hint="eastAsia"/>
          <w:color w:val="000000" w:themeColor="text1"/>
          <w:sz w:val="32"/>
          <w:szCs w:val="32"/>
        </w:rPr>
        <w:t>。</w:t>
      </w:r>
    </w:p>
    <w:p w:rsidR="00DD4604" w:rsidRPr="006407D2" w:rsidRDefault="003F6DA2">
      <w:pPr>
        <w:spacing w:line="600" w:lineRule="exact"/>
        <w:ind w:left="630"/>
        <w:outlineLvl w:val="1"/>
        <w:rPr>
          <w:rStyle w:val="2Char"/>
          <w:rFonts w:ascii="Times New Roman" w:eastAsia="黑体" w:hAnsi="Times New Roman"/>
          <w:b w:val="0"/>
          <w:color w:val="000000" w:themeColor="text1"/>
        </w:rPr>
      </w:pPr>
      <w:bookmarkStart w:id="47" w:name="_Toc15396612"/>
      <w:bookmarkStart w:id="48" w:name="_Toc15377221"/>
      <w:r w:rsidRPr="006407D2">
        <w:rPr>
          <w:rStyle w:val="2Char"/>
          <w:rFonts w:ascii="Times New Roman" w:eastAsia="黑体" w:hAnsi="Times New Roman" w:hint="eastAsia"/>
          <w:b w:val="0"/>
          <w:color w:val="000000" w:themeColor="text1"/>
        </w:rPr>
        <w:t>十、其他重要事项的情况说明</w:t>
      </w:r>
      <w:bookmarkEnd w:id="47"/>
      <w:bookmarkEnd w:id="48"/>
    </w:p>
    <w:p w:rsidR="00DD4604" w:rsidRPr="006407D2" w:rsidRDefault="003F6DA2">
      <w:pPr>
        <w:spacing w:line="600" w:lineRule="exact"/>
        <w:ind w:firstLineChars="200" w:firstLine="643"/>
        <w:outlineLvl w:val="2"/>
        <w:rPr>
          <w:rFonts w:eastAsia="楷体_GB2312" w:cs="楷体_GB2312"/>
          <w:b/>
          <w:color w:val="000000" w:themeColor="text1"/>
          <w:sz w:val="32"/>
          <w:szCs w:val="32"/>
        </w:rPr>
      </w:pPr>
      <w:bookmarkStart w:id="49" w:name="_Toc15377222"/>
      <w:r w:rsidRPr="006407D2">
        <w:rPr>
          <w:rFonts w:eastAsia="楷体_GB2312" w:cs="楷体_GB2312" w:hint="eastAsia"/>
          <w:b/>
          <w:color w:val="000000" w:themeColor="text1"/>
          <w:sz w:val="32"/>
          <w:szCs w:val="32"/>
        </w:rPr>
        <w:t>（一）机关运行经费支出情况</w:t>
      </w:r>
      <w:bookmarkEnd w:id="49"/>
    </w:p>
    <w:p w:rsidR="00DD4604" w:rsidRPr="006407D2" w:rsidRDefault="003F6DA2" w:rsidP="006407D2">
      <w:pPr>
        <w:spacing w:line="600" w:lineRule="exact"/>
        <w:ind w:firstLine="640"/>
        <w:rPr>
          <w:rFonts w:eastAsia="仿宋_GB2312" w:cs="仿宋_GB2312"/>
          <w:color w:val="000000" w:themeColor="text1"/>
          <w:sz w:val="32"/>
          <w:szCs w:val="32"/>
        </w:rPr>
      </w:pPr>
      <w:r w:rsidRPr="006407D2">
        <w:rPr>
          <w:rFonts w:eastAsia="仿宋_GB2312" w:cs="仿宋_GB2312" w:hint="eastAsia"/>
          <w:color w:val="000000" w:themeColor="text1"/>
          <w:sz w:val="32"/>
          <w:szCs w:val="32"/>
        </w:rPr>
        <w:t>2024</w:t>
      </w:r>
      <w:r w:rsidRPr="006407D2">
        <w:rPr>
          <w:rFonts w:eastAsia="仿宋_GB2312" w:cs="仿宋_GB2312" w:hint="eastAsia"/>
          <w:color w:val="000000" w:themeColor="text1"/>
          <w:sz w:val="32"/>
          <w:szCs w:val="32"/>
        </w:rPr>
        <w:t>年度</w:t>
      </w:r>
      <w:r w:rsidR="006407D2">
        <w:rPr>
          <w:rFonts w:ascii="仿宋_GB2312" w:eastAsia="仿宋_GB2312" w:hAnsi="仿宋_GB2312" w:cs="仿宋_GB2312" w:hint="eastAsia"/>
          <w:color w:val="000000" w:themeColor="text1"/>
          <w:sz w:val="32"/>
          <w:szCs w:val="32"/>
        </w:rPr>
        <w:t>，</w:t>
      </w:r>
      <w:r w:rsidRPr="006407D2">
        <w:rPr>
          <w:rFonts w:ascii="仿宋_GB2312" w:eastAsia="仿宋_GB2312" w:hAnsi="仿宋_GB2312" w:cs="仿宋_GB2312" w:hint="eastAsia"/>
          <w:color w:val="000000" w:themeColor="text1"/>
          <w:sz w:val="32"/>
          <w:szCs w:val="32"/>
        </w:rPr>
        <w:t>攀枝花市经济合作局机关运行经费支出76.89万</w:t>
      </w:r>
      <w:r w:rsidRPr="006407D2">
        <w:rPr>
          <w:rFonts w:eastAsia="仿宋_GB2312" w:cs="仿宋_GB2312" w:hint="eastAsia"/>
          <w:color w:val="000000" w:themeColor="text1"/>
          <w:sz w:val="32"/>
          <w:szCs w:val="32"/>
        </w:rPr>
        <w:t>元，比</w:t>
      </w:r>
      <w:r w:rsidRPr="006407D2">
        <w:rPr>
          <w:rFonts w:eastAsia="仿宋_GB2312" w:cs="仿宋_GB2312" w:hint="eastAsia"/>
          <w:color w:val="000000" w:themeColor="text1"/>
          <w:sz w:val="32"/>
          <w:szCs w:val="32"/>
        </w:rPr>
        <w:t>2023</w:t>
      </w:r>
      <w:r w:rsidRPr="006407D2">
        <w:rPr>
          <w:rFonts w:eastAsia="仿宋_GB2312" w:cs="仿宋_GB2312" w:hint="eastAsia"/>
          <w:color w:val="000000" w:themeColor="text1"/>
          <w:sz w:val="32"/>
          <w:szCs w:val="32"/>
        </w:rPr>
        <w:t>年度增加</w:t>
      </w:r>
      <w:r w:rsidR="006407D2">
        <w:rPr>
          <w:rFonts w:eastAsia="仿宋_GB2312" w:cs="仿宋_GB2312" w:hint="eastAsia"/>
          <w:color w:val="000000" w:themeColor="text1"/>
          <w:sz w:val="32"/>
          <w:szCs w:val="32"/>
        </w:rPr>
        <w:t>1.67</w:t>
      </w:r>
      <w:r w:rsidRPr="006407D2">
        <w:rPr>
          <w:rFonts w:eastAsia="仿宋_GB2312" w:cs="仿宋_GB2312" w:hint="eastAsia"/>
          <w:color w:val="000000" w:themeColor="text1"/>
          <w:sz w:val="32"/>
          <w:szCs w:val="32"/>
        </w:rPr>
        <w:t>万元，增长</w:t>
      </w:r>
      <w:r w:rsidR="006407D2">
        <w:rPr>
          <w:rFonts w:eastAsia="仿宋_GB2312" w:cs="仿宋_GB2312" w:hint="eastAsia"/>
          <w:color w:val="000000" w:themeColor="text1"/>
          <w:sz w:val="32"/>
          <w:szCs w:val="32"/>
        </w:rPr>
        <w:t>2.22</w:t>
      </w:r>
      <w:r w:rsidRPr="006407D2">
        <w:rPr>
          <w:rFonts w:eastAsia="仿宋_GB2312" w:cs="仿宋_GB2312" w:hint="eastAsia"/>
          <w:color w:val="000000" w:themeColor="text1"/>
          <w:sz w:val="32"/>
          <w:szCs w:val="32"/>
        </w:rPr>
        <w:t>%</w:t>
      </w:r>
      <w:r w:rsidRPr="006407D2">
        <w:rPr>
          <w:rFonts w:eastAsia="仿宋_GB2312" w:cs="仿宋_GB2312" w:hint="eastAsia"/>
          <w:color w:val="000000" w:themeColor="text1"/>
          <w:sz w:val="32"/>
          <w:szCs w:val="32"/>
        </w:rPr>
        <w:t>。主要原因是</w:t>
      </w:r>
      <w:r w:rsidR="00C5494E">
        <w:rPr>
          <w:rFonts w:eastAsia="仿宋_GB2312" w:cs="仿宋_GB2312" w:hint="eastAsia"/>
          <w:color w:val="000000" w:themeColor="text1"/>
          <w:sz w:val="32"/>
          <w:szCs w:val="32"/>
        </w:rPr>
        <w:t>2024</w:t>
      </w:r>
      <w:r w:rsidR="00C5494E">
        <w:rPr>
          <w:rFonts w:eastAsia="仿宋_GB2312" w:cs="仿宋_GB2312" w:hint="eastAsia"/>
          <w:color w:val="000000" w:themeColor="text1"/>
          <w:sz w:val="32"/>
          <w:szCs w:val="32"/>
        </w:rPr>
        <w:t>年新进人员等增加日常</w:t>
      </w:r>
      <w:r w:rsidR="00C5494E" w:rsidRPr="006407D2">
        <w:rPr>
          <w:rFonts w:ascii="仿宋_GB2312" w:eastAsia="仿宋_GB2312" w:hAnsi="仿宋_GB2312" w:cs="仿宋_GB2312" w:hint="eastAsia"/>
          <w:color w:val="000000" w:themeColor="text1"/>
          <w:sz w:val="32"/>
          <w:szCs w:val="32"/>
        </w:rPr>
        <w:t>机关运行经费支出</w:t>
      </w:r>
      <w:r w:rsidR="00C5494E">
        <w:rPr>
          <w:rFonts w:eastAsia="仿宋_GB2312" w:cs="仿宋_GB2312" w:hint="eastAsia"/>
          <w:color w:val="000000" w:themeColor="text1"/>
          <w:sz w:val="32"/>
          <w:szCs w:val="32"/>
        </w:rPr>
        <w:t>。</w:t>
      </w:r>
    </w:p>
    <w:p w:rsidR="00DD4604" w:rsidRPr="00B24E71" w:rsidRDefault="003F6DA2">
      <w:pPr>
        <w:spacing w:line="600" w:lineRule="exact"/>
        <w:ind w:firstLineChars="200" w:firstLine="643"/>
        <w:outlineLvl w:val="2"/>
        <w:rPr>
          <w:rFonts w:eastAsia="楷体_GB2312" w:cs="楷体_GB2312"/>
          <w:b/>
          <w:color w:val="000000" w:themeColor="text1"/>
          <w:sz w:val="32"/>
          <w:szCs w:val="32"/>
        </w:rPr>
      </w:pPr>
      <w:bookmarkStart w:id="50" w:name="_Toc15377223"/>
      <w:r w:rsidRPr="00B24E71">
        <w:rPr>
          <w:rFonts w:eastAsia="楷体_GB2312" w:cs="楷体_GB2312" w:hint="eastAsia"/>
          <w:b/>
          <w:color w:val="000000" w:themeColor="text1"/>
          <w:sz w:val="32"/>
          <w:szCs w:val="32"/>
        </w:rPr>
        <w:t>（二）政府采购支出情况</w:t>
      </w:r>
      <w:bookmarkEnd w:id="50"/>
    </w:p>
    <w:p w:rsidR="00DD4604" w:rsidRPr="00B24E71" w:rsidRDefault="003F6DA2" w:rsidP="00B24E71">
      <w:pPr>
        <w:spacing w:line="600" w:lineRule="exact"/>
        <w:ind w:firstLine="640"/>
        <w:rPr>
          <w:rFonts w:ascii="仿宋_GB2312" w:eastAsia="仿宋_GB2312" w:hAnsi="仿宋_GB2312" w:cs="仿宋_GB2312"/>
          <w:color w:val="000000" w:themeColor="text1"/>
          <w:sz w:val="32"/>
          <w:szCs w:val="32"/>
        </w:rPr>
      </w:pPr>
      <w:r w:rsidRPr="00B24E71">
        <w:rPr>
          <w:rFonts w:ascii="仿宋_GB2312" w:eastAsia="仿宋_GB2312" w:hAnsi="仿宋_GB2312" w:cs="仿宋_GB2312" w:hint="eastAsia"/>
          <w:color w:val="000000" w:themeColor="text1"/>
          <w:sz w:val="32"/>
          <w:szCs w:val="32"/>
        </w:rPr>
        <w:t>2024年度，攀枝花市经济合作局政府采购支出总额1.38万元，其中：政府采购货物支出0万元、政府采购工程支出0万元、政府采购服务支出1.38万元。主要用于</w:t>
      </w:r>
      <w:r w:rsidR="00B24E71" w:rsidRPr="007275DD">
        <w:rPr>
          <w:rFonts w:eastAsia="仿宋_GB2312" w:hint="eastAsia"/>
          <w:color w:val="000000"/>
          <w:sz w:val="32"/>
          <w:szCs w:val="32"/>
        </w:rPr>
        <w:t>公务</w:t>
      </w:r>
      <w:r w:rsidR="00B24E71" w:rsidRPr="00B24E71">
        <w:rPr>
          <w:rFonts w:eastAsia="仿宋_GB2312" w:hint="eastAsia"/>
          <w:color w:val="000000"/>
          <w:sz w:val="32"/>
          <w:szCs w:val="32"/>
        </w:rPr>
        <w:t>车辆加油</w:t>
      </w:r>
      <w:r w:rsidR="00B24E71">
        <w:rPr>
          <w:rFonts w:eastAsia="仿宋_GB2312" w:hint="eastAsia"/>
          <w:color w:val="000000"/>
          <w:sz w:val="32"/>
          <w:szCs w:val="32"/>
        </w:rPr>
        <w:t>、车辆维修（保养）、</w:t>
      </w:r>
      <w:r w:rsidR="00B24E71" w:rsidRPr="00B24E71">
        <w:rPr>
          <w:rFonts w:eastAsia="仿宋_GB2312" w:hint="eastAsia"/>
          <w:color w:val="000000"/>
          <w:sz w:val="32"/>
          <w:szCs w:val="32"/>
        </w:rPr>
        <w:t>机动车保险</w:t>
      </w:r>
      <w:r w:rsidR="00875A0B">
        <w:rPr>
          <w:rFonts w:eastAsia="仿宋_GB2312" w:hint="eastAsia"/>
          <w:color w:val="000000"/>
          <w:sz w:val="32"/>
          <w:szCs w:val="32"/>
        </w:rPr>
        <w:t>的</w:t>
      </w:r>
      <w:r w:rsidR="00B24E71" w:rsidRPr="00B24E71">
        <w:rPr>
          <w:rFonts w:eastAsia="仿宋_GB2312" w:hint="eastAsia"/>
          <w:color w:val="000000"/>
          <w:sz w:val="32"/>
          <w:szCs w:val="32"/>
        </w:rPr>
        <w:t>服务</w:t>
      </w:r>
      <w:r w:rsidR="00B24E71" w:rsidRPr="007275DD">
        <w:rPr>
          <w:rFonts w:eastAsia="仿宋_GB2312" w:hint="eastAsia"/>
          <w:color w:val="000000"/>
          <w:sz w:val="32"/>
          <w:szCs w:val="32"/>
        </w:rPr>
        <w:t>支出</w:t>
      </w:r>
      <w:r w:rsidRPr="00B24E71">
        <w:rPr>
          <w:rFonts w:ascii="仿宋_GB2312" w:eastAsia="仿宋_GB2312" w:hAnsi="仿宋_GB2312" w:cs="仿宋_GB2312" w:hint="eastAsia"/>
          <w:color w:val="000000" w:themeColor="text1"/>
          <w:sz w:val="32"/>
          <w:szCs w:val="32"/>
        </w:rPr>
        <w:t>。授予中小企业合同金额1.38万元，占政府采购支出总额的100%，其中：授予小</w:t>
      </w:r>
      <w:proofErr w:type="gramStart"/>
      <w:r w:rsidRPr="00B24E71">
        <w:rPr>
          <w:rFonts w:ascii="仿宋_GB2312" w:eastAsia="仿宋_GB2312" w:hAnsi="仿宋_GB2312" w:cs="仿宋_GB2312" w:hint="eastAsia"/>
          <w:color w:val="000000" w:themeColor="text1"/>
          <w:sz w:val="32"/>
          <w:szCs w:val="32"/>
        </w:rPr>
        <w:t>微企业</w:t>
      </w:r>
      <w:proofErr w:type="gramEnd"/>
      <w:r w:rsidRPr="00B24E71">
        <w:rPr>
          <w:rFonts w:ascii="仿宋_GB2312" w:eastAsia="仿宋_GB2312" w:hAnsi="仿宋_GB2312" w:cs="仿宋_GB2312" w:hint="eastAsia"/>
          <w:color w:val="000000" w:themeColor="text1"/>
          <w:sz w:val="32"/>
          <w:szCs w:val="32"/>
        </w:rPr>
        <w:t>合同金额0.42万元，占政府采购支出总额</w:t>
      </w:r>
      <w:r w:rsidRPr="007C6A7B">
        <w:rPr>
          <w:rFonts w:eastAsia="仿宋_GB2312" w:hint="eastAsia"/>
          <w:color w:val="000000"/>
          <w:sz w:val="32"/>
          <w:szCs w:val="32"/>
        </w:rPr>
        <w:t>的</w:t>
      </w:r>
      <w:r w:rsidRPr="007C6A7B">
        <w:rPr>
          <w:rFonts w:eastAsia="仿宋_GB2312" w:hint="eastAsia"/>
          <w:color w:val="000000"/>
          <w:sz w:val="32"/>
          <w:szCs w:val="32"/>
        </w:rPr>
        <w:t>30.68%</w:t>
      </w:r>
      <w:r w:rsidRPr="007C6A7B">
        <w:rPr>
          <w:rFonts w:eastAsia="仿宋_GB2312" w:hint="eastAsia"/>
          <w:color w:val="000000"/>
          <w:sz w:val="32"/>
          <w:szCs w:val="32"/>
        </w:rPr>
        <w:t>。</w:t>
      </w:r>
    </w:p>
    <w:p w:rsidR="00DD4604" w:rsidRPr="003544DE" w:rsidRDefault="003F6DA2">
      <w:pPr>
        <w:spacing w:line="600" w:lineRule="exact"/>
        <w:ind w:firstLineChars="200" w:firstLine="643"/>
        <w:outlineLvl w:val="2"/>
        <w:rPr>
          <w:rFonts w:eastAsia="楷体_GB2312" w:cs="楷体_GB2312"/>
          <w:b/>
          <w:sz w:val="32"/>
          <w:szCs w:val="32"/>
        </w:rPr>
      </w:pPr>
      <w:bookmarkStart w:id="51" w:name="_Toc15377224"/>
      <w:r w:rsidRPr="003544DE">
        <w:rPr>
          <w:rFonts w:eastAsia="楷体_GB2312" w:cs="楷体_GB2312" w:hint="eastAsia"/>
          <w:b/>
          <w:sz w:val="32"/>
          <w:szCs w:val="32"/>
        </w:rPr>
        <w:t>（三）国有资产占有使用情况</w:t>
      </w:r>
      <w:bookmarkEnd w:id="51"/>
    </w:p>
    <w:p w:rsidR="00DD4604" w:rsidRPr="003544DE" w:rsidRDefault="003F6DA2" w:rsidP="003544DE">
      <w:pPr>
        <w:spacing w:line="600" w:lineRule="exact"/>
        <w:ind w:firstLine="640"/>
        <w:rPr>
          <w:rFonts w:eastAsia="仿宋_GB2312" w:cs="仿宋_GB2312"/>
          <w:sz w:val="32"/>
          <w:szCs w:val="32"/>
        </w:rPr>
      </w:pPr>
      <w:r w:rsidRPr="003544DE">
        <w:rPr>
          <w:rFonts w:ascii="仿宋_GB2312" w:eastAsia="仿宋_GB2312" w:hAnsi="仿宋_GB2312" w:cs="仿宋_GB2312" w:hint="eastAsia"/>
          <w:sz w:val="32"/>
          <w:szCs w:val="32"/>
        </w:rPr>
        <w:t>截至2024年12月31日，攀枝花市经济合作局共有车辆1辆，其中：主要负责人用车0辆、机要通信用车0辆、应急保障用车1辆、其他用车0</w:t>
      </w:r>
      <w:r w:rsidR="00E1426F" w:rsidRPr="003544DE">
        <w:rPr>
          <w:rFonts w:ascii="仿宋_GB2312" w:eastAsia="仿宋_GB2312" w:hAnsi="仿宋_GB2312" w:cs="仿宋_GB2312" w:hint="eastAsia"/>
          <w:sz w:val="32"/>
          <w:szCs w:val="32"/>
        </w:rPr>
        <w:t>辆</w:t>
      </w:r>
      <w:r w:rsidRPr="003544DE">
        <w:rPr>
          <w:rFonts w:ascii="仿宋_GB2312" w:eastAsia="仿宋_GB2312" w:hAnsi="仿宋_GB2312" w:cs="仿宋_GB2312" w:hint="eastAsia"/>
          <w:sz w:val="32"/>
          <w:szCs w:val="32"/>
        </w:rPr>
        <w:t>。单价100万元（含）以上设备（不含车辆）0台（套）</w:t>
      </w:r>
      <w:r w:rsidRPr="003544DE">
        <w:rPr>
          <w:rFonts w:eastAsia="仿宋_GB2312" w:cs="仿宋_GB2312" w:hint="eastAsia"/>
          <w:sz w:val="32"/>
          <w:szCs w:val="32"/>
        </w:rPr>
        <w:t>。</w:t>
      </w:r>
    </w:p>
    <w:p w:rsidR="00DD4604" w:rsidRPr="004E56F9" w:rsidRDefault="003F6DA2">
      <w:pPr>
        <w:spacing w:line="600" w:lineRule="exact"/>
        <w:ind w:firstLineChars="200" w:firstLine="643"/>
        <w:outlineLvl w:val="2"/>
        <w:rPr>
          <w:rFonts w:eastAsia="楷体_GB2312" w:cs="楷体_GB2312"/>
          <w:b/>
          <w:sz w:val="32"/>
          <w:szCs w:val="32"/>
        </w:rPr>
      </w:pPr>
      <w:r w:rsidRPr="004E56F9">
        <w:rPr>
          <w:rFonts w:eastAsia="楷体_GB2312" w:cs="楷体_GB2312" w:hint="eastAsia"/>
          <w:b/>
          <w:sz w:val="32"/>
          <w:szCs w:val="32"/>
        </w:rPr>
        <w:t>（四）预算绩效管理情况</w:t>
      </w:r>
    </w:p>
    <w:p w:rsidR="00DD4604" w:rsidRPr="00355DCF" w:rsidRDefault="003F6DA2">
      <w:pPr>
        <w:spacing w:line="600" w:lineRule="exact"/>
        <w:ind w:firstLine="640"/>
        <w:rPr>
          <w:rFonts w:eastAsia="仿宋_GB2312" w:cs="仿宋_GB2312"/>
          <w:sz w:val="32"/>
          <w:szCs w:val="32"/>
        </w:rPr>
      </w:pPr>
      <w:r w:rsidRPr="004E56F9">
        <w:rPr>
          <w:rFonts w:eastAsia="仿宋_GB2312" w:cs="仿宋_GB2312" w:hint="eastAsia"/>
          <w:sz w:val="32"/>
          <w:szCs w:val="32"/>
        </w:rPr>
        <w:lastRenderedPageBreak/>
        <w:t>根据预算绩效管理要求，</w:t>
      </w:r>
      <w:r w:rsidR="0064405F" w:rsidRPr="003544DE">
        <w:rPr>
          <w:rFonts w:ascii="仿宋_GB2312" w:eastAsia="仿宋_GB2312" w:hAnsi="仿宋_GB2312" w:cs="仿宋_GB2312" w:hint="eastAsia"/>
          <w:sz w:val="32"/>
          <w:szCs w:val="32"/>
        </w:rPr>
        <w:t>攀枝花市经济合</w:t>
      </w:r>
      <w:r w:rsidR="0064405F" w:rsidRPr="00355DCF">
        <w:rPr>
          <w:rFonts w:ascii="仿宋_GB2312" w:eastAsia="仿宋_GB2312" w:hAnsi="仿宋_GB2312" w:cs="仿宋_GB2312" w:hint="eastAsia"/>
          <w:sz w:val="32"/>
          <w:szCs w:val="32"/>
        </w:rPr>
        <w:t>作局</w:t>
      </w:r>
      <w:r w:rsidR="0064405F" w:rsidRPr="00355DCF">
        <w:rPr>
          <w:rFonts w:eastAsia="仿宋_GB2312" w:cs="仿宋_GB2312" w:hint="eastAsia"/>
          <w:sz w:val="32"/>
          <w:szCs w:val="32"/>
        </w:rPr>
        <w:t>在</w:t>
      </w:r>
      <w:r w:rsidR="0064405F" w:rsidRPr="00355DCF">
        <w:rPr>
          <w:rFonts w:eastAsia="仿宋_GB2312" w:cs="仿宋_GB2312" w:hint="eastAsia"/>
          <w:sz w:val="32"/>
          <w:szCs w:val="32"/>
        </w:rPr>
        <w:t>2024</w:t>
      </w:r>
      <w:r w:rsidR="0064405F" w:rsidRPr="00355DCF">
        <w:rPr>
          <w:rFonts w:eastAsia="仿宋_GB2312" w:cs="仿宋_GB2312" w:hint="eastAsia"/>
          <w:sz w:val="32"/>
          <w:szCs w:val="32"/>
        </w:rPr>
        <w:t>年度预算编制阶段，组织对</w:t>
      </w:r>
      <w:r w:rsidR="007A20ED">
        <w:rPr>
          <w:rFonts w:eastAsia="仿宋_GB2312" w:cs="仿宋_GB2312" w:hint="eastAsia"/>
          <w:sz w:val="32"/>
          <w:szCs w:val="32"/>
        </w:rPr>
        <w:t>5</w:t>
      </w:r>
      <w:r w:rsidR="0064405F" w:rsidRPr="00355DCF">
        <w:rPr>
          <w:rFonts w:eastAsia="仿宋_GB2312" w:cs="仿宋_GB2312" w:hint="eastAsia"/>
          <w:sz w:val="32"/>
          <w:szCs w:val="32"/>
        </w:rPr>
        <w:t>个项目编制了绩效目标，预算执行过程中，</w:t>
      </w:r>
      <w:r w:rsidR="0064405F" w:rsidRPr="002B6A02">
        <w:rPr>
          <w:rFonts w:eastAsia="仿宋_GB2312" w:cs="仿宋_GB2312" w:hint="eastAsia"/>
          <w:sz w:val="32"/>
          <w:szCs w:val="32"/>
        </w:rPr>
        <w:t>选取</w:t>
      </w:r>
      <w:r w:rsidR="007A20ED">
        <w:rPr>
          <w:rFonts w:eastAsia="仿宋_GB2312" w:cs="仿宋_GB2312" w:hint="eastAsia"/>
          <w:sz w:val="32"/>
          <w:szCs w:val="32"/>
        </w:rPr>
        <w:t>5</w:t>
      </w:r>
      <w:r w:rsidR="0064405F" w:rsidRPr="002B6A02">
        <w:rPr>
          <w:rFonts w:eastAsia="仿宋_GB2312" w:cs="仿宋_GB2312" w:hint="eastAsia"/>
          <w:sz w:val="32"/>
          <w:szCs w:val="32"/>
        </w:rPr>
        <w:t>个项目</w:t>
      </w:r>
      <w:r w:rsidR="0064405F" w:rsidRPr="00355DCF">
        <w:rPr>
          <w:rFonts w:eastAsia="仿宋_GB2312" w:cs="仿宋_GB2312" w:hint="eastAsia"/>
          <w:sz w:val="32"/>
          <w:szCs w:val="32"/>
        </w:rPr>
        <w:t>开展绩效监控</w:t>
      </w:r>
      <w:r w:rsidR="00020100">
        <w:rPr>
          <w:rFonts w:eastAsia="仿宋_GB2312" w:cs="仿宋_GB2312" w:hint="eastAsia"/>
          <w:sz w:val="32"/>
          <w:szCs w:val="32"/>
        </w:rPr>
        <w:t>。</w:t>
      </w:r>
    </w:p>
    <w:p w:rsidR="00175173" w:rsidRDefault="00175173">
      <w:pPr>
        <w:widowControl/>
        <w:jc w:val="left"/>
        <w:rPr>
          <w:rFonts w:ascii="方正小标宋_GBK" w:eastAsia="方正小标宋_GBK"/>
          <w:sz w:val="44"/>
          <w:szCs w:val="44"/>
        </w:rPr>
      </w:pPr>
      <w:bookmarkStart w:id="52" w:name="_Toc15377225"/>
      <w:bookmarkStart w:id="53" w:name="_Toc15396613"/>
      <w:r>
        <w:rPr>
          <w:rFonts w:ascii="方正小标宋_GBK" w:eastAsia="方正小标宋_GBK"/>
          <w:sz w:val="44"/>
          <w:szCs w:val="44"/>
        </w:rPr>
        <w:br w:type="page"/>
      </w:r>
    </w:p>
    <w:p w:rsidR="00DD4604" w:rsidRPr="005260A2" w:rsidRDefault="003F6DA2">
      <w:pPr>
        <w:spacing w:line="600" w:lineRule="exact"/>
        <w:jc w:val="center"/>
        <w:outlineLvl w:val="0"/>
        <w:rPr>
          <w:rFonts w:ascii="方正小标宋_GBK" w:eastAsia="方正小标宋_GBK"/>
          <w:sz w:val="44"/>
          <w:szCs w:val="44"/>
        </w:rPr>
      </w:pPr>
      <w:r w:rsidRPr="005260A2">
        <w:rPr>
          <w:rFonts w:ascii="方正小标宋_GBK" w:eastAsia="方正小标宋_GBK" w:hint="eastAsia"/>
          <w:sz w:val="44"/>
          <w:szCs w:val="44"/>
        </w:rPr>
        <w:lastRenderedPageBreak/>
        <w:t>第三部分  名词解释</w:t>
      </w:r>
      <w:bookmarkEnd w:id="52"/>
      <w:bookmarkEnd w:id="53"/>
    </w:p>
    <w:p w:rsidR="00DD4604" w:rsidRPr="00CD11D6" w:rsidRDefault="00DD4604">
      <w:pPr>
        <w:spacing w:line="600" w:lineRule="exact"/>
        <w:jc w:val="left"/>
        <w:rPr>
          <w:b/>
          <w:color w:val="FF0000"/>
          <w:sz w:val="44"/>
          <w:szCs w:val="44"/>
        </w:rPr>
      </w:pPr>
    </w:p>
    <w:p w:rsidR="004D4EE5" w:rsidRPr="004D4EE5" w:rsidRDefault="004D4EE5" w:rsidP="004D4EE5">
      <w:pPr>
        <w:spacing w:line="600" w:lineRule="exact"/>
        <w:ind w:firstLineChars="200" w:firstLine="640"/>
        <w:rPr>
          <w:rFonts w:eastAsia="仿宋_GB2312" w:cs="仿宋_GB2312"/>
          <w:sz w:val="32"/>
          <w:szCs w:val="32"/>
        </w:rPr>
      </w:pPr>
      <w:r w:rsidRPr="004D4EE5">
        <w:rPr>
          <w:rFonts w:eastAsia="仿宋_GB2312" w:cs="仿宋_GB2312" w:hint="eastAsia"/>
          <w:sz w:val="32"/>
          <w:szCs w:val="32"/>
        </w:rPr>
        <w:t>1.</w:t>
      </w:r>
      <w:r w:rsidRPr="004D4EE5">
        <w:rPr>
          <w:rFonts w:eastAsia="仿宋_GB2312" w:cs="仿宋_GB2312" w:hint="eastAsia"/>
          <w:sz w:val="32"/>
          <w:szCs w:val="32"/>
        </w:rPr>
        <w:t>财政拨款收入：指单位从同级财政部门取得的财政预算资金。</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2.</w:t>
      </w:r>
      <w:r w:rsidRPr="004D4EE5">
        <w:rPr>
          <w:rFonts w:eastAsia="仿宋_GB2312" w:cs="仿宋_GB2312" w:hint="eastAsia"/>
          <w:sz w:val="32"/>
          <w:szCs w:val="32"/>
        </w:rPr>
        <w:t>其他收入：指单位取得的除上述收入以外的各项收入。主要是利息收入等。</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3.</w:t>
      </w:r>
      <w:r w:rsidRPr="004D4EE5">
        <w:rPr>
          <w:rFonts w:eastAsia="仿宋_GB2312" w:cs="仿宋_GB2312" w:hint="eastAsia"/>
          <w:sz w:val="32"/>
          <w:szCs w:val="32"/>
        </w:rPr>
        <w:t>年初结转和结余：指以前年度尚未完成、结转到本年按有关规定继续使用的资金。</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4.</w:t>
      </w:r>
      <w:r w:rsidRPr="004D4EE5">
        <w:rPr>
          <w:rFonts w:eastAsia="仿宋_GB2312" w:cs="仿宋_GB2312" w:hint="eastAsia"/>
          <w:sz w:val="32"/>
          <w:szCs w:val="32"/>
        </w:rPr>
        <w:t>年末结转和结余：指单位按有关规定结转到下年或以后年度继续使用的资金。</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5.</w:t>
      </w:r>
      <w:r w:rsidRPr="004D4EE5">
        <w:rPr>
          <w:rFonts w:eastAsia="仿宋_GB2312" w:cs="仿宋_GB2312" w:hint="eastAsia"/>
          <w:sz w:val="32"/>
          <w:szCs w:val="32"/>
        </w:rPr>
        <w:t>一般公共服务（类）商贸事务（款）行政运行（项）</w:t>
      </w:r>
      <w:r w:rsidRPr="004D4EE5">
        <w:rPr>
          <w:rFonts w:eastAsia="仿宋_GB2312" w:cs="仿宋_GB2312" w:hint="eastAsia"/>
          <w:sz w:val="32"/>
          <w:szCs w:val="32"/>
        </w:rPr>
        <w:t>:</w:t>
      </w:r>
      <w:r w:rsidRPr="004D4EE5">
        <w:rPr>
          <w:rFonts w:eastAsia="仿宋_GB2312" w:cs="仿宋_GB2312" w:hint="eastAsia"/>
          <w:sz w:val="32"/>
          <w:szCs w:val="32"/>
        </w:rPr>
        <w:t>指行政单位（包括实行公务员管理的事业单位）的基本支出。</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6.</w:t>
      </w:r>
      <w:r w:rsidRPr="004D4EE5">
        <w:rPr>
          <w:rFonts w:eastAsia="仿宋_GB2312" w:cs="仿宋_GB2312" w:hint="eastAsia"/>
          <w:sz w:val="32"/>
          <w:szCs w:val="32"/>
        </w:rPr>
        <w:t>一般公共服务（类）商贸事务（款）一般行政管理事务（项）指行政单位（包括实行公务员管理的事业单位）未单独设置项级科目的其他项目支出。</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7.</w:t>
      </w:r>
      <w:r w:rsidRPr="004D4EE5">
        <w:rPr>
          <w:rFonts w:eastAsia="仿宋_GB2312" w:cs="仿宋_GB2312" w:hint="eastAsia"/>
          <w:sz w:val="32"/>
          <w:szCs w:val="32"/>
        </w:rPr>
        <w:t>一般公共服务（类）商贸事务（款）招商引资（项）</w:t>
      </w:r>
      <w:r w:rsidRPr="004D4EE5">
        <w:rPr>
          <w:rFonts w:eastAsia="仿宋_GB2312" w:cs="仿宋_GB2312" w:hint="eastAsia"/>
          <w:sz w:val="32"/>
          <w:szCs w:val="32"/>
        </w:rPr>
        <w:t>:</w:t>
      </w:r>
      <w:r w:rsidRPr="004D4EE5">
        <w:rPr>
          <w:rFonts w:eastAsia="仿宋_GB2312" w:cs="仿宋_GB2312" w:hint="eastAsia"/>
          <w:sz w:val="32"/>
          <w:szCs w:val="32"/>
        </w:rPr>
        <w:t>指用于招商引资、优化经济环境等方面的支出。</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8.</w:t>
      </w:r>
      <w:r w:rsidRPr="004D4EE5">
        <w:rPr>
          <w:rFonts w:eastAsia="仿宋_GB2312" w:cs="仿宋_GB2312" w:hint="eastAsia"/>
          <w:sz w:val="32"/>
          <w:szCs w:val="32"/>
        </w:rPr>
        <w:t>一般公共服务（类）商贸事务（款）事业运行（项）</w:t>
      </w:r>
      <w:r w:rsidRPr="004D4EE5">
        <w:rPr>
          <w:rFonts w:eastAsia="仿宋_GB2312" w:cs="仿宋_GB2312" w:hint="eastAsia"/>
          <w:sz w:val="32"/>
          <w:szCs w:val="32"/>
        </w:rPr>
        <w:t>:</w:t>
      </w:r>
      <w:r w:rsidRPr="004D4EE5">
        <w:rPr>
          <w:rFonts w:eastAsia="仿宋_GB2312" w:cs="仿宋_GB2312" w:hint="eastAsia"/>
          <w:sz w:val="32"/>
          <w:szCs w:val="32"/>
        </w:rPr>
        <w:t>指事业单位的基本支出，不包括行政单位（包括实行公务员管理的事业单位）后勤服务中心、医务室等附属事业单位。</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9.</w:t>
      </w:r>
      <w:r w:rsidRPr="004D4EE5">
        <w:rPr>
          <w:rFonts w:eastAsia="仿宋_GB2312" w:cs="仿宋_GB2312" w:hint="eastAsia"/>
          <w:sz w:val="32"/>
          <w:szCs w:val="32"/>
        </w:rPr>
        <w:t>一般公共服务（类）商贸事务（款）其他商贸事务支出（项）</w:t>
      </w:r>
      <w:r w:rsidRPr="004D4EE5">
        <w:rPr>
          <w:rFonts w:eastAsia="仿宋_GB2312" w:cs="仿宋_GB2312" w:hint="eastAsia"/>
          <w:sz w:val="32"/>
          <w:szCs w:val="32"/>
        </w:rPr>
        <w:t>:</w:t>
      </w:r>
      <w:r w:rsidRPr="004D4EE5">
        <w:rPr>
          <w:rFonts w:eastAsia="仿宋_GB2312" w:cs="仿宋_GB2312" w:hint="eastAsia"/>
          <w:sz w:val="32"/>
          <w:szCs w:val="32"/>
        </w:rPr>
        <w:t>指其他用于商贸事务方面的支出。</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10.</w:t>
      </w:r>
      <w:r w:rsidRPr="004D4EE5">
        <w:rPr>
          <w:rFonts w:eastAsia="仿宋_GB2312" w:cs="仿宋_GB2312" w:hint="eastAsia"/>
          <w:sz w:val="32"/>
          <w:szCs w:val="32"/>
        </w:rPr>
        <w:t>一般公共服务（类）组织事务（款）其他组织事务</w:t>
      </w:r>
      <w:r w:rsidRPr="004D4EE5">
        <w:rPr>
          <w:rFonts w:eastAsia="仿宋_GB2312" w:cs="仿宋_GB2312" w:hint="eastAsia"/>
          <w:sz w:val="32"/>
          <w:szCs w:val="32"/>
        </w:rPr>
        <w:lastRenderedPageBreak/>
        <w:t>支出（项）</w:t>
      </w:r>
      <w:r w:rsidRPr="004D4EE5">
        <w:rPr>
          <w:rFonts w:eastAsia="仿宋_GB2312" w:cs="仿宋_GB2312" w:hint="eastAsia"/>
          <w:sz w:val="32"/>
          <w:szCs w:val="32"/>
        </w:rPr>
        <w:t>:</w:t>
      </w:r>
      <w:r w:rsidRPr="004D4EE5">
        <w:rPr>
          <w:rFonts w:eastAsia="仿宋_GB2312" w:cs="仿宋_GB2312" w:hint="eastAsia"/>
          <w:sz w:val="32"/>
          <w:szCs w:val="32"/>
        </w:rPr>
        <w:t>指其他用于中国共产党组织部门的事务支出。</w:t>
      </w:r>
    </w:p>
    <w:p w:rsidR="004D4EE5" w:rsidRPr="004D4EE5" w:rsidRDefault="004D4EE5" w:rsidP="00A875BA">
      <w:pPr>
        <w:spacing w:line="600" w:lineRule="exact"/>
        <w:ind w:firstLine="640"/>
        <w:rPr>
          <w:rFonts w:eastAsia="仿宋_GB2312" w:cs="仿宋_GB2312"/>
          <w:sz w:val="32"/>
          <w:szCs w:val="32"/>
        </w:rPr>
      </w:pPr>
      <w:r w:rsidRPr="004D4EE5">
        <w:rPr>
          <w:rFonts w:eastAsia="仿宋_GB2312" w:cs="仿宋_GB2312" w:hint="eastAsia"/>
          <w:sz w:val="32"/>
          <w:szCs w:val="32"/>
        </w:rPr>
        <w:t>11.</w:t>
      </w:r>
      <w:r w:rsidRPr="004D4EE5">
        <w:rPr>
          <w:rFonts w:eastAsia="仿宋_GB2312" w:cs="仿宋_GB2312" w:hint="eastAsia"/>
          <w:sz w:val="32"/>
          <w:szCs w:val="32"/>
        </w:rPr>
        <w:t>社会保障和就业（类）行政事业单位养老支出（款）行政单位离退休（项）</w:t>
      </w:r>
      <w:r w:rsidRPr="004D4EE5">
        <w:rPr>
          <w:rFonts w:eastAsia="仿宋_GB2312" w:cs="仿宋_GB2312" w:hint="eastAsia"/>
          <w:sz w:val="32"/>
          <w:szCs w:val="32"/>
        </w:rPr>
        <w:t>:</w:t>
      </w:r>
      <w:r w:rsidRPr="004D4EE5">
        <w:rPr>
          <w:rFonts w:eastAsia="仿宋_GB2312" w:cs="仿宋_GB2312" w:hint="eastAsia"/>
          <w:sz w:val="32"/>
          <w:szCs w:val="32"/>
        </w:rPr>
        <w:t>指行政单位（包括实行公务员管理的事业单位）开支的离退休经费。</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12.</w:t>
      </w:r>
      <w:r w:rsidRPr="004D4EE5">
        <w:rPr>
          <w:rFonts w:eastAsia="仿宋_GB2312" w:cs="仿宋_GB2312" w:hint="eastAsia"/>
          <w:sz w:val="32"/>
          <w:szCs w:val="32"/>
        </w:rPr>
        <w:t>社会保障和就业（类）行政事业单位养老支出（款）事业单位离退休（项）：反应事业单位开支的离退休经费。</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13.</w:t>
      </w:r>
      <w:r w:rsidRPr="004D4EE5">
        <w:rPr>
          <w:rFonts w:eastAsia="仿宋_GB2312" w:cs="仿宋_GB2312" w:hint="eastAsia"/>
          <w:sz w:val="32"/>
          <w:szCs w:val="32"/>
        </w:rPr>
        <w:t>社会保障和就业（类）行政事业单位养老支出（款）机关事业单位基本养老保险缴费支出（项）</w:t>
      </w:r>
      <w:r w:rsidRPr="004D4EE5">
        <w:rPr>
          <w:rFonts w:eastAsia="仿宋_GB2312" w:cs="仿宋_GB2312" w:hint="eastAsia"/>
          <w:sz w:val="32"/>
          <w:szCs w:val="32"/>
        </w:rPr>
        <w:t>:</w:t>
      </w:r>
      <w:r w:rsidRPr="004D4EE5">
        <w:rPr>
          <w:rFonts w:eastAsia="仿宋_GB2312" w:cs="仿宋_GB2312" w:hint="eastAsia"/>
          <w:sz w:val="32"/>
          <w:szCs w:val="32"/>
        </w:rPr>
        <w:t>指机关事业单位实施养老保险制度由单位缴纳的基本养老保险费支出。</w:t>
      </w:r>
    </w:p>
    <w:p w:rsidR="00A875BA"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14.</w:t>
      </w:r>
      <w:r w:rsidR="00C03007" w:rsidRPr="00C03007">
        <w:rPr>
          <w:rFonts w:eastAsia="仿宋_GB2312" w:cs="仿宋_GB2312" w:hint="eastAsia"/>
          <w:sz w:val="32"/>
          <w:szCs w:val="32"/>
        </w:rPr>
        <w:t>社会保障和就业（类）抚恤（款）死亡抚恤（项）</w:t>
      </w:r>
      <w:r w:rsidR="00C03007">
        <w:rPr>
          <w:rFonts w:eastAsia="仿宋_GB2312" w:cs="仿宋_GB2312" w:hint="eastAsia"/>
          <w:sz w:val="32"/>
          <w:szCs w:val="32"/>
        </w:rPr>
        <w:t>：反映按规定用于烈士和牺牲、病故人员家属的一次性和定期抚恤金、丧葬补助费以及烈士褒扬金。</w:t>
      </w:r>
    </w:p>
    <w:p w:rsidR="004D4EE5" w:rsidRPr="004D4EE5" w:rsidRDefault="00A875BA" w:rsidP="004D4EE5">
      <w:pPr>
        <w:spacing w:line="600" w:lineRule="exact"/>
        <w:ind w:firstLine="640"/>
        <w:rPr>
          <w:rFonts w:eastAsia="仿宋_GB2312" w:cs="仿宋_GB2312"/>
          <w:sz w:val="32"/>
          <w:szCs w:val="32"/>
        </w:rPr>
      </w:pPr>
      <w:r w:rsidRPr="004D4EE5">
        <w:rPr>
          <w:rFonts w:eastAsia="仿宋_GB2312" w:cs="仿宋_GB2312" w:hint="eastAsia"/>
          <w:sz w:val="32"/>
          <w:szCs w:val="32"/>
        </w:rPr>
        <w:t>15.</w:t>
      </w:r>
      <w:r w:rsidR="004D4EE5" w:rsidRPr="004D4EE5">
        <w:rPr>
          <w:rFonts w:eastAsia="仿宋_GB2312" w:cs="仿宋_GB2312" w:hint="eastAsia"/>
          <w:sz w:val="32"/>
          <w:szCs w:val="32"/>
        </w:rPr>
        <w:t>社会保障和就业（类）社会福利（款）儿童福利（项）</w:t>
      </w:r>
      <w:r w:rsidR="004D4EE5" w:rsidRPr="004D4EE5">
        <w:rPr>
          <w:rFonts w:eastAsia="仿宋_GB2312" w:cs="仿宋_GB2312" w:hint="eastAsia"/>
          <w:sz w:val="32"/>
          <w:szCs w:val="32"/>
        </w:rPr>
        <w:t>:</w:t>
      </w:r>
      <w:r w:rsidR="004D4EE5" w:rsidRPr="004D4EE5">
        <w:rPr>
          <w:rFonts w:eastAsia="仿宋_GB2312" w:cs="仿宋_GB2312" w:hint="eastAsia"/>
          <w:sz w:val="32"/>
          <w:szCs w:val="32"/>
        </w:rPr>
        <w:t>指对儿童提供福利服务方面的支出。</w:t>
      </w:r>
    </w:p>
    <w:p w:rsidR="004D4EE5" w:rsidRPr="004D4EE5" w:rsidRDefault="00A875BA" w:rsidP="004D4EE5">
      <w:pPr>
        <w:spacing w:line="600" w:lineRule="exact"/>
        <w:ind w:firstLine="640"/>
        <w:rPr>
          <w:rFonts w:eastAsia="仿宋_GB2312" w:cs="仿宋_GB2312"/>
          <w:sz w:val="32"/>
          <w:szCs w:val="32"/>
        </w:rPr>
      </w:pPr>
      <w:r w:rsidRPr="004D4EE5">
        <w:rPr>
          <w:rFonts w:eastAsia="仿宋_GB2312" w:cs="仿宋_GB2312" w:hint="eastAsia"/>
          <w:sz w:val="32"/>
          <w:szCs w:val="32"/>
        </w:rPr>
        <w:t>16.</w:t>
      </w:r>
      <w:r w:rsidR="004D4EE5" w:rsidRPr="004D4EE5">
        <w:rPr>
          <w:rFonts w:eastAsia="仿宋_GB2312" w:cs="仿宋_GB2312" w:hint="eastAsia"/>
          <w:sz w:val="32"/>
          <w:szCs w:val="32"/>
        </w:rPr>
        <w:t>社会保障和就业（类）人力资源和社会保障管理事务（款）其他人力资源和社会保障管理事务支出（项）：指其他用于人力资源和社会保障管理事务方面的支出。</w:t>
      </w:r>
    </w:p>
    <w:p w:rsidR="004D4EE5" w:rsidRPr="004D4EE5" w:rsidRDefault="00A875BA" w:rsidP="004D4EE5">
      <w:pPr>
        <w:spacing w:line="600" w:lineRule="exact"/>
        <w:ind w:firstLine="640"/>
        <w:rPr>
          <w:rFonts w:eastAsia="仿宋_GB2312" w:cs="仿宋_GB2312"/>
          <w:sz w:val="32"/>
          <w:szCs w:val="32"/>
        </w:rPr>
      </w:pPr>
      <w:r w:rsidRPr="004D4EE5">
        <w:rPr>
          <w:rFonts w:eastAsia="仿宋_GB2312" w:cs="仿宋_GB2312" w:hint="eastAsia"/>
          <w:sz w:val="32"/>
          <w:szCs w:val="32"/>
        </w:rPr>
        <w:t>17.</w:t>
      </w:r>
      <w:r w:rsidR="004D4EE5" w:rsidRPr="004D4EE5">
        <w:rPr>
          <w:rFonts w:eastAsia="仿宋_GB2312" w:cs="仿宋_GB2312" w:hint="eastAsia"/>
          <w:sz w:val="32"/>
          <w:szCs w:val="32"/>
        </w:rPr>
        <w:t>卫生健康支出（类）行政事业单位医疗（款）行政单位医疗（项）</w:t>
      </w:r>
      <w:r w:rsidR="004D4EE5" w:rsidRPr="004D4EE5">
        <w:rPr>
          <w:rFonts w:eastAsia="仿宋_GB2312" w:cs="仿宋_GB2312" w:hint="eastAsia"/>
          <w:sz w:val="32"/>
          <w:szCs w:val="32"/>
        </w:rPr>
        <w:t>:</w:t>
      </w:r>
      <w:r w:rsidR="004D4EE5" w:rsidRPr="004D4EE5">
        <w:rPr>
          <w:rFonts w:eastAsia="仿宋_GB2312" w:cs="仿宋_GB2312" w:hint="eastAsia"/>
          <w:sz w:val="32"/>
          <w:szCs w:val="32"/>
        </w:rPr>
        <w:t>指财政部门安排的行政单位（包括实行公务员管理的事业单位）基本医疗保险缴费经费，未参加医疗保险的行政单位的公费医疗经费，按国家规定享受离休人员、红军老战士待遇人员的医疗经费。</w:t>
      </w:r>
    </w:p>
    <w:p w:rsidR="004D4EE5" w:rsidRPr="004D4EE5" w:rsidRDefault="00A875BA" w:rsidP="004D4EE5">
      <w:pPr>
        <w:spacing w:line="600" w:lineRule="exact"/>
        <w:ind w:firstLine="640"/>
        <w:rPr>
          <w:rFonts w:eastAsia="仿宋_GB2312" w:cs="仿宋_GB2312"/>
          <w:sz w:val="32"/>
          <w:szCs w:val="32"/>
        </w:rPr>
      </w:pPr>
      <w:r w:rsidRPr="004D4EE5">
        <w:rPr>
          <w:rFonts w:eastAsia="仿宋_GB2312" w:cs="仿宋_GB2312" w:hint="eastAsia"/>
          <w:sz w:val="32"/>
          <w:szCs w:val="32"/>
        </w:rPr>
        <w:t>18.</w:t>
      </w:r>
      <w:r w:rsidR="004D4EE5" w:rsidRPr="004D4EE5">
        <w:rPr>
          <w:rFonts w:eastAsia="仿宋_GB2312" w:cs="仿宋_GB2312" w:hint="eastAsia"/>
          <w:sz w:val="32"/>
          <w:szCs w:val="32"/>
        </w:rPr>
        <w:t>卫生健康支出（类）行政事业单位医疗（款）事业</w:t>
      </w:r>
      <w:r w:rsidR="004D4EE5" w:rsidRPr="004D4EE5">
        <w:rPr>
          <w:rFonts w:eastAsia="仿宋_GB2312" w:cs="仿宋_GB2312" w:hint="eastAsia"/>
          <w:sz w:val="32"/>
          <w:szCs w:val="32"/>
        </w:rPr>
        <w:lastRenderedPageBreak/>
        <w:t>单位医疗（项）</w:t>
      </w:r>
      <w:r w:rsidR="004D4EE5" w:rsidRPr="004D4EE5">
        <w:rPr>
          <w:rFonts w:eastAsia="仿宋_GB2312" w:cs="仿宋_GB2312" w:hint="eastAsia"/>
          <w:sz w:val="32"/>
          <w:szCs w:val="32"/>
        </w:rPr>
        <w:t>:</w:t>
      </w:r>
      <w:r w:rsidR="004D4EE5" w:rsidRPr="004D4EE5">
        <w:rPr>
          <w:rFonts w:eastAsia="仿宋_GB2312" w:cs="仿宋_GB2312" w:hint="eastAsia"/>
          <w:sz w:val="32"/>
          <w:szCs w:val="32"/>
        </w:rPr>
        <w:t>指财政部门安排的事业单位基本医疗保险缴费经费，未参加医疗保险的事业单位的公费医疗经费，按国家规定享受离休人员待遇的医疗经费。</w:t>
      </w:r>
    </w:p>
    <w:p w:rsidR="004D4EE5" w:rsidRPr="004D4EE5" w:rsidRDefault="00A875BA" w:rsidP="004D4EE5">
      <w:pPr>
        <w:spacing w:line="600" w:lineRule="exact"/>
        <w:ind w:firstLine="640"/>
        <w:rPr>
          <w:rFonts w:eastAsia="仿宋_GB2312" w:cs="仿宋_GB2312"/>
          <w:sz w:val="32"/>
          <w:szCs w:val="32"/>
        </w:rPr>
      </w:pPr>
      <w:r w:rsidRPr="004D4EE5">
        <w:rPr>
          <w:rFonts w:eastAsia="仿宋_GB2312" w:cs="仿宋_GB2312" w:hint="eastAsia"/>
          <w:sz w:val="32"/>
          <w:szCs w:val="32"/>
        </w:rPr>
        <w:t>19.</w:t>
      </w:r>
      <w:r w:rsidR="004D4EE5" w:rsidRPr="004D4EE5">
        <w:rPr>
          <w:rFonts w:eastAsia="仿宋_GB2312" w:cs="仿宋_GB2312" w:hint="eastAsia"/>
          <w:sz w:val="32"/>
          <w:szCs w:val="32"/>
        </w:rPr>
        <w:t>卫生健康支出（类）行政事业单位医疗（款）公务员医疗补助（项）</w:t>
      </w:r>
      <w:r w:rsidR="004D4EE5" w:rsidRPr="004D4EE5">
        <w:rPr>
          <w:rFonts w:eastAsia="仿宋_GB2312" w:cs="仿宋_GB2312" w:hint="eastAsia"/>
          <w:sz w:val="32"/>
          <w:szCs w:val="32"/>
        </w:rPr>
        <w:t>:</w:t>
      </w:r>
      <w:r w:rsidR="004D4EE5" w:rsidRPr="004D4EE5">
        <w:rPr>
          <w:rFonts w:eastAsia="仿宋_GB2312" w:cs="仿宋_GB2312" w:hint="eastAsia"/>
          <w:sz w:val="32"/>
          <w:szCs w:val="32"/>
        </w:rPr>
        <w:t>指财政部门安排的公务员医疗补助经费。</w:t>
      </w:r>
    </w:p>
    <w:p w:rsidR="004D4EE5" w:rsidRPr="004D4EE5" w:rsidRDefault="00A875BA" w:rsidP="004D4EE5">
      <w:pPr>
        <w:spacing w:line="600" w:lineRule="exact"/>
        <w:ind w:firstLine="640"/>
        <w:rPr>
          <w:rFonts w:eastAsia="仿宋_GB2312" w:cs="仿宋_GB2312"/>
          <w:sz w:val="32"/>
          <w:szCs w:val="32"/>
        </w:rPr>
      </w:pPr>
      <w:r w:rsidRPr="004D4EE5">
        <w:rPr>
          <w:rFonts w:eastAsia="仿宋_GB2312" w:cs="仿宋_GB2312" w:hint="eastAsia"/>
          <w:sz w:val="32"/>
          <w:szCs w:val="32"/>
        </w:rPr>
        <w:t>20.</w:t>
      </w:r>
      <w:r w:rsidR="004D4EE5" w:rsidRPr="004D4EE5">
        <w:rPr>
          <w:rFonts w:eastAsia="仿宋_GB2312" w:cs="仿宋_GB2312" w:hint="eastAsia"/>
          <w:sz w:val="32"/>
          <w:szCs w:val="32"/>
        </w:rPr>
        <w:t>卫生健康支出（类）行政事业单位医疗（款）其他行政事业单位医疗支出（项）</w:t>
      </w:r>
      <w:r w:rsidR="004D4EE5" w:rsidRPr="004D4EE5">
        <w:rPr>
          <w:rFonts w:eastAsia="仿宋_GB2312" w:cs="仿宋_GB2312" w:hint="eastAsia"/>
          <w:sz w:val="32"/>
          <w:szCs w:val="32"/>
        </w:rPr>
        <w:t>:</w:t>
      </w:r>
      <w:r w:rsidR="004D4EE5" w:rsidRPr="004D4EE5">
        <w:rPr>
          <w:rFonts w:eastAsia="仿宋_GB2312" w:cs="仿宋_GB2312" w:hint="eastAsia"/>
          <w:sz w:val="32"/>
          <w:szCs w:val="32"/>
        </w:rPr>
        <w:t>其他用于行政事业单位医疗方面的支出。</w:t>
      </w:r>
    </w:p>
    <w:p w:rsidR="004D4EE5" w:rsidRPr="004D4EE5" w:rsidRDefault="00A875BA" w:rsidP="00A875BA">
      <w:pPr>
        <w:spacing w:line="600" w:lineRule="exact"/>
        <w:ind w:firstLine="640"/>
        <w:rPr>
          <w:rFonts w:eastAsia="仿宋_GB2312" w:cs="仿宋_GB2312"/>
          <w:sz w:val="32"/>
          <w:szCs w:val="32"/>
        </w:rPr>
      </w:pPr>
      <w:r w:rsidRPr="004D4EE5">
        <w:rPr>
          <w:rFonts w:eastAsia="仿宋_GB2312" w:cs="仿宋_GB2312" w:hint="eastAsia"/>
          <w:sz w:val="32"/>
          <w:szCs w:val="32"/>
        </w:rPr>
        <w:t>21.</w:t>
      </w:r>
      <w:r w:rsidR="004D4EE5" w:rsidRPr="004D4EE5">
        <w:rPr>
          <w:rFonts w:eastAsia="仿宋_GB2312" w:cs="仿宋_GB2312" w:hint="eastAsia"/>
          <w:sz w:val="32"/>
          <w:szCs w:val="32"/>
        </w:rPr>
        <w:t>卫生健康支出（类）其他卫生健康支出（款）其他卫生健康支出（项）</w:t>
      </w:r>
      <w:r w:rsidR="004D4EE5" w:rsidRPr="004D4EE5">
        <w:rPr>
          <w:rFonts w:eastAsia="仿宋_GB2312" w:cs="仿宋_GB2312" w:hint="eastAsia"/>
          <w:sz w:val="32"/>
          <w:szCs w:val="32"/>
        </w:rPr>
        <w:t>:</w:t>
      </w:r>
      <w:r w:rsidR="004D4EE5" w:rsidRPr="004D4EE5">
        <w:rPr>
          <w:rFonts w:eastAsia="仿宋_GB2312" w:cs="仿宋_GB2312" w:hint="eastAsia"/>
          <w:sz w:val="32"/>
          <w:szCs w:val="32"/>
        </w:rPr>
        <w:t>其他用于卫生健康方面的支出。</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22.</w:t>
      </w:r>
      <w:r w:rsidRPr="004D4EE5">
        <w:rPr>
          <w:rFonts w:eastAsia="仿宋_GB2312" w:cs="仿宋_GB2312" w:hint="eastAsia"/>
          <w:sz w:val="32"/>
          <w:szCs w:val="32"/>
        </w:rPr>
        <w:t>住房保障（类）住房改革支出（款）住房公积金（项）：指行政事业单位按人力资源和社会保障部、财政部规定的基本工资和津贴补贴以及规定比例为职工缴纳的住房公积金。</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23.</w:t>
      </w:r>
      <w:r w:rsidRPr="004D4EE5">
        <w:rPr>
          <w:rFonts w:eastAsia="仿宋_GB2312" w:cs="仿宋_GB2312" w:hint="eastAsia"/>
          <w:sz w:val="32"/>
          <w:szCs w:val="32"/>
        </w:rPr>
        <w:t>基本支出：指为保障机构正常运转、完成日常工作任务而发生的人员支出和公用支出。</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24.</w:t>
      </w:r>
      <w:r w:rsidRPr="004D4EE5">
        <w:rPr>
          <w:rFonts w:eastAsia="仿宋_GB2312" w:cs="仿宋_GB2312" w:hint="eastAsia"/>
          <w:sz w:val="32"/>
          <w:szCs w:val="32"/>
        </w:rPr>
        <w:t>项目支出：指在基本支出之外为完成特定行政任务和事业发展目标所发生的支出。</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25.</w:t>
      </w:r>
      <w:r w:rsidRPr="004D4EE5">
        <w:rPr>
          <w:rFonts w:eastAsia="仿宋_GB2312" w:cs="仿宋_GB2312" w:hint="eastAsia"/>
          <w:sz w:val="32"/>
          <w:szCs w:val="32"/>
        </w:rPr>
        <w:t>“三公”经费：指部门用财政拨款安排的因公出国（境）费、公务用车购置及运行费和公务接待费。其中，因公出国（境）</w:t>
      </w:r>
      <w:proofErr w:type="gramStart"/>
      <w:r w:rsidRPr="004D4EE5">
        <w:rPr>
          <w:rFonts w:eastAsia="仿宋_GB2312" w:cs="仿宋_GB2312" w:hint="eastAsia"/>
          <w:sz w:val="32"/>
          <w:szCs w:val="32"/>
        </w:rPr>
        <w:t>费反映</w:t>
      </w:r>
      <w:proofErr w:type="gramEnd"/>
      <w:r w:rsidRPr="004D4EE5">
        <w:rPr>
          <w:rFonts w:eastAsia="仿宋_GB2312" w:cs="仿宋_GB2312" w:hint="eastAsia"/>
          <w:sz w:val="32"/>
          <w:szCs w:val="32"/>
        </w:rPr>
        <w:t>单位公务出国（境）的国际旅费、国外城市间交通费、住宿费、伙食费、培训费、公杂费等支出；公务用车购置及运行</w:t>
      </w:r>
      <w:proofErr w:type="gramStart"/>
      <w:r w:rsidRPr="004D4EE5">
        <w:rPr>
          <w:rFonts w:eastAsia="仿宋_GB2312" w:cs="仿宋_GB2312" w:hint="eastAsia"/>
          <w:sz w:val="32"/>
          <w:szCs w:val="32"/>
        </w:rPr>
        <w:t>费反映</w:t>
      </w:r>
      <w:proofErr w:type="gramEnd"/>
      <w:r w:rsidRPr="004D4EE5">
        <w:rPr>
          <w:rFonts w:eastAsia="仿宋_GB2312" w:cs="仿宋_GB2312" w:hint="eastAsia"/>
          <w:sz w:val="32"/>
          <w:szCs w:val="32"/>
        </w:rPr>
        <w:t>单位公务用车车辆购置支出（</w:t>
      </w:r>
      <w:proofErr w:type="gramStart"/>
      <w:r w:rsidRPr="004D4EE5">
        <w:rPr>
          <w:rFonts w:eastAsia="仿宋_GB2312" w:cs="仿宋_GB2312" w:hint="eastAsia"/>
          <w:sz w:val="32"/>
          <w:szCs w:val="32"/>
        </w:rPr>
        <w:t>含车辆</w:t>
      </w:r>
      <w:proofErr w:type="gramEnd"/>
      <w:r w:rsidRPr="004D4EE5">
        <w:rPr>
          <w:rFonts w:eastAsia="仿宋_GB2312" w:cs="仿宋_GB2312" w:hint="eastAsia"/>
          <w:sz w:val="32"/>
          <w:szCs w:val="32"/>
        </w:rPr>
        <w:t>购置税）及租用费、燃料费、维修费、过路过桥费、保</w:t>
      </w:r>
      <w:r w:rsidRPr="004D4EE5">
        <w:rPr>
          <w:rFonts w:eastAsia="仿宋_GB2312" w:cs="仿宋_GB2312" w:hint="eastAsia"/>
          <w:sz w:val="32"/>
          <w:szCs w:val="32"/>
        </w:rPr>
        <w:lastRenderedPageBreak/>
        <w:t>险费等支出；公务接待</w:t>
      </w:r>
      <w:proofErr w:type="gramStart"/>
      <w:r w:rsidRPr="004D4EE5">
        <w:rPr>
          <w:rFonts w:eastAsia="仿宋_GB2312" w:cs="仿宋_GB2312" w:hint="eastAsia"/>
          <w:sz w:val="32"/>
          <w:szCs w:val="32"/>
        </w:rPr>
        <w:t>费反映</w:t>
      </w:r>
      <w:proofErr w:type="gramEnd"/>
      <w:r w:rsidRPr="004D4EE5">
        <w:rPr>
          <w:rFonts w:eastAsia="仿宋_GB2312" w:cs="仿宋_GB2312" w:hint="eastAsia"/>
          <w:sz w:val="32"/>
          <w:szCs w:val="32"/>
        </w:rPr>
        <w:t>单位按规定开支的各类公务接待（含外宾接待）支出。</w:t>
      </w:r>
    </w:p>
    <w:p w:rsidR="004D4EE5" w:rsidRPr="004D4EE5" w:rsidRDefault="004D4EE5" w:rsidP="004D4EE5">
      <w:pPr>
        <w:spacing w:line="600" w:lineRule="exact"/>
        <w:ind w:firstLine="640"/>
        <w:rPr>
          <w:rFonts w:eastAsia="仿宋_GB2312" w:cs="仿宋_GB2312"/>
          <w:sz w:val="32"/>
          <w:szCs w:val="32"/>
        </w:rPr>
      </w:pPr>
      <w:r w:rsidRPr="004D4EE5">
        <w:rPr>
          <w:rFonts w:eastAsia="仿宋_GB2312" w:cs="仿宋_GB2312" w:hint="eastAsia"/>
          <w:sz w:val="32"/>
          <w:szCs w:val="32"/>
        </w:rPr>
        <w:t>26.</w:t>
      </w:r>
      <w:r w:rsidRPr="004D4EE5">
        <w:rPr>
          <w:rFonts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D4604" w:rsidRPr="005260A2" w:rsidRDefault="003F6DA2">
      <w:pPr>
        <w:spacing w:line="600" w:lineRule="exact"/>
        <w:jc w:val="center"/>
        <w:rPr>
          <w:rStyle w:val="1Char"/>
          <w:rFonts w:ascii="方正小标宋_GBK" w:eastAsia="方正小标宋_GBK"/>
          <w:b w:val="0"/>
          <w:color w:val="FF0000"/>
        </w:rPr>
      </w:pPr>
      <w:bookmarkStart w:id="54" w:name="_Toc15377226"/>
      <w:r w:rsidRPr="00CD11D6">
        <w:rPr>
          <w:rFonts w:eastAsia="仿宋_GB2312" w:cs="仿宋_GB2312" w:hint="eastAsia"/>
          <w:color w:val="FF0000"/>
          <w:sz w:val="32"/>
          <w:szCs w:val="32"/>
        </w:rPr>
        <w:br w:type="page"/>
      </w:r>
      <w:bookmarkStart w:id="55" w:name="_Toc15396614"/>
      <w:r w:rsidRPr="005260A2">
        <w:rPr>
          <w:rFonts w:ascii="方正小标宋_GBK" w:eastAsia="方正小标宋_GBK" w:hint="eastAsia"/>
          <w:sz w:val="44"/>
          <w:szCs w:val="44"/>
        </w:rPr>
        <w:lastRenderedPageBreak/>
        <w:t>第四部分  附件</w:t>
      </w:r>
      <w:bookmarkEnd w:id="55"/>
    </w:p>
    <w:p w:rsidR="00DD4604" w:rsidRDefault="00DD4604">
      <w:pPr>
        <w:spacing w:line="572" w:lineRule="exact"/>
        <w:jc w:val="left"/>
        <w:outlineLvl w:val="0"/>
        <w:rPr>
          <w:rFonts w:eastAsia="黑体" w:cs="黑体"/>
          <w:color w:val="FF0000"/>
          <w:sz w:val="32"/>
          <w:szCs w:val="32"/>
        </w:rPr>
      </w:pPr>
    </w:p>
    <w:p w:rsidR="001C13D1" w:rsidRPr="00251716" w:rsidRDefault="001C13D1" w:rsidP="001C13D1">
      <w:pPr>
        <w:pStyle w:val="20"/>
        <w:spacing w:line="560" w:lineRule="exact"/>
        <w:ind w:leftChars="0" w:left="0" w:firstLine="640"/>
        <w:rPr>
          <w:rFonts w:ascii="Times New Roman" w:eastAsia="仿宋_GB2312" w:cs="仿宋_GB2312"/>
          <w:color w:val="000000" w:themeColor="text1"/>
          <w:sz w:val="32"/>
        </w:rPr>
      </w:pPr>
      <w:r w:rsidRPr="00251716">
        <w:rPr>
          <w:rFonts w:ascii="Times New Roman" w:eastAsia="仿宋_GB2312" w:cs="仿宋_GB2312" w:hint="eastAsia"/>
          <w:color w:val="000000" w:themeColor="text1"/>
          <w:sz w:val="32"/>
        </w:rPr>
        <w:t>部门预算项目支出绩效自评表</w:t>
      </w:r>
      <w:r w:rsidRPr="00251716">
        <w:rPr>
          <w:rFonts w:eastAsia="仿宋_GB2312" w:cs="仿宋_GB2312" w:hint="eastAsia"/>
          <w:color w:val="000000" w:themeColor="text1"/>
          <w:sz w:val="32"/>
        </w:rPr>
        <w:t>（2024年度</w:t>
      </w:r>
      <w:r w:rsidRPr="00251716">
        <w:rPr>
          <w:rFonts w:ascii="Times New Roman" w:eastAsia="仿宋_GB2312" w:cs="仿宋_GB2312" w:hint="eastAsia"/>
          <w:color w:val="000000" w:themeColor="text1"/>
          <w:sz w:val="32"/>
        </w:rPr>
        <w:t>）见附</w:t>
      </w:r>
      <w:r w:rsidRPr="00251716">
        <w:rPr>
          <w:rFonts w:eastAsia="仿宋_GB2312" w:cs="仿宋_GB2312" w:hint="eastAsia"/>
          <w:color w:val="000000" w:themeColor="text1"/>
          <w:sz w:val="32"/>
        </w:rPr>
        <w:t>件</w:t>
      </w:r>
      <w:r w:rsidR="00DE2979">
        <w:rPr>
          <w:rFonts w:eastAsia="仿宋_GB2312" w:cs="仿宋_GB2312" w:hint="eastAsia"/>
          <w:color w:val="000000" w:themeColor="text1"/>
          <w:sz w:val="32"/>
        </w:rPr>
        <w:t>3</w:t>
      </w:r>
    </w:p>
    <w:p w:rsidR="00DD4604" w:rsidRPr="00CD11D6" w:rsidRDefault="003F6DA2">
      <w:pPr>
        <w:spacing w:line="578" w:lineRule="exact"/>
        <w:ind w:firstLine="640"/>
        <w:rPr>
          <w:rFonts w:eastAsia="仿宋_GB2312" w:cs="仿宋_GB2312"/>
          <w:color w:val="FF0000"/>
          <w:kern w:val="0"/>
          <w:sz w:val="32"/>
          <w:szCs w:val="32"/>
        </w:rPr>
      </w:pPr>
      <w:bookmarkStart w:id="56" w:name="_Toc15396618"/>
      <w:r w:rsidRPr="00CD11D6">
        <w:rPr>
          <w:rFonts w:eastAsia="仿宋_GB2312" w:cs="仿宋_GB2312" w:hint="eastAsia"/>
          <w:color w:val="FF0000"/>
          <w:kern w:val="0"/>
          <w:sz w:val="32"/>
          <w:szCs w:val="32"/>
        </w:rPr>
        <w:br w:type="page"/>
      </w:r>
    </w:p>
    <w:p w:rsidR="00DD4604" w:rsidRPr="0048733D" w:rsidRDefault="003F6DA2">
      <w:pPr>
        <w:widowControl/>
        <w:jc w:val="center"/>
        <w:rPr>
          <w:rFonts w:eastAsia="仿宋"/>
        </w:rPr>
      </w:pPr>
      <w:r w:rsidRPr="0048733D">
        <w:rPr>
          <w:rFonts w:eastAsia="黑体" w:hint="eastAsia"/>
          <w:sz w:val="44"/>
          <w:szCs w:val="44"/>
        </w:rPr>
        <w:lastRenderedPageBreak/>
        <w:t>第</w:t>
      </w:r>
      <w:r w:rsidRPr="0048733D">
        <w:rPr>
          <w:rStyle w:val="1Char"/>
          <w:rFonts w:eastAsia="黑体" w:hint="eastAsia"/>
          <w:b w:val="0"/>
        </w:rPr>
        <w:t>五部分</w:t>
      </w:r>
      <w:r w:rsidRPr="0048733D">
        <w:rPr>
          <w:rStyle w:val="1Char"/>
          <w:rFonts w:eastAsia="黑体" w:hint="eastAsia"/>
          <w:b w:val="0"/>
        </w:rPr>
        <w:t xml:space="preserve"> </w:t>
      </w:r>
      <w:r w:rsidRPr="0048733D">
        <w:rPr>
          <w:rStyle w:val="1Char"/>
          <w:rFonts w:eastAsia="黑体" w:hint="eastAsia"/>
          <w:b w:val="0"/>
        </w:rPr>
        <w:t>附表</w:t>
      </w:r>
      <w:bookmarkStart w:id="57" w:name="_Toc15396619"/>
      <w:bookmarkEnd w:id="54"/>
      <w:bookmarkEnd w:id="56"/>
    </w:p>
    <w:p w:rsidR="00DD4604" w:rsidRPr="0048733D" w:rsidRDefault="00DD4604">
      <w:pPr>
        <w:pStyle w:val="21"/>
        <w:adjustRightInd w:val="0"/>
        <w:snapToGrid w:val="0"/>
        <w:spacing w:line="560" w:lineRule="exact"/>
        <w:jc w:val="left"/>
        <w:rPr>
          <w:rFonts w:eastAsia="仿宋_GB2312" w:cs="仿宋_GB2312"/>
          <w:sz w:val="32"/>
          <w:szCs w:val="32"/>
        </w:rPr>
      </w:pPr>
    </w:p>
    <w:p w:rsidR="00DD4604" w:rsidRPr="0048733D" w:rsidRDefault="003F6DA2">
      <w:pPr>
        <w:pStyle w:val="21"/>
        <w:adjustRightInd w:val="0"/>
        <w:snapToGrid w:val="0"/>
        <w:spacing w:line="560" w:lineRule="exact"/>
        <w:jc w:val="left"/>
        <w:rPr>
          <w:rFonts w:eastAsia="仿宋_GB2312" w:cs="仿宋_GB2312"/>
          <w:sz w:val="32"/>
          <w:szCs w:val="32"/>
        </w:rPr>
      </w:pPr>
      <w:r w:rsidRPr="0048733D">
        <w:rPr>
          <w:rFonts w:eastAsia="仿宋_GB2312" w:cs="仿宋_GB2312" w:hint="eastAsia"/>
          <w:sz w:val="32"/>
          <w:szCs w:val="32"/>
        </w:rPr>
        <w:t>一、收入支出决算总表</w:t>
      </w:r>
      <w:bookmarkEnd w:id="57"/>
    </w:p>
    <w:p w:rsidR="00DD4604" w:rsidRPr="0048733D" w:rsidRDefault="003F6DA2">
      <w:pPr>
        <w:pStyle w:val="21"/>
        <w:adjustRightInd w:val="0"/>
        <w:snapToGrid w:val="0"/>
        <w:spacing w:line="560" w:lineRule="exact"/>
        <w:jc w:val="left"/>
        <w:rPr>
          <w:rFonts w:eastAsia="仿宋_GB2312" w:cs="仿宋_GB2312"/>
          <w:sz w:val="32"/>
          <w:szCs w:val="32"/>
        </w:rPr>
      </w:pPr>
      <w:bookmarkStart w:id="58" w:name="_Toc15396620"/>
      <w:r w:rsidRPr="0048733D">
        <w:rPr>
          <w:rFonts w:eastAsia="仿宋_GB2312" w:cs="仿宋_GB2312" w:hint="eastAsia"/>
          <w:sz w:val="32"/>
          <w:szCs w:val="32"/>
        </w:rPr>
        <w:t>二、收入决算表</w:t>
      </w:r>
      <w:bookmarkEnd w:id="58"/>
    </w:p>
    <w:p w:rsidR="00DD4604" w:rsidRPr="0048733D" w:rsidRDefault="003F6DA2">
      <w:pPr>
        <w:pStyle w:val="21"/>
        <w:adjustRightInd w:val="0"/>
        <w:snapToGrid w:val="0"/>
        <w:spacing w:line="560" w:lineRule="exact"/>
        <w:jc w:val="left"/>
        <w:rPr>
          <w:rFonts w:eastAsia="仿宋_GB2312" w:cs="仿宋_GB2312"/>
          <w:sz w:val="32"/>
          <w:szCs w:val="32"/>
        </w:rPr>
      </w:pPr>
      <w:bookmarkStart w:id="59" w:name="_Toc15396621"/>
      <w:r w:rsidRPr="0048733D">
        <w:rPr>
          <w:rFonts w:eastAsia="仿宋_GB2312" w:cs="仿宋_GB2312" w:hint="eastAsia"/>
          <w:sz w:val="32"/>
          <w:szCs w:val="32"/>
        </w:rPr>
        <w:t>三、支出决算表</w:t>
      </w:r>
      <w:bookmarkEnd w:id="59"/>
    </w:p>
    <w:p w:rsidR="00DD4604" w:rsidRPr="0048733D" w:rsidRDefault="003F6DA2">
      <w:pPr>
        <w:pStyle w:val="21"/>
        <w:adjustRightInd w:val="0"/>
        <w:snapToGrid w:val="0"/>
        <w:spacing w:line="560" w:lineRule="exact"/>
        <w:jc w:val="left"/>
        <w:rPr>
          <w:rFonts w:eastAsia="仿宋_GB2312" w:cs="仿宋_GB2312"/>
          <w:sz w:val="32"/>
          <w:szCs w:val="32"/>
        </w:rPr>
      </w:pPr>
      <w:bookmarkStart w:id="60" w:name="_Toc15396622"/>
      <w:r w:rsidRPr="0048733D">
        <w:rPr>
          <w:rFonts w:eastAsia="仿宋_GB2312" w:cs="仿宋_GB2312" w:hint="eastAsia"/>
          <w:sz w:val="32"/>
          <w:szCs w:val="32"/>
        </w:rPr>
        <w:t>四、财政拨款收入支出决算总表</w:t>
      </w:r>
      <w:bookmarkEnd w:id="60"/>
    </w:p>
    <w:p w:rsidR="00DD4604" w:rsidRPr="0048733D" w:rsidRDefault="003F6DA2">
      <w:pPr>
        <w:pStyle w:val="21"/>
        <w:adjustRightInd w:val="0"/>
        <w:snapToGrid w:val="0"/>
        <w:spacing w:line="560" w:lineRule="exact"/>
        <w:jc w:val="left"/>
        <w:rPr>
          <w:rFonts w:eastAsia="仿宋_GB2312" w:cs="仿宋_GB2312"/>
          <w:sz w:val="32"/>
          <w:szCs w:val="32"/>
        </w:rPr>
      </w:pPr>
      <w:bookmarkStart w:id="61" w:name="_Toc15396623"/>
      <w:r w:rsidRPr="0048733D">
        <w:rPr>
          <w:rFonts w:eastAsia="仿宋_GB2312" w:cs="仿宋_GB2312" w:hint="eastAsia"/>
          <w:sz w:val="32"/>
          <w:szCs w:val="32"/>
        </w:rPr>
        <w:t>五、财政拨款支出决算明细表</w:t>
      </w:r>
      <w:bookmarkStart w:id="62" w:name="_Toc15396624"/>
      <w:bookmarkEnd w:id="61"/>
    </w:p>
    <w:p w:rsidR="00DD4604" w:rsidRPr="0048733D" w:rsidRDefault="003F6DA2">
      <w:pPr>
        <w:pStyle w:val="21"/>
        <w:adjustRightInd w:val="0"/>
        <w:snapToGrid w:val="0"/>
        <w:spacing w:line="560" w:lineRule="exact"/>
        <w:jc w:val="left"/>
        <w:rPr>
          <w:rFonts w:eastAsia="仿宋_GB2312" w:cs="仿宋_GB2312"/>
          <w:sz w:val="32"/>
          <w:szCs w:val="32"/>
        </w:rPr>
      </w:pPr>
      <w:r w:rsidRPr="0048733D">
        <w:rPr>
          <w:rFonts w:eastAsia="仿宋_GB2312" w:cs="仿宋_GB2312" w:hint="eastAsia"/>
          <w:sz w:val="32"/>
          <w:szCs w:val="32"/>
        </w:rPr>
        <w:t>六、一般公共预算财政拨款支出决算表</w:t>
      </w:r>
      <w:bookmarkEnd w:id="62"/>
    </w:p>
    <w:p w:rsidR="00DD4604" w:rsidRPr="0048733D" w:rsidRDefault="003F6DA2">
      <w:pPr>
        <w:pStyle w:val="21"/>
        <w:adjustRightInd w:val="0"/>
        <w:snapToGrid w:val="0"/>
        <w:spacing w:line="560" w:lineRule="exact"/>
        <w:jc w:val="left"/>
        <w:rPr>
          <w:rFonts w:eastAsia="仿宋_GB2312" w:cs="仿宋_GB2312"/>
          <w:sz w:val="32"/>
          <w:szCs w:val="32"/>
        </w:rPr>
      </w:pPr>
      <w:bookmarkStart w:id="63" w:name="_Toc15396625"/>
      <w:r w:rsidRPr="0048733D">
        <w:rPr>
          <w:rFonts w:eastAsia="仿宋_GB2312" w:cs="仿宋_GB2312" w:hint="eastAsia"/>
          <w:sz w:val="32"/>
          <w:szCs w:val="32"/>
        </w:rPr>
        <w:t>七、一般公共预算财政拨款支出决算明细表</w:t>
      </w:r>
      <w:bookmarkEnd w:id="63"/>
    </w:p>
    <w:p w:rsidR="00DD4604" w:rsidRPr="0048733D" w:rsidRDefault="003F6DA2">
      <w:pPr>
        <w:pStyle w:val="21"/>
        <w:adjustRightInd w:val="0"/>
        <w:snapToGrid w:val="0"/>
        <w:spacing w:line="560" w:lineRule="exact"/>
        <w:jc w:val="left"/>
        <w:rPr>
          <w:rFonts w:eastAsia="仿宋_GB2312" w:cs="仿宋_GB2312"/>
          <w:sz w:val="32"/>
          <w:szCs w:val="32"/>
        </w:rPr>
      </w:pPr>
      <w:bookmarkStart w:id="64" w:name="_Toc15396626"/>
      <w:r w:rsidRPr="0048733D">
        <w:rPr>
          <w:rFonts w:eastAsia="仿宋_GB2312" w:cs="仿宋_GB2312" w:hint="eastAsia"/>
          <w:sz w:val="32"/>
          <w:szCs w:val="32"/>
        </w:rPr>
        <w:t>八、一般公共预算财政拨款基本支出决算表</w:t>
      </w:r>
      <w:bookmarkEnd w:id="64"/>
    </w:p>
    <w:p w:rsidR="00DD4604" w:rsidRPr="0048733D" w:rsidRDefault="003F6DA2">
      <w:pPr>
        <w:pStyle w:val="21"/>
        <w:adjustRightInd w:val="0"/>
        <w:snapToGrid w:val="0"/>
        <w:spacing w:line="560" w:lineRule="exact"/>
        <w:jc w:val="left"/>
        <w:rPr>
          <w:rFonts w:eastAsia="仿宋_GB2312" w:cs="仿宋_GB2312"/>
          <w:sz w:val="32"/>
          <w:szCs w:val="32"/>
        </w:rPr>
      </w:pPr>
      <w:bookmarkStart w:id="65" w:name="_Toc15396627"/>
      <w:r w:rsidRPr="0048733D">
        <w:rPr>
          <w:rFonts w:eastAsia="仿宋_GB2312" w:cs="仿宋_GB2312" w:hint="eastAsia"/>
          <w:sz w:val="32"/>
          <w:szCs w:val="32"/>
        </w:rPr>
        <w:t>九、一般公共预算财政拨款项目支出决算表</w:t>
      </w:r>
      <w:bookmarkEnd w:id="65"/>
    </w:p>
    <w:p w:rsidR="00DD4604" w:rsidRPr="0048733D" w:rsidRDefault="003F6DA2">
      <w:pPr>
        <w:pStyle w:val="21"/>
        <w:adjustRightInd w:val="0"/>
        <w:snapToGrid w:val="0"/>
        <w:spacing w:line="560" w:lineRule="exact"/>
        <w:jc w:val="left"/>
        <w:rPr>
          <w:rFonts w:eastAsia="仿宋_GB2312" w:cs="仿宋_GB2312"/>
          <w:sz w:val="32"/>
          <w:szCs w:val="32"/>
        </w:rPr>
      </w:pPr>
      <w:bookmarkStart w:id="66" w:name="_Toc15396628"/>
      <w:r w:rsidRPr="0048733D">
        <w:rPr>
          <w:rFonts w:eastAsia="仿宋_GB2312" w:cs="仿宋_GB2312" w:hint="eastAsia"/>
          <w:sz w:val="32"/>
          <w:szCs w:val="32"/>
        </w:rPr>
        <w:t>十、</w:t>
      </w:r>
      <w:bookmarkEnd w:id="66"/>
      <w:r w:rsidRPr="0048733D">
        <w:rPr>
          <w:rFonts w:eastAsia="仿宋_GB2312" w:cs="仿宋_GB2312" w:hint="eastAsia"/>
          <w:sz w:val="32"/>
          <w:szCs w:val="32"/>
        </w:rPr>
        <w:t>政府性基金预算财政拨款收入支出决算表</w:t>
      </w:r>
      <w:r w:rsidR="00F44BEE" w:rsidRPr="00F44BEE">
        <w:rPr>
          <w:rFonts w:eastAsia="仿宋_GB2312" w:cs="仿宋_GB2312" w:hint="eastAsia"/>
          <w:sz w:val="32"/>
          <w:szCs w:val="32"/>
        </w:rPr>
        <w:t>（</w:t>
      </w:r>
      <w:r w:rsidR="00243BD0" w:rsidRPr="006D14A0">
        <w:rPr>
          <w:rFonts w:eastAsia="仿宋_GB2312" w:cs="仿宋_GB2312" w:hint="eastAsia"/>
          <w:sz w:val="32"/>
          <w:szCs w:val="32"/>
        </w:rPr>
        <w:t>此</w:t>
      </w:r>
      <w:r w:rsidR="00F44BEE" w:rsidRPr="00F44BEE">
        <w:rPr>
          <w:rFonts w:eastAsia="仿宋_GB2312" w:cs="仿宋_GB2312" w:hint="eastAsia"/>
          <w:sz w:val="32"/>
          <w:szCs w:val="32"/>
        </w:rPr>
        <w:t>表无数据）</w:t>
      </w:r>
    </w:p>
    <w:p w:rsidR="00DD4604" w:rsidRPr="0048733D" w:rsidRDefault="003F6DA2">
      <w:pPr>
        <w:pStyle w:val="21"/>
        <w:adjustRightInd w:val="0"/>
        <w:snapToGrid w:val="0"/>
        <w:spacing w:line="560" w:lineRule="exact"/>
        <w:jc w:val="left"/>
        <w:rPr>
          <w:rFonts w:eastAsia="仿宋_GB2312" w:cs="仿宋_GB2312"/>
          <w:sz w:val="32"/>
          <w:szCs w:val="32"/>
        </w:rPr>
      </w:pPr>
      <w:bookmarkStart w:id="67" w:name="_Toc15396629"/>
      <w:r w:rsidRPr="0048733D">
        <w:rPr>
          <w:rFonts w:eastAsia="仿宋_GB2312" w:cs="仿宋_GB2312" w:hint="eastAsia"/>
          <w:sz w:val="32"/>
          <w:szCs w:val="32"/>
        </w:rPr>
        <w:t>十一、</w:t>
      </w:r>
      <w:bookmarkEnd w:id="67"/>
      <w:r w:rsidRPr="0048733D">
        <w:rPr>
          <w:rFonts w:eastAsia="仿宋_GB2312" w:cs="仿宋_GB2312" w:hint="eastAsia"/>
          <w:sz w:val="32"/>
          <w:szCs w:val="32"/>
        </w:rPr>
        <w:t>国有资本经营预算财政拨款收入支出决算表</w:t>
      </w:r>
      <w:r w:rsidR="00F44BEE" w:rsidRPr="00F44BEE">
        <w:rPr>
          <w:rFonts w:eastAsia="仿宋_GB2312" w:cs="仿宋_GB2312" w:hint="eastAsia"/>
          <w:sz w:val="32"/>
          <w:szCs w:val="32"/>
        </w:rPr>
        <w:t>（</w:t>
      </w:r>
      <w:r w:rsidR="00243BD0" w:rsidRPr="006D14A0">
        <w:rPr>
          <w:rFonts w:eastAsia="仿宋_GB2312" w:cs="仿宋_GB2312" w:hint="eastAsia"/>
          <w:sz w:val="32"/>
          <w:szCs w:val="32"/>
        </w:rPr>
        <w:t>此</w:t>
      </w:r>
      <w:r w:rsidR="00F44BEE" w:rsidRPr="00F44BEE">
        <w:rPr>
          <w:rFonts w:eastAsia="仿宋_GB2312" w:cs="仿宋_GB2312" w:hint="eastAsia"/>
          <w:sz w:val="32"/>
          <w:szCs w:val="32"/>
        </w:rPr>
        <w:t>表无数据）</w:t>
      </w:r>
    </w:p>
    <w:p w:rsidR="00DD4604" w:rsidRPr="0048733D" w:rsidRDefault="003F6DA2">
      <w:pPr>
        <w:pStyle w:val="21"/>
        <w:adjustRightInd w:val="0"/>
        <w:snapToGrid w:val="0"/>
        <w:spacing w:line="560" w:lineRule="exact"/>
        <w:jc w:val="left"/>
        <w:rPr>
          <w:rFonts w:eastAsia="仿宋_GB2312" w:cs="仿宋_GB2312"/>
          <w:sz w:val="32"/>
          <w:szCs w:val="32"/>
        </w:rPr>
      </w:pPr>
      <w:bookmarkStart w:id="68" w:name="_Toc15396630"/>
      <w:r w:rsidRPr="0048733D">
        <w:rPr>
          <w:rFonts w:eastAsia="仿宋_GB2312" w:cs="仿宋_GB2312" w:hint="eastAsia"/>
          <w:sz w:val="32"/>
          <w:szCs w:val="32"/>
        </w:rPr>
        <w:t>十二、</w:t>
      </w:r>
      <w:bookmarkEnd w:id="68"/>
      <w:r w:rsidRPr="0048733D">
        <w:rPr>
          <w:rFonts w:eastAsia="仿宋_GB2312" w:cs="仿宋_GB2312" w:hint="eastAsia"/>
          <w:sz w:val="32"/>
          <w:szCs w:val="32"/>
        </w:rPr>
        <w:t>国有资本经营预算财政拨款支出决算表</w:t>
      </w:r>
      <w:r w:rsidR="00F44BEE" w:rsidRPr="00F44BEE">
        <w:rPr>
          <w:rFonts w:eastAsia="仿宋_GB2312" w:cs="仿宋_GB2312" w:hint="eastAsia"/>
          <w:sz w:val="32"/>
          <w:szCs w:val="32"/>
        </w:rPr>
        <w:t>（</w:t>
      </w:r>
      <w:r w:rsidR="00243BD0" w:rsidRPr="006D14A0">
        <w:rPr>
          <w:rFonts w:eastAsia="仿宋_GB2312" w:cs="仿宋_GB2312" w:hint="eastAsia"/>
          <w:sz w:val="32"/>
          <w:szCs w:val="32"/>
        </w:rPr>
        <w:t>此</w:t>
      </w:r>
      <w:r w:rsidR="00F44BEE" w:rsidRPr="00F44BEE">
        <w:rPr>
          <w:rFonts w:eastAsia="仿宋_GB2312" w:cs="仿宋_GB2312" w:hint="eastAsia"/>
          <w:sz w:val="32"/>
          <w:szCs w:val="32"/>
        </w:rPr>
        <w:t>表无数据）</w:t>
      </w:r>
    </w:p>
    <w:p w:rsidR="00DD4604" w:rsidRPr="0048733D" w:rsidRDefault="003F6DA2" w:rsidP="0048733D">
      <w:pPr>
        <w:pStyle w:val="21"/>
        <w:adjustRightInd w:val="0"/>
        <w:snapToGrid w:val="0"/>
        <w:spacing w:line="560" w:lineRule="exact"/>
        <w:jc w:val="left"/>
        <w:rPr>
          <w:rFonts w:eastAsia="仿宋_GB2312" w:cs="仿宋_GB2312"/>
          <w:sz w:val="32"/>
          <w:szCs w:val="32"/>
        </w:rPr>
      </w:pPr>
      <w:bookmarkStart w:id="69" w:name="_Toc15396631"/>
      <w:r w:rsidRPr="0048733D">
        <w:rPr>
          <w:rFonts w:eastAsia="仿宋_GB2312" w:cs="仿宋_GB2312" w:hint="eastAsia"/>
          <w:sz w:val="32"/>
          <w:szCs w:val="32"/>
        </w:rPr>
        <w:t>十三、</w:t>
      </w:r>
      <w:bookmarkEnd w:id="69"/>
      <w:r w:rsidRPr="0048733D">
        <w:rPr>
          <w:rFonts w:eastAsia="仿宋_GB2312" w:cs="仿宋_GB2312" w:hint="eastAsia"/>
          <w:sz w:val="32"/>
          <w:szCs w:val="32"/>
        </w:rPr>
        <w:t>财政拨款“三公”经费支出决算表</w:t>
      </w:r>
    </w:p>
    <w:sectPr w:rsidR="00DD4604" w:rsidRPr="0048733D" w:rsidSect="007D11DC">
      <w:footerReference w:type="default" r:id="rId16"/>
      <w:footerReference w:type="first" r:id="rId17"/>
      <w:pgSz w:w="11906" w:h="16838"/>
      <w:pgMar w:top="1440" w:right="1797" w:bottom="1440" w:left="1797" w:header="851" w:footer="992" w:gutter="0"/>
      <w:pgNumType w:fmt="numberInDash"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60" w:rsidRDefault="002B6A60">
      <w:r>
        <w:separator/>
      </w:r>
    </w:p>
  </w:endnote>
  <w:endnote w:type="continuationSeparator" w:id="0">
    <w:p w:rsidR="002B6A60" w:rsidRDefault="002B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70589"/>
      <w:docPartObj>
        <w:docPartGallery w:val="Page Numbers (Bottom of Page)"/>
        <w:docPartUnique/>
      </w:docPartObj>
    </w:sdtPr>
    <w:sdtEndPr>
      <w:rPr>
        <w:rFonts w:asciiTheme="minorEastAsia" w:eastAsiaTheme="minorEastAsia" w:hAnsiTheme="minorEastAsia"/>
        <w:sz w:val="28"/>
        <w:szCs w:val="28"/>
      </w:rPr>
    </w:sdtEndPr>
    <w:sdtContent>
      <w:p w:rsidR="007A792F" w:rsidRPr="007A792F" w:rsidRDefault="007A792F" w:rsidP="007A792F">
        <w:pPr>
          <w:pStyle w:val="a7"/>
          <w:jc w:val="center"/>
          <w:rPr>
            <w:rFonts w:asciiTheme="minorEastAsia" w:eastAsiaTheme="minorEastAsia" w:hAnsiTheme="minorEastAsia"/>
            <w:sz w:val="28"/>
            <w:szCs w:val="28"/>
          </w:rPr>
        </w:pPr>
        <w:r w:rsidRPr="007A792F">
          <w:rPr>
            <w:rFonts w:asciiTheme="minorEastAsia" w:eastAsiaTheme="minorEastAsia" w:hAnsiTheme="minorEastAsia"/>
            <w:sz w:val="28"/>
            <w:szCs w:val="28"/>
          </w:rPr>
          <w:fldChar w:fldCharType="begin"/>
        </w:r>
        <w:r w:rsidRPr="007A792F">
          <w:rPr>
            <w:rFonts w:asciiTheme="minorEastAsia" w:eastAsiaTheme="minorEastAsia" w:hAnsiTheme="minorEastAsia"/>
            <w:sz w:val="28"/>
            <w:szCs w:val="28"/>
          </w:rPr>
          <w:instrText>PAGE   \* MERGEFORMAT</w:instrText>
        </w:r>
        <w:r w:rsidRPr="007A792F">
          <w:rPr>
            <w:rFonts w:asciiTheme="minorEastAsia" w:eastAsiaTheme="minorEastAsia" w:hAnsiTheme="minorEastAsia"/>
            <w:sz w:val="28"/>
            <w:szCs w:val="28"/>
          </w:rPr>
          <w:fldChar w:fldCharType="separate"/>
        </w:r>
        <w:r w:rsidR="00F73A62" w:rsidRPr="00F73A62">
          <w:rPr>
            <w:rFonts w:asciiTheme="minorEastAsia" w:eastAsiaTheme="minorEastAsia" w:hAnsiTheme="minorEastAsia"/>
            <w:noProof/>
            <w:sz w:val="28"/>
            <w:szCs w:val="28"/>
            <w:lang w:val="zh-CN"/>
          </w:rPr>
          <w:t>-</w:t>
        </w:r>
        <w:r w:rsidR="00F73A62">
          <w:rPr>
            <w:rFonts w:asciiTheme="minorEastAsia" w:eastAsiaTheme="minorEastAsia" w:hAnsiTheme="minorEastAsia"/>
            <w:noProof/>
            <w:sz w:val="28"/>
            <w:szCs w:val="28"/>
          </w:rPr>
          <w:t xml:space="preserve"> 2 -</w:t>
        </w:r>
        <w:r w:rsidRPr="007A792F">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20232"/>
      <w:docPartObj>
        <w:docPartGallery w:val="Page Numbers (Bottom of Page)"/>
        <w:docPartUnique/>
      </w:docPartObj>
    </w:sdtPr>
    <w:sdtEndPr>
      <w:rPr>
        <w:sz w:val="28"/>
        <w:szCs w:val="28"/>
      </w:rPr>
    </w:sdtEndPr>
    <w:sdtContent>
      <w:p w:rsidR="007A792F" w:rsidRPr="007A792F" w:rsidRDefault="007A792F" w:rsidP="007A792F">
        <w:pPr>
          <w:pStyle w:val="a7"/>
          <w:jc w:val="center"/>
          <w:rPr>
            <w:sz w:val="28"/>
            <w:szCs w:val="28"/>
          </w:rPr>
        </w:pPr>
        <w:r w:rsidRPr="007A792F">
          <w:rPr>
            <w:sz w:val="28"/>
            <w:szCs w:val="28"/>
          </w:rPr>
          <w:fldChar w:fldCharType="begin"/>
        </w:r>
        <w:r w:rsidRPr="007A792F">
          <w:rPr>
            <w:sz w:val="28"/>
            <w:szCs w:val="28"/>
          </w:rPr>
          <w:instrText>PAGE   \* MERGEFORMAT</w:instrText>
        </w:r>
        <w:r w:rsidRPr="007A792F">
          <w:rPr>
            <w:sz w:val="28"/>
            <w:szCs w:val="28"/>
          </w:rPr>
          <w:fldChar w:fldCharType="separate"/>
        </w:r>
        <w:r w:rsidR="00F73A62" w:rsidRPr="00F73A62">
          <w:rPr>
            <w:rFonts w:asciiTheme="minorEastAsia" w:eastAsiaTheme="minorEastAsia" w:hAnsiTheme="minorEastAsia"/>
            <w:noProof/>
            <w:sz w:val="28"/>
            <w:szCs w:val="28"/>
            <w:lang w:val="zh-CN"/>
          </w:rPr>
          <w:t>-</w:t>
        </w:r>
        <w:r w:rsidR="00F73A62" w:rsidRPr="00F73A62">
          <w:rPr>
            <w:rFonts w:asciiTheme="minorEastAsia" w:eastAsiaTheme="minorEastAsia" w:hAnsiTheme="minorEastAsia"/>
            <w:noProof/>
            <w:sz w:val="28"/>
            <w:szCs w:val="28"/>
          </w:rPr>
          <w:t xml:space="preserve"> 1 -</w:t>
        </w:r>
        <w:r w:rsidRPr="007A792F">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60" w:rsidRDefault="002B6A60">
      <w:r>
        <w:separator/>
      </w:r>
    </w:p>
  </w:footnote>
  <w:footnote w:type="continuationSeparator" w:id="0">
    <w:p w:rsidR="002B6A60" w:rsidRDefault="002B6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17D3A"/>
    <w:rsid w:val="00020100"/>
    <w:rsid w:val="000222C6"/>
    <w:rsid w:val="0002549F"/>
    <w:rsid w:val="00030427"/>
    <w:rsid w:val="000468DB"/>
    <w:rsid w:val="0006487A"/>
    <w:rsid w:val="00065F8F"/>
    <w:rsid w:val="0006634B"/>
    <w:rsid w:val="00070A43"/>
    <w:rsid w:val="000768F2"/>
    <w:rsid w:val="0009184B"/>
    <w:rsid w:val="00094236"/>
    <w:rsid w:val="0009593C"/>
    <w:rsid w:val="00096325"/>
    <w:rsid w:val="00097322"/>
    <w:rsid w:val="000A6A92"/>
    <w:rsid w:val="000B047F"/>
    <w:rsid w:val="000B5923"/>
    <w:rsid w:val="000B5A48"/>
    <w:rsid w:val="000B6FF3"/>
    <w:rsid w:val="000C3467"/>
    <w:rsid w:val="000C3CA6"/>
    <w:rsid w:val="000D1267"/>
    <w:rsid w:val="000D1D50"/>
    <w:rsid w:val="000D5782"/>
    <w:rsid w:val="000E6613"/>
    <w:rsid w:val="000E7119"/>
    <w:rsid w:val="000F7F3E"/>
    <w:rsid w:val="00114E9B"/>
    <w:rsid w:val="0013134C"/>
    <w:rsid w:val="00142216"/>
    <w:rsid w:val="00144D6A"/>
    <w:rsid w:val="0014729F"/>
    <w:rsid w:val="00151AC1"/>
    <w:rsid w:val="00157BAB"/>
    <w:rsid w:val="001654D1"/>
    <w:rsid w:val="00174518"/>
    <w:rsid w:val="00175173"/>
    <w:rsid w:val="0018106D"/>
    <w:rsid w:val="00186F64"/>
    <w:rsid w:val="001877A7"/>
    <w:rsid w:val="00191536"/>
    <w:rsid w:val="00191EE0"/>
    <w:rsid w:val="00194076"/>
    <w:rsid w:val="00196687"/>
    <w:rsid w:val="001B22A9"/>
    <w:rsid w:val="001C0962"/>
    <w:rsid w:val="001C13D1"/>
    <w:rsid w:val="001D7531"/>
    <w:rsid w:val="001E0BFF"/>
    <w:rsid w:val="001E368F"/>
    <w:rsid w:val="001E6CC3"/>
    <w:rsid w:val="001E707A"/>
    <w:rsid w:val="001E737D"/>
    <w:rsid w:val="001F0592"/>
    <w:rsid w:val="001F1EB1"/>
    <w:rsid w:val="001F7506"/>
    <w:rsid w:val="001F7739"/>
    <w:rsid w:val="002006CD"/>
    <w:rsid w:val="00200878"/>
    <w:rsid w:val="00202B36"/>
    <w:rsid w:val="0020475D"/>
    <w:rsid w:val="00204B7A"/>
    <w:rsid w:val="00204CDE"/>
    <w:rsid w:val="0021101A"/>
    <w:rsid w:val="00215C24"/>
    <w:rsid w:val="00220536"/>
    <w:rsid w:val="00225D45"/>
    <w:rsid w:val="0023196B"/>
    <w:rsid w:val="00235629"/>
    <w:rsid w:val="00243BD0"/>
    <w:rsid w:val="0024568F"/>
    <w:rsid w:val="00251716"/>
    <w:rsid w:val="00260C38"/>
    <w:rsid w:val="002616C0"/>
    <w:rsid w:val="0026177E"/>
    <w:rsid w:val="002625E9"/>
    <w:rsid w:val="00265372"/>
    <w:rsid w:val="002662AA"/>
    <w:rsid w:val="00280496"/>
    <w:rsid w:val="002813B3"/>
    <w:rsid w:val="00294DC9"/>
    <w:rsid w:val="00295495"/>
    <w:rsid w:val="002A31DE"/>
    <w:rsid w:val="002B2613"/>
    <w:rsid w:val="002B6A60"/>
    <w:rsid w:val="002B77CE"/>
    <w:rsid w:val="002D6D05"/>
    <w:rsid w:val="002E0EEA"/>
    <w:rsid w:val="002F1818"/>
    <w:rsid w:val="002F567B"/>
    <w:rsid w:val="00302DC6"/>
    <w:rsid w:val="00314162"/>
    <w:rsid w:val="0031605E"/>
    <w:rsid w:val="003216A9"/>
    <w:rsid w:val="00335A74"/>
    <w:rsid w:val="003544DE"/>
    <w:rsid w:val="00354B42"/>
    <w:rsid w:val="00355DCF"/>
    <w:rsid w:val="00363CC9"/>
    <w:rsid w:val="0036561B"/>
    <w:rsid w:val="00366A3B"/>
    <w:rsid w:val="0037013F"/>
    <w:rsid w:val="00373486"/>
    <w:rsid w:val="00380C92"/>
    <w:rsid w:val="00383121"/>
    <w:rsid w:val="003A484F"/>
    <w:rsid w:val="003A4883"/>
    <w:rsid w:val="003A7111"/>
    <w:rsid w:val="003B0BE0"/>
    <w:rsid w:val="003B0C1B"/>
    <w:rsid w:val="003B1226"/>
    <w:rsid w:val="003B2146"/>
    <w:rsid w:val="003B688C"/>
    <w:rsid w:val="003C0291"/>
    <w:rsid w:val="003C24F7"/>
    <w:rsid w:val="003C39AE"/>
    <w:rsid w:val="003C3CD7"/>
    <w:rsid w:val="003C7B60"/>
    <w:rsid w:val="003D0C0F"/>
    <w:rsid w:val="003D1FB2"/>
    <w:rsid w:val="003D3057"/>
    <w:rsid w:val="003D3A65"/>
    <w:rsid w:val="003D66DA"/>
    <w:rsid w:val="003D7B84"/>
    <w:rsid w:val="003E1310"/>
    <w:rsid w:val="003E340E"/>
    <w:rsid w:val="003E6F55"/>
    <w:rsid w:val="003F280F"/>
    <w:rsid w:val="003F436F"/>
    <w:rsid w:val="003F6DA2"/>
    <w:rsid w:val="00400D50"/>
    <w:rsid w:val="00406254"/>
    <w:rsid w:val="0042070F"/>
    <w:rsid w:val="00420E30"/>
    <w:rsid w:val="004223DE"/>
    <w:rsid w:val="00433F97"/>
    <w:rsid w:val="00434489"/>
    <w:rsid w:val="00437085"/>
    <w:rsid w:val="00443880"/>
    <w:rsid w:val="004464F4"/>
    <w:rsid w:val="00451459"/>
    <w:rsid w:val="00471401"/>
    <w:rsid w:val="00473F31"/>
    <w:rsid w:val="0048263A"/>
    <w:rsid w:val="0048733D"/>
    <w:rsid w:val="00487E5D"/>
    <w:rsid w:val="004A711F"/>
    <w:rsid w:val="004B199D"/>
    <w:rsid w:val="004B4690"/>
    <w:rsid w:val="004C1337"/>
    <w:rsid w:val="004D4EE5"/>
    <w:rsid w:val="004E0A2D"/>
    <w:rsid w:val="004E206B"/>
    <w:rsid w:val="004E2A0D"/>
    <w:rsid w:val="004E56F9"/>
    <w:rsid w:val="004E6DF7"/>
    <w:rsid w:val="004F0FBD"/>
    <w:rsid w:val="00505A47"/>
    <w:rsid w:val="00512FDA"/>
    <w:rsid w:val="00513C34"/>
    <w:rsid w:val="00520A9A"/>
    <w:rsid w:val="00520DA0"/>
    <w:rsid w:val="00524E32"/>
    <w:rsid w:val="005260A2"/>
    <w:rsid w:val="00530DA8"/>
    <w:rsid w:val="00550319"/>
    <w:rsid w:val="005664BB"/>
    <w:rsid w:val="00566FFA"/>
    <w:rsid w:val="00570FF1"/>
    <w:rsid w:val="0057481D"/>
    <w:rsid w:val="0058486E"/>
    <w:rsid w:val="00585B33"/>
    <w:rsid w:val="00585B5E"/>
    <w:rsid w:val="0059014D"/>
    <w:rsid w:val="005B2746"/>
    <w:rsid w:val="005B5C64"/>
    <w:rsid w:val="005B6291"/>
    <w:rsid w:val="005C5337"/>
    <w:rsid w:val="005C6BD0"/>
    <w:rsid w:val="005D1C8B"/>
    <w:rsid w:val="005D388B"/>
    <w:rsid w:val="005D468D"/>
    <w:rsid w:val="005D5CED"/>
    <w:rsid w:val="005E49E5"/>
    <w:rsid w:val="005F1A4C"/>
    <w:rsid w:val="00603664"/>
    <w:rsid w:val="00604F56"/>
    <w:rsid w:val="00605688"/>
    <w:rsid w:val="006070AF"/>
    <w:rsid w:val="0060798C"/>
    <w:rsid w:val="00607E6C"/>
    <w:rsid w:val="006101B1"/>
    <w:rsid w:val="00614E44"/>
    <w:rsid w:val="0062270A"/>
    <w:rsid w:val="00622830"/>
    <w:rsid w:val="00623DA0"/>
    <w:rsid w:val="00630AEF"/>
    <w:rsid w:val="006325F8"/>
    <w:rsid w:val="00633463"/>
    <w:rsid w:val="00634C9A"/>
    <w:rsid w:val="00635453"/>
    <w:rsid w:val="006405FD"/>
    <w:rsid w:val="006407D2"/>
    <w:rsid w:val="0064405F"/>
    <w:rsid w:val="006440E4"/>
    <w:rsid w:val="006459E6"/>
    <w:rsid w:val="00650C1F"/>
    <w:rsid w:val="0066343B"/>
    <w:rsid w:val="00664777"/>
    <w:rsid w:val="006748A4"/>
    <w:rsid w:val="00681A31"/>
    <w:rsid w:val="00683E73"/>
    <w:rsid w:val="00694C1B"/>
    <w:rsid w:val="006A3141"/>
    <w:rsid w:val="006A47FD"/>
    <w:rsid w:val="006A5E34"/>
    <w:rsid w:val="006A5F52"/>
    <w:rsid w:val="006B2422"/>
    <w:rsid w:val="006B2B9A"/>
    <w:rsid w:val="006C1937"/>
    <w:rsid w:val="006F020C"/>
    <w:rsid w:val="00701F87"/>
    <w:rsid w:val="00706E0A"/>
    <w:rsid w:val="007127B7"/>
    <w:rsid w:val="0071798E"/>
    <w:rsid w:val="007416B6"/>
    <w:rsid w:val="00743EEB"/>
    <w:rsid w:val="00746F48"/>
    <w:rsid w:val="007505AB"/>
    <w:rsid w:val="0075404D"/>
    <w:rsid w:val="00755D05"/>
    <w:rsid w:val="0076182A"/>
    <w:rsid w:val="00767B7E"/>
    <w:rsid w:val="00774CF5"/>
    <w:rsid w:val="007770C3"/>
    <w:rsid w:val="00784D24"/>
    <w:rsid w:val="00785FBA"/>
    <w:rsid w:val="00786E4A"/>
    <w:rsid w:val="007875EB"/>
    <w:rsid w:val="00793A3A"/>
    <w:rsid w:val="0079426B"/>
    <w:rsid w:val="007A20ED"/>
    <w:rsid w:val="007A5FC2"/>
    <w:rsid w:val="007A792F"/>
    <w:rsid w:val="007B3C47"/>
    <w:rsid w:val="007C6A7B"/>
    <w:rsid w:val="007C6D2A"/>
    <w:rsid w:val="007D11DC"/>
    <w:rsid w:val="007D1682"/>
    <w:rsid w:val="007D312A"/>
    <w:rsid w:val="007D3F19"/>
    <w:rsid w:val="007E23B0"/>
    <w:rsid w:val="007E23E5"/>
    <w:rsid w:val="007E71B5"/>
    <w:rsid w:val="007F1991"/>
    <w:rsid w:val="007F2C2F"/>
    <w:rsid w:val="007F55FC"/>
    <w:rsid w:val="007F5665"/>
    <w:rsid w:val="00800112"/>
    <w:rsid w:val="008001C1"/>
    <w:rsid w:val="00813348"/>
    <w:rsid w:val="008253BB"/>
    <w:rsid w:val="00836380"/>
    <w:rsid w:val="0083706E"/>
    <w:rsid w:val="008408F6"/>
    <w:rsid w:val="008423A5"/>
    <w:rsid w:val="00850625"/>
    <w:rsid w:val="00853718"/>
    <w:rsid w:val="00855221"/>
    <w:rsid w:val="00860645"/>
    <w:rsid w:val="00867B02"/>
    <w:rsid w:val="00871F71"/>
    <w:rsid w:val="00872FD8"/>
    <w:rsid w:val="00875A0B"/>
    <w:rsid w:val="00885AF4"/>
    <w:rsid w:val="008932F3"/>
    <w:rsid w:val="008939CD"/>
    <w:rsid w:val="008A1BF5"/>
    <w:rsid w:val="008B65D1"/>
    <w:rsid w:val="008B6F24"/>
    <w:rsid w:val="008B768C"/>
    <w:rsid w:val="008C4DB1"/>
    <w:rsid w:val="008C4EAF"/>
    <w:rsid w:val="008C5176"/>
    <w:rsid w:val="008C7FD0"/>
    <w:rsid w:val="008D7E07"/>
    <w:rsid w:val="008E1DE7"/>
    <w:rsid w:val="008E707C"/>
    <w:rsid w:val="00900B08"/>
    <w:rsid w:val="00902155"/>
    <w:rsid w:val="00902FA3"/>
    <w:rsid w:val="00923564"/>
    <w:rsid w:val="0092392E"/>
    <w:rsid w:val="009249F5"/>
    <w:rsid w:val="009315F9"/>
    <w:rsid w:val="00932B67"/>
    <w:rsid w:val="00933499"/>
    <w:rsid w:val="00935C98"/>
    <w:rsid w:val="00946945"/>
    <w:rsid w:val="00951248"/>
    <w:rsid w:val="0095152F"/>
    <w:rsid w:val="00953310"/>
    <w:rsid w:val="00954C49"/>
    <w:rsid w:val="00955E37"/>
    <w:rsid w:val="00966D23"/>
    <w:rsid w:val="0097099F"/>
    <w:rsid w:val="00971997"/>
    <w:rsid w:val="00971FFC"/>
    <w:rsid w:val="00973310"/>
    <w:rsid w:val="00977043"/>
    <w:rsid w:val="0098660A"/>
    <w:rsid w:val="00986807"/>
    <w:rsid w:val="009931C3"/>
    <w:rsid w:val="009A09A5"/>
    <w:rsid w:val="009A3934"/>
    <w:rsid w:val="009B2C43"/>
    <w:rsid w:val="009B4EAE"/>
    <w:rsid w:val="009B7573"/>
    <w:rsid w:val="009C22F4"/>
    <w:rsid w:val="009C2A4B"/>
    <w:rsid w:val="009C2E98"/>
    <w:rsid w:val="009C7F4B"/>
    <w:rsid w:val="009D3447"/>
    <w:rsid w:val="009D4474"/>
    <w:rsid w:val="009D4711"/>
    <w:rsid w:val="009D6DDE"/>
    <w:rsid w:val="009F1185"/>
    <w:rsid w:val="009F18CD"/>
    <w:rsid w:val="009F2A13"/>
    <w:rsid w:val="009F7527"/>
    <w:rsid w:val="00A04EB0"/>
    <w:rsid w:val="00A13CC1"/>
    <w:rsid w:val="00A1512F"/>
    <w:rsid w:val="00A16847"/>
    <w:rsid w:val="00A237D8"/>
    <w:rsid w:val="00A23C0D"/>
    <w:rsid w:val="00A25A0F"/>
    <w:rsid w:val="00A268C4"/>
    <w:rsid w:val="00A307CD"/>
    <w:rsid w:val="00A331C8"/>
    <w:rsid w:val="00A40A00"/>
    <w:rsid w:val="00A4142F"/>
    <w:rsid w:val="00A422EB"/>
    <w:rsid w:val="00A45BB7"/>
    <w:rsid w:val="00A56DF2"/>
    <w:rsid w:val="00A56E6E"/>
    <w:rsid w:val="00A61469"/>
    <w:rsid w:val="00A67AB5"/>
    <w:rsid w:val="00A7199F"/>
    <w:rsid w:val="00A733B2"/>
    <w:rsid w:val="00A741C2"/>
    <w:rsid w:val="00A875BA"/>
    <w:rsid w:val="00A91760"/>
    <w:rsid w:val="00A92604"/>
    <w:rsid w:val="00A93B00"/>
    <w:rsid w:val="00A93C21"/>
    <w:rsid w:val="00A94383"/>
    <w:rsid w:val="00AA6242"/>
    <w:rsid w:val="00AB6222"/>
    <w:rsid w:val="00AB64C9"/>
    <w:rsid w:val="00AC3C6A"/>
    <w:rsid w:val="00AD0E08"/>
    <w:rsid w:val="00AD3075"/>
    <w:rsid w:val="00AD5620"/>
    <w:rsid w:val="00AD656B"/>
    <w:rsid w:val="00AD6E92"/>
    <w:rsid w:val="00AD7BD2"/>
    <w:rsid w:val="00AD7C1B"/>
    <w:rsid w:val="00AE16BA"/>
    <w:rsid w:val="00AE1EBE"/>
    <w:rsid w:val="00B03C9D"/>
    <w:rsid w:val="00B060AE"/>
    <w:rsid w:val="00B10517"/>
    <w:rsid w:val="00B14E76"/>
    <w:rsid w:val="00B161B8"/>
    <w:rsid w:val="00B2048C"/>
    <w:rsid w:val="00B24E71"/>
    <w:rsid w:val="00B2770E"/>
    <w:rsid w:val="00B310B9"/>
    <w:rsid w:val="00B35F3F"/>
    <w:rsid w:val="00B36CBB"/>
    <w:rsid w:val="00B37170"/>
    <w:rsid w:val="00B425E0"/>
    <w:rsid w:val="00B440AA"/>
    <w:rsid w:val="00B44B70"/>
    <w:rsid w:val="00B53C56"/>
    <w:rsid w:val="00B57DAF"/>
    <w:rsid w:val="00B753D5"/>
    <w:rsid w:val="00B77EA6"/>
    <w:rsid w:val="00B81598"/>
    <w:rsid w:val="00B841F1"/>
    <w:rsid w:val="00B845A8"/>
    <w:rsid w:val="00B944D6"/>
    <w:rsid w:val="00BA65A0"/>
    <w:rsid w:val="00BB4DF0"/>
    <w:rsid w:val="00BC289F"/>
    <w:rsid w:val="00BC2D50"/>
    <w:rsid w:val="00BC5361"/>
    <w:rsid w:val="00BC5460"/>
    <w:rsid w:val="00BC6AE4"/>
    <w:rsid w:val="00BC6B50"/>
    <w:rsid w:val="00BD0E25"/>
    <w:rsid w:val="00BD57BB"/>
    <w:rsid w:val="00BE4BC7"/>
    <w:rsid w:val="00BF5BD6"/>
    <w:rsid w:val="00C03007"/>
    <w:rsid w:val="00C03E31"/>
    <w:rsid w:val="00C05558"/>
    <w:rsid w:val="00C15DFF"/>
    <w:rsid w:val="00C33E72"/>
    <w:rsid w:val="00C354B2"/>
    <w:rsid w:val="00C35554"/>
    <w:rsid w:val="00C42709"/>
    <w:rsid w:val="00C47721"/>
    <w:rsid w:val="00C533CC"/>
    <w:rsid w:val="00C5494E"/>
    <w:rsid w:val="00C5751C"/>
    <w:rsid w:val="00C61BFC"/>
    <w:rsid w:val="00C62B85"/>
    <w:rsid w:val="00C65438"/>
    <w:rsid w:val="00C87FD8"/>
    <w:rsid w:val="00C91381"/>
    <w:rsid w:val="00C91CBB"/>
    <w:rsid w:val="00C9647B"/>
    <w:rsid w:val="00CB1577"/>
    <w:rsid w:val="00CB24FE"/>
    <w:rsid w:val="00CB4E70"/>
    <w:rsid w:val="00CC09B6"/>
    <w:rsid w:val="00CC666F"/>
    <w:rsid w:val="00CD0626"/>
    <w:rsid w:val="00CD11D6"/>
    <w:rsid w:val="00CD1E3F"/>
    <w:rsid w:val="00CE44F6"/>
    <w:rsid w:val="00CE49DA"/>
    <w:rsid w:val="00CE7B61"/>
    <w:rsid w:val="00CE7E67"/>
    <w:rsid w:val="00D00095"/>
    <w:rsid w:val="00D114F0"/>
    <w:rsid w:val="00D20620"/>
    <w:rsid w:val="00D254F7"/>
    <w:rsid w:val="00D26091"/>
    <w:rsid w:val="00D2685C"/>
    <w:rsid w:val="00D3246D"/>
    <w:rsid w:val="00D34E7C"/>
    <w:rsid w:val="00D35489"/>
    <w:rsid w:val="00D36AFE"/>
    <w:rsid w:val="00D45ACF"/>
    <w:rsid w:val="00D45BFE"/>
    <w:rsid w:val="00D51276"/>
    <w:rsid w:val="00D60E69"/>
    <w:rsid w:val="00D64301"/>
    <w:rsid w:val="00D7035F"/>
    <w:rsid w:val="00D75D61"/>
    <w:rsid w:val="00D8506B"/>
    <w:rsid w:val="00D861E0"/>
    <w:rsid w:val="00DA634F"/>
    <w:rsid w:val="00DA65AC"/>
    <w:rsid w:val="00DB1913"/>
    <w:rsid w:val="00DB3108"/>
    <w:rsid w:val="00DC36B3"/>
    <w:rsid w:val="00DC410D"/>
    <w:rsid w:val="00DC5A81"/>
    <w:rsid w:val="00DC658B"/>
    <w:rsid w:val="00DC68CA"/>
    <w:rsid w:val="00DC7CBA"/>
    <w:rsid w:val="00DD0915"/>
    <w:rsid w:val="00DD4604"/>
    <w:rsid w:val="00DD73B7"/>
    <w:rsid w:val="00DE2979"/>
    <w:rsid w:val="00DF0708"/>
    <w:rsid w:val="00DF28BC"/>
    <w:rsid w:val="00DF34B9"/>
    <w:rsid w:val="00DF4515"/>
    <w:rsid w:val="00DF6347"/>
    <w:rsid w:val="00E00F1A"/>
    <w:rsid w:val="00E01053"/>
    <w:rsid w:val="00E03D57"/>
    <w:rsid w:val="00E07ACF"/>
    <w:rsid w:val="00E1426F"/>
    <w:rsid w:val="00E2030B"/>
    <w:rsid w:val="00E331A1"/>
    <w:rsid w:val="00E33202"/>
    <w:rsid w:val="00E336A9"/>
    <w:rsid w:val="00E34212"/>
    <w:rsid w:val="00E472AD"/>
    <w:rsid w:val="00E472B1"/>
    <w:rsid w:val="00E50624"/>
    <w:rsid w:val="00E54633"/>
    <w:rsid w:val="00E568DF"/>
    <w:rsid w:val="00E60353"/>
    <w:rsid w:val="00E64269"/>
    <w:rsid w:val="00E754CE"/>
    <w:rsid w:val="00E82267"/>
    <w:rsid w:val="00E83061"/>
    <w:rsid w:val="00E848BB"/>
    <w:rsid w:val="00E853CE"/>
    <w:rsid w:val="00E867B6"/>
    <w:rsid w:val="00E937DC"/>
    <w:rsid w:val="00EA010F"/>
    <w:rsid w:val="00EB752D"/>
    <w:rsid w:val="00EC1732"/>
    <w:rsid w:val="00EC1ED9"/>
    <w:rsid w:val="00ED1B63"/>
    <w:rsid w:val="00ED3C1F"/>
    <w:rsid w:val="00ED4085"/>
    <w:rsid w:val="00ED420E"/>
    <w:rsid w:val="00ED6FBE"/>
    <w:rsid w:val="00ED7F86"/>
    <w:rsid w:val="00EE2F57"/>
    <w:rsid w:val="00EE4224"/>
    <w:rsid w:val="00EE7E54"/>
    <w:rsid w:val="00EF4C34"/>
    <w:rsid w:val="00EF6A3B"/>
    <w:rsid w:val="00EF77C6"/>
    <w:rsid w:val="00F04202"/>
    <w:rsid w:val="00F05438"/>
    <w:rsid w:val="00F1361C"/>
    <w:rsid w:val="00F14527"/>
    <w:rsid w:val="00F156F0"/>
    <w:rsid w:val="00F160C7"/>
    <w:rsid w:val="00F2408F"/>
    <w:rsid w:val="00F240E9"/>
    <w:rsid w:val="00F36D8F"/>
    <w:rsid w:val="00F417B1"/>
    <w:rsid w:val="00F44BEE"/>
    <w:rsid w:val="00F45853"/>
    <w:rsid w:val="00F53A77"/>
    <w:rsid w:val="00F55B64"/>
    <w:rsid w:val="00F602DF"/>
    <w:rsid w:val="00F63000"/>
    <w:rsid w:val="00F71BD4"/>
    <w:rsid w:val="00F73A62"/>
    <w:rsid w:val="00F754A1"/>
    <w:rsid w:val="00F81FD9"/>
    <w:rsid w:val="00F841AA"/>
    <w:rsid w:val="00F84A94"/>
    <w:rsid w:val="00F87E96"/>
    <w:rsid w:val="00F920D5"/>
    <w:rsid w:val="00F94465"/>
    <w:rsid w:val="00F967E6"/>
    <w:rsid w:val="00FA23E8"/>
    <w:rsid w:val="00FB20C9"/>
    <w:rsid w:val="00FD3CC1"/>
    <w:rsid w:val="00FE6431"/>
    <w:rsid w:val="00FF1E02"/>
    <w:rsid w:val="00FF30B4"/>
    <w:rsid w:val="00FF472F"/>
    <w:rsid w:val="00FF66E2"/>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2.xml"/><Relationship Id="rId4"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32736056378946"/>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5584149044341256E-2"/>
          <c:y val="0.14926936648479106"/>
          <c:w val="0.89203664845324415"/>
          <c:h val="0.72094292842785301"/>
        </c:manualLayout>
      </c:layout>
      <c:bar3DChart>
        <c:barDir val="col"/>
        <c:grouping val="stacked"/>
        <c:varyColors val="0"/>
        <c:ser>
          <c:idx val="0"/>
          <c:order val="0"/>
          <c:tx>
            <c:strRef>
              <c:f>Sheet1!$B$1</c:f>
              <c:strCache>
                <c:ptCount val="1"/>
                <c:pt idx="0">
                  <c:v>收入、支出决算总计（万元）</c:v>
                </c:pt>
              </c:strCache>
            </c:strRef>
          </c:tx>
          <c:spPr>
            <a:gradFill>
              <a:gsLst>
                <a:gs pos="0">
                  <a:srgbClr val="DDEBCF"/>
                </a:gs>
                <a:gs pos="50000">
                  <a:srgbClr val="9CB86E"/>
                </a:gs>
                <a:gs pos="100000">
                  <a:srgbClr val="156B13"/>
                </a:gs>
              </a:gsLst>
              <a:lin ang="5400000" scaled="0"/>
            </a:gradFill>
          </c:spPr>
          <c:invertIfNegative val="0"/>
          <c:dLbls>
            <c:dLbl>
              <c:idx val="0"/>
              <c:layout>
                <c:manualLayout>
                  <c:x val="2.1791359492924923E-2"/>
                  <c:y val="-0.3707254198049383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734-4DE8-8830-1A508BD21B1B}"/>
                </c:ext>
              </c:extLst>
            </c:dLbl>
            <c:dLbl>
              <c:idx val="1"/>
              <c:layout>
                <c:manualLayout>
                  <c:x val="3.1188949810891584E-2"/>
                  <c:y val="-0.3849093909602133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734-4DE8-8830-1A508BD21B1B}"/>
                </c:ext>
              </c:extLst>
            </c:dLbl>
            <c:numFmt formatCode="0.00_);[Red]\(0.00\)" sourceLinked="0"/>
            <c:spPr>
              <a:noFill/>
              <a:ln>
                <a:noFill/>
              </a:ln>
              <a:effectLst/>
            </c:spPr>
            <c:txPr>
              <a:bodyPr/>
              <a:lstStyle/>
              <a:p>
                <a:pPr>
                  <a:defRPr sz="1200" baseline="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2023年度</c:v>
                </c:pt>
                <c:pt idx="1">
                  <c:v>2024年度</c:v>
                </c:pt>
              </c:strCache>
            </c:strRef>
          </c:cat>
          <c:val>
            <c:numRef>
              <c:f>Sheet1!$B$2:$B$3</c:f>
              <c:numCache>
                <c:formatCode>General</c:formatCode>
                <c:ptCount val="2"/>
                <c:pt idx="0">
                  <c:v>1198.1300000000001</c:v>
                </c:pt>
                <c:pt idx="1">
                  <c:v>1162.8699999999999</c:v>
                </c:pt>
              </c:numCache>
            </c:numRef>
          </c:val>
          <c:extLst xmlns:c16r2="http://schemas.microsoft.com/office/drawing/2015/06/chart">
            <c:ext xmlns:c16="http://schemas.microsoft.com/office/drawing/2014/chart" uri="{C3380CC4-5D6E-409C-BE32-E72D297353CC}">
              <c16:uniqueId val="{00000002-0734-4DE8-8830-1A508BD21B1B}"/>
            </c:ext>
          </c:extLst>
        </c:ser>
        <c:dLbls>
          <c:showLegendKey val="0"/>
          <c:showVal val="0"/>
          <c:showCatName val="0"/>
          <c:showSerName val="0"/>
          <c:showPercent val="0"/>
          <c:showBubbleSize val="0"/>
        </c:dLbls>
        <c:gapWidth val="150"/>
        <c:shape val="cylinder"/>
        <c:axId val="508483456"/>
        <c:axId val="508484992"/>
        <c:axId val="0"/>
      </c:bar3DChart>
      <c:catAx>
        <c:axId val="508483456"/>
        <c:scaling>
          <c:orientation val="minMax"/>
        </c:scaling>
        <c:delete val="0"/>
        <c:axPos val="b"/>
        <c:numFmt formatCode="General" sourceLinked="0"/>
        <c:majorTickMark val="out"/>
        <c:minorTickMark val="none"/>
        <c:tickLblPos val="nextTo"/>
        <c:txPr>
          <a:bodyPr/>
          <a:lstStyle/>
          <a:p>
            <a:pPr>
              <a:defRPr sz="1200" b="1" i="1" baseline="0"/>
            </a:pPr>
            <a:endParaRPr lang="zh-CN"/>
          </a:p>
        </c:txPr>
        <c:crossAx val="508484992"/>
        <c:crosses val="autoZero"/>
        <c:auto val="1"/>
        <c:lblAlgn val="ctr"/>
        <c:lblOffset val="100"/>
        <c:noMultiLvlLbl val="0"/>
      </c:catAx>
      <c:valAx>
        <c:axId val="508484992"/>
        <c:scaling>
          <c:orientation val="minMax"/>
          <c:min val="0"/>
        </c:scaling>
        <c:delete val="0"/>
        <c:axPos val="l"/>
        <c:majorGridlines/>
        <c:numFmt formatCode="General" sourceLinked="1"/>
        <c:majorTickMark val="out"/>
        <c:minorTickMark val="none"/>
        <c:tickLblPos val="nextTo"/>
        <c:crossAx val="508483456"/>
        <c:crosses val="autoZero"/>
        <c:crossBetween val="between"/>
        <c:majorUnit val="100"/>
      </c:valAx>
    </c:plotArea>
    <c:plotVisOnly val="1"/>
    <c:dispBlanksAs val="gap"/>
    <c:showDLblsOverMax val="0"/>
  </c:chart>
  <c:spPr>
    <a:gradFill>
      <a:gsLst>
        <a:gs pos="0">
          <a:schemeClr val="accent2">
            <a:lumMod val="40000"/>
            <a:lumOff val="60000"/>
          </a:schemeClr>
        </a:gs>
        <a:gs pos="53000">
          <a:srgbClr val="D4DEFF"/>
        </a:gs>
        <a:gs pos="83000">
          <a:srgbClr val="D4DEFF"/>
        </a:gs>
        <a:gs pos="100000">
          <a:srgbClr val="96AB94"/>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a:t>2024</a:t>
            </a:r>
            <a:r>
              <a:rPr lang="zh-CN" altLang="en-US"/>
              <a:t>年度本年收入决算结构（占比）</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2412354318633386E-2"/>
          <c:y val="0.31024907928866635"/>
          <c:w val="0.48221680974276027"/>
          <c:h val="0.63366759558219299"/>
        </c:manualLayout>
      </c:layout>
      <c:pie3DChart>
        <c:varyColors val="1"/>
        <c:ser>
          <c:idx val="0"/>
          <c:order val="0"/>
          <c:tx>
            <c:strRef>
              <c:f>Sheet1!$B$1</c:f>
              <c:strCache>
                <c:ptCount val="1"/>
                <c:pt idx="0">
                  <c:v>2024年本年收入决算结构（占比）</c:v>
                </c:pt>
              </c:strCache>
            </c:strRef>
          </c:tx>
          <c:spPr>
            <a:ln w="25400">
              <a:solidFill>
                <a:schemeClr val="tx2">
                  <a:lumMod val="60000"/>
                  <a:lumOff val="40000"/>
                </a:schemeClr>
              </a:solidFill>
            </a:ln>
          </c:spPr>
          <c:dPt>
            <c:idx val="0"/>
            <c:bubble3D val="0"/>
            <c:explosion val="1"/>
            <c:spPr>
              <a:gradFill flip="none" rotWithShape="1">
                <a:gsLst>
                  <a:gs pos="0">
                    <a:srgbClr val="7030A0"/>
                  </a:gs>
                  <a:gs pos="56000">
                    <a:srgbClr val="4F81BD">
                      <a:tint val="44500"/>
                      <a:satMod val="160000"/>
                    </a:srgbClr>
                  </a:gs>
                  <a:gs pos="100000">
                    <a:srgbClr val="4F81BD">
                      <a:tint val="23500"/>
                      <a:satMod val="160000"/>
                    </a:srgbClr>
                  </a:gs>
                </a:gsLst>
                <a:lin ang="13500000" scaled="1"/>
                <a:tileRect/>
              </a:gradFill>
              <a:ln w="25400">
                <a:solidFill>
                  <a:srgbClr val="7030A0"/>
                </a:solidFill>
              </a:ln>
              <a:scene3d>
                <a:camera prst="orthographicFront"/>
                <a:lightRig rig="threePt" dir="t"/>
              </a:scene3d>
              <a:sp3d prstMaterial="softEdge">
                <a:bevelT/>
              </a:sp3d>
            </c:spPr>
            <c:extLst xmlns:c16r2="http://schemas.microsoft.com/office/drawing/2015/06/chart">
              <c:ext xmlns:c16="http://schemas.microsoft.com/office/drawing/2014/chart" uri="{C3380CC4-5D6E-409C-BE32-E72D297353CC}">
                <c16:uniqueId val="{00000001-0416-43F1-B094-29E0CB337D55}"/>
              </c:ext>
            </c:extLst>
          </c:dPt>
          <c:dPt>
            <c:idx val="1"/>
            <c:bubble3D val="0"/>
            <c:spPr>
              <a:solidFill>
                <a:srgbClr val="002060"/>
              </a:solidFill>
              <a:ln w="25400" cmpd="sng">
                <a:solidFill>
                  <a:srgbClr val="1F497D">
                    <a:lumMod val="40000"/>
                    <a:lumOff val="60000"/>
                  </a:srgbClr>
                </a:solidFill>
              </a:ln>
            </c:spPr>
            <c:extLst xmlns:c16r2="http://schemas.microsoft.com/office/drawing/2015/06/chart">
              <c:ext xmlns:c16="http://schemas.microsoft.com/office/drawing/2014/chart" uri="{C3380CC4-5D6E-409C-BE32-E72D297353CC}">
                <c16:uniqueId val="{00000002-0416-43F1-B094-29E0CB337D55}"/>
              </c:ext>
            </c:extLst>
          </c:dPt>
          <c:dLbls>
            <c:dLbl>
              <c:idx val="0"/>
              <c:layout>
                <c:manualLayout>
                  <c:x val="0.10793745683196503"/>
                  <c:y val="-0.25195890803408444"/>
                </c:manualLayout>
              </c:layout>
              <c:numFmt formatCode="0.00%" sourceLinked="0"/>
              <c:spPr>
                <a:ln>
                  <a:noFill/>
                </a:ln>
              </c:spPr>
              <c:txPr>
                <a:bodyPr/>
                <a:lstStyle/>
                <a:p>
                  <a:pPr>
                    <a:defRPr sz="1400"/>
                  </a:pPr>
                  <a:endParaRPr lang="zh-CN"/>
                </a:p>
              </c:txPr>
              <c:dLblPos val="bestFit"/>
              <c:showLegendKey val="0"/>
              <c:showVal val="0"/>
              <c:showCatName val="0"/>
              <c:showSerName val="0"/>
              <c:showPercent val="1"/>
              <c:showBubbleSize val="0"/>
            </c:dLbl>
            <c:dLbl>
              <c:idx val="1"/>
              <c:layout>
                <c:manualLayout>
                  <c:x val="-0.13728504828721347"/>
                  <c:y val="2.2326521509383922E-2"/>
                </c:manualLayout>
              </c:layout>
              <c:numFmt formatCode="0.00%" sourceLinked="0"/>
              <c:spPr>
                <a:ln>
                  <a:noFill/>
                </a:ln>
              </c:spPr>
              <c:txPr>
                <a:bodyPr/>
                <a:lstStyle/>
                <a:p>
                  <a:pPr>
                    <a:defRPr sz="1400"/>
                  </a:pPr>
                  <a:endParaRPr lang="zh-CN"/>
                </a:p>
              </c:txPr>
              <c:dLblPos val="bestFit"/>
              <c:showLegendKey val="0"/>
              <c:showVal val="0"/>
              <c:showCatName val="0"/>
              <c:showSerName val="0"/>
              <c:showPercent val="1"/>
              <c:showBubbleSize val="0"/>
            </c:dLbl>
            <c:numFmt formatCode="0.00%" sourceLinked="0"/>
            <c:spPr>
              <a:noFill/>
              <a:ln>
                <a:noFill/>
              </a:ln>
              <a:effectLst/>
            </c:spPr>
            <c:txPr>
              <a:bodyPr/>
              <a:lstStyle/>
              <a:p>
                <a:pPr>
                  <a:defRPr sz="1400"/>
                </a:pPr>
                <a:endParaRPr lang="zh-CN"/>
              </a:p>
            </c:txPr>
            <c:dLblPos val="out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一般公共预算财政拨款收入</c:v>
                </c:pt>
                <c:pt idx="1">
                  <c:v>其他收入</c:v>
                </c:pt>
              </c:strCache>
            </c:strRef>
          </c:cat>
          <c:val>
            <c:numRef>
              <c:f>Sheet1!$B$2:$B$3</c:f>
              <c:numCache>
                <c:formatCode>0.00_);[Red]\(0.00\)</c:formatCode>
                <c:ptCount val="2"/>
                <c:pt idx="0">
                  <c:v>1162.8</c:v>
                </c:pt>
                <c:pt idx="1">
                  <c:v>0.06</c:v>
                </c:pt>
              </c:numCache>
            </c:numRef>
          </c:val>
          <c:extLst xmlns:c16r2="http://schemas.microsoft.com/office/drawing/2015/06/chart">
            <c:ext xmlns:c16="http://schemas.microsoft.com/office/drawing/2014/chart" uri="{C3380CC4-5D6E-409C-BE32-E72D297353CC}">
              <c16:uniqueId val="{00000004-0416-43F1-B094-29E0CB337D55}"/>
            </c:ext>
          </c:extLst>
        </c:ser>
        <c:dLbls>
          <c:showLegendKey val="0"/>
          <c:showVal val="0"/>
          <c:showCatName val="0"/>
          <c:showSerName val="0"/>
          <c:showPercent val="0"/>
          <c:showBubbleSize val="0"/>
          <c:showLeaderLines val="1"/>
        </c:dLbls>
      </c:pie3DChart>
    </c:plotArea>
    <c:legend>
      <c:legendPos val="r"/>
      <c:layout>
        <c:manualLayout>
          <c:xMode val="edge"/>
          <c:yMode val="edge"/>
          <c:x val="0.67557599672934543"/>
          <c:y val="0.47358891743656384"/>
          <c:w val="0.26235589992367719"/>
          <c:h val="0.44334599557447751"/>
        </c:manualLayout>
      </c:layout>
      <c:overlay val="0"/>
      <c:txPr>
        <a:bodyPr/>
        <a:lstStyle/>
        <a:p>
          <a:pPr>
            <a:defRPr sz="1100" b="1" i="1" baseline="0">
              <a:latin typeface="+mn-ea"/>
              <a:ea typeface="+mn-ea"/>
            </a:defRPr>
          </a:pPr>
          <a:endParaRPr lang="zh-CN"/>
        </a:p>
      </c:txPr>
    </c:legend>
    <c:plotVisOnly val="1"/>
    <c:dispBlanksAs val="gap"/>
    <c:showDLblsOverMax val="0"/>
  </c:chart>
  <c:spPr>
    <a:ln cap="rnd" cmpd="dbl">
      <a:solidFill>
        <a:srgbClr val="1F497D">
          <a:lumMod val="60000"/>
          <a:lumOff val="40000"/>
        </a:srgbClr>
      </a:solidFill>
      <a:prstDash val="solid"/>
    </a:ln>
    <a:effectLst>
      <a:glow rad="127000">
        <a:srgbClr val="F79646">
          <a:lumMod val="60000"/>
          <a:lumOff val="40000"/>
        </a:srgbClr>
      </a:glow>
      <a:outerShdw blurRad="50800" dist="50800" dir="5400000" algn="ctr" rotWithShape="0">
        <a:srgbClr val="4F81BD">
          <a:lumMod val="60000"/>
          <a:lumOff val="40000"/>
        </a:srgbClr>
      </a:outerShdw>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a:t>2024</a:t>
            </a:r>
            <a:r>
              <a:rPr lang="zh-CN" altLang="en-US"/>
              <a:t>年</a:t>
            </a:r>
            <a:r>
              <a:rPr lang="zh-CN" altLang="zh-CN" sz="1800" b="1" i="0" u="none" strike="noStrike" baseline="0">
                <a:effectLst/>
              </a:rPr>
              <a:t>度</a:t>
            </a:r>
            <a:r>
              <a:rPr lang="zh-CN" altLang="en-US"/>
              <a:t>本年支出决算结构</a:t>
            </a:r>
            <a:r>
              <a:rPr lang="zh-CN" altLang="zh-CN" sz="1800" b="1" i="0" u="none" strike="noStrike" baseline="0">
                <a:effectLst/>
              </a:rPr>
              <a:t>（占比）</a:t>
            </a:r>
            <a:endParaRPr lang="zh-CN" altLang="en-US"/>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1288144289373179"/>
          <c:w val="0.82025456508212036"/>
          <c:h val="0.78649212278082814"/>
        </c:manualLayout>
      </c:layout>
      <c:pie3DChart>
        <c:varyColors val="1"/>
        <c:ser>
          <c:idx val="0"/>
          <c:order val="0"/>
          <c:tx>
            <c:strRef>
              <c:f>Sheet1!$B$1</c:f>
              <c:strCache>
                <c:ptCount val="1"/>
                <c:pt idx="0">
                  <c:v>2024年本年支出决算结构</c:v>
                </c:pt>
              </c:strCache>
            </c:strRef>
          </c:tx>
          <c:explosion val="9"/>
          <c:dPt>
            <c:idx val="0"/>
            <c:bubble3D val="0"/>
            <c:spPr>
              <a:blipFill>
                <a:blip xmlns:r="http://schemas.openxmlformats.org/officeDocument/2006/relationships" r:embed="rId2"/>
                <a:tile tx="0" ty="0" sx="100000" sy="100000" flip="none" algn="tl"/>
              </a:blipFill>
            </c:spPr>
            <c:extLst xmlns:c16r2="http://schemas.microsoft.com/office/drawing/2015/06/chart">
              <c:ext xmlns:c16="http://schemas.microsoft.com/office/drawing/2014/chart" uri="{C3380CC4-5D6E-409C-BE32-E72D297353CC}">
                <c16:uniqueId val="{00000000-D043-4D71-A80A-B1B5FB12F9C4}"/>
              </c:ext>
            </c:extLst>
          </c:dPt>
          <c:dPt>
            <c:idx val="1"/>
            <c:bubble3D val="0"/>
            <c:spPr>
              <a:blipFill>
                <a:blip xmlns:r="http://schemas.openxmlformats.org/officeDocument/2006/relationships" r:embed="rId3"/>
                <a:tile tx="0" ty="0" sx="100000" sy="100000" flip="none" algn="tl"/>
              </a:blipFill>
            </c:spPr>
          </c:dPt>
          <c:dLbls>
            <c:dLbl>
              <c:idx val="0"/>
              <c:layout>
                <c:manualLayout>
                  <c:x val="-0.25863821603142523"/>
                  <c:y val="-0.19708768389685352"/>
                </c:manualLayout>
              </c:layout>
              <c:dLblPos val="bestFit"/>
              <c:showLegendKey val="0"/>
              <c:showVal val="0"/>
              <c:showCatName val="0"/>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043-4D71-A80A-B1B5FB12F9C4}"/>
                </c:ext>
              </c:extLst>
            </c:dLbl>
            <c:dLbl>
              <c:idx val="1"/>
              <c:layout>
                <c:manualLayout>
                  <c:x val="0.14446142847019081"/>
                  <c:y val="8.183235958922859E-2"/>
                </c:manualLayout>
              </c:layout>
              <c:dLblPos val="bestFit"/>
              <c:showLegendKey val="0"/>
              <c:showVal val="0"/>
              <c:showCatName val="0"/>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43-4D71-A80A-B1B5FB12F9C4}"/>
                </c:ext>
              </c:extLst>
            </c:dLbl>
            <c:numFmt formatCode="0.00%" sourceLinked="0"/>
            <c:spPr>
              <a:scene3d>
                <a:camera prst="orthographicFront"/>
                <a:lightRig rig="threePt" dir="t"/>
              </a:scene3d>
              <a:sp3d>
                <a:bevelT/>
              </a:sp3d>
            </c:spPr>
            <c:txPr>
              <a:bodyPr/>
              <a:lstStyle/>
              <a:p>
                <a:pPr>
                  <a:defRPr sz="1200" baseline="0"/>
                </a:pPr>
                <a:endParaRPr lang="zh-CN"/>
              </a:p>
            </c:txPr>
            <c:dLblPos val="bestFit"/>
            <c:showLegendKey val="0"/>
            <c:showVal val="0"/>
            <c:showCatName val="0"/>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Sheet1!$A$2:$A$3</c:f>
              <c:strCache>
                <c:ptCount val="2"/>
                <c:pt idx="0">
                  <c:v>基本支出</c:v>
                </c:pt>
                <c:pt idx="1">
                  <c:v>项目 支出</c:v>
                </c:pt>
              </c:strCache>
            </c:strRef>
          </c:cat>
          <c:val>
            <c:numRef>
              <c:f>Sheet1!$B$2:$B$3</c:f>
              <c:numCache>
                <c:formatCode>General</c:formatCode>
                <c:ptCount val="2"/>
                <c:pt idx="0">
                  <c:v>873.95</c:v>
                </c:pt>
                <c:pt idx="1">
                  <c:v>288.92</c:v>
                </c:pt>
              </c:numCache>
            </c:numRef>
          </c:val>
          <c:extLst xmlns:c16r2="http://schemas.microsoft.com/office/drawing/2015/06/chart">
            <c:ext xmlns:c16="http://schemas.microsoft.com/office/drawing/2014/chart" uri="{C3380CC4-5D6E-409C-BE32-E72D297353CC}">
              <c16:uniqueId val="{00000002-D043-4D71-A80A-B1B5FB12F9C4}"/>
            </c:ext>
          </c:extLst>
        </c:ser>
        <c:dLbls>
          <c:showLegendKey val="0"/>
          <c:showVal val="0"/>
          <c:showCatName val="0"/>
          <c:showSerName val="0"/>
          <c:showPercent val="0"/>
          <c:showBubbleSize val="0"/>
          <c:showLeaderLines val="1"/>
        </c:dLbls>
      </c:pie3DChart>
    </c:plotArea>
    <c:legend>
      <c:legendPos val="r"/>
      <c:layout>
        <c:manualLayout>
          <c:xMode val="edge"/>
          <c:yMode val="edge"/>
          <c:x val="0.7802925880352094"/>
          <c:y val="0.36454862550076095"/>
          <c:w val="0.2052600245340149"/>
          <c:h val="0.41300801215637517"/>
        </c:manualLayout>
      </c:layout>
      <c:overlay val="0"/>
      <c:txPr>
        <a:bodyPr/>
        <a:lstStyle/>
        <a:p>
          <a:pPr>
            <a:defRPr sz="1100" b="1" i="1" baseline="0"/>
          </a:pPr>
          <a:endParaRPr lang="zh-CN"/>
        </a:p>
      </c:txPr>
    </c:legend>
    <c:plotVisOnly val="1"/>
    <c:dispBlanksAs val="gap"/>
    <c:showDLblsOverMax val="0"/>
  </c:chart>
  <c:spPr>
    <a:effectLst>
      <a:glow rad="127000">
        <a:sysClr val="window" lastClr="FFFFFF">
          <a:lumMod val="75000"/>
        </a:sysClr>
      </a:glow>
    </a:effectLst>
  </c:sp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a:t>财政拨款收、支决算总计（万元）</a:t>
            </a:r>
          </a:p>
        </c:rich>
      </c:tx>
      <c:layout>
        <c:manualLayout>
          <c:xMode val="edge"/>
          <c:yMode val="edge"/>
          <c:x val="0.17546685974598"/>
          <c:y val="0"/>
        </c:manualLayout>
      </c:layout>
      <c:overlay val="0"/>
    </c:title>
    <c:autoTitleDeleted val="0"/>
    <c:view3D>
      <c:rotX val="10"/>
      <c:rotY val="0"/>
      <c:rAngAx val="0"/>
      <c:perspective val="30"/>
    </c:view3D>
    <c:floor>
      <c:thickness val="0"/>
    </c:floor>
    <c:sideWall>
      <c:thickness val="0"/>
    </c:sideWall>
    <c:backWall>
      <c:thickness val="0"/>
    </c:backWall>
    <c:plotArea>
      <c:layout>
        <c:manualLayout>
          <c:layoutTarget val="inner"/>
          <c:xMode val="edge"/>
          <c:yMode val="edge"/>
          <c:x val="8.5614800798588311E-2"/>
          <c:y val="0.21215494178092603"/>
          <c:w val="0.91342561736461481"/>
          <c:h val="0.66755730702581095"/>
        </c:manualLayout>
      </c:layout>
      <c:bar3DChart>
        <c:barDir val="col"/>
        <c:grouping val="stacked"/>
        <c:varyColors val="0"/>
        <c:ser>
          <c:idx val="0"/>
          <c:order val="0"/>
          <c:tx>
            <c:strRef>
              <c:f>Sheet1!$B$1</c:f>
              <c:strCache>
                <c:ptCount val="1"/>
                <c:pt idx="0">
                  <c:v>财政拨款收、支总计（万元）</c:v>
                </c:pt>
              </c:strCache>
            </c:strRef>
          </c:tx>
          <c:spPr>
            <a:solidFill>
              <a:schemeClr val="accent6"/>
            </a:solidFill>
          </c:spPr>
          <c:invertIfNegative val="0"/>
          <c:dPt>
            <c:idx val="0"/>
            <c:invertIfNegative val="0"/>
            <c:bubble3D val="0"/>
            <c:spPr>
              <a:gradFill>
                <a:gsLst>
                  <a:gs pos="0">
                    <a:srgbClr val="D6B19C"/>
                  </a:gs>
                  <a:gs pos="30000">
                    <a:srgbClr val="D49E6C"/>
                  </a:gs>
                  <a:gs pos="70000">
                    <a:srgbClr val="A65528"/>
                  </a:gs>
                  <a:gs pos="100000">
                    <a:srgbClr val="663012"/>
                  </a:gs>
                </a:gsLst>
                <a:lin ang="5400000" scaled="0"/>
              </a:gradFill>
            </c:spPr>
            <c:extLst xmlns:c16r2="http://schemas.microsoft.com/office/drawing/2015/06/chart">
              <c:ext xmlns:c16="http://schemas.microsoft.com/office/drawing/2014/chart" uri="{C3380CC4-5D6E-409C-BE32-E72D297353CC}">
                <c16:uniqueId val="{00000001-DB17-4F37-8593-3826177113BD}"/>
              </c:ext>
            </c:extLst>
          </c:dPt>
          <c:dPt>
            <c:idx val="1"/>
            <c:invertIfNegative val="0"/>
            <c:bubble3D val="0"/>
            <c:spPr>
              <a:gradFill>
                <a:gsLst>
                  <a:gs pos="0">
                    <a:srgbClr val="D6B19C"/>
                  </a:gs>
                  <a:gs pos="30000">
                    <a:srgbClr val="D49E6C"/>
                  </a:gs>
                  <a:gs pos="70000">
                    <a:srgbClr val="A65528"/>
                  </a:gs>
                  <a:gs pos="100000">
                    <a:srgbClr val="663012"/>
                  </a:gs>
                </a:gsLst>
                <a:lin ang="5400000" scaled="0"/>
              </a:gradFill>
            </c:spPr>
            <c:extLst xmlns:c16r2="http://schemas.microsoft.com/office/drawing/2015/06/chart">
              <c:ext xmlns:c16="http://schemas.microsoft.com/office/drawing/2014/chart" uri="{C3380CC4-5D6E-409C-BE32-E72D297353CC}">
                <c16:uniqueId val="{00000003-DB17-4F37-8593-3826177113BD}"/>
              </c:ext>
            </c:extLst>
          </c:dPt>
          <c:dLbls>
            <c:dLbl>
              <c:idx val="0"/>
              <c:layout>
                <c:manualLayout>
                  <c:x val="9.6313756751927656E-3"/>
                  <c:y val="-0.31943931161308625"/>
                </c:manualLayout>
              </c:layout>
              <c:spPr/>
              <c:txPr>
                <a:bodyPr/>
                <a:lstStyle/>
                <a:p>
                  <a:pPr>
                    <a:defRPr sz="1200" baseline="0"/>
                  </a:pPr>
                  <a:endParaRPr lang="zh-CN"/>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B17-4F37-8593-3826177113BD}"/>
                </c:ext>
              </c:extLst>
            </c:dLbl>
            <c:dLbl>
              <c:idx val="1"/>
              <c:layout>
                <c:manualLayout>
                  <c:x val="2.2226112444959176E-4"/>
                  <c:y val="-0.33129820518311731"/>
                </c:manualLayout>
              </c:layout>
              <c:spPr/>
              <c:txPr>
                <a:bodyPr/>
                <a:lstStyle/>
                <a:p>
                  <a:pPr>
                    <a:defRPr sz="1200" baseline="0"/>
                  </a:pPr>
                  <a:endParaRPr lang="zh-CN"/>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17-4F37-8593-3826177113B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2023年度</c:v>
                </c:pt>
                <c:pt idx="1">
                  <c:v>2024年度</c:v>
                </c:pt>
              </c:strCache>
            </c:strRef>
          </c:cat>
          <c:val>
            <c:numRef>
              <c:f>Sheet1!$B$2:$B$3</c:f>
              <c:numCache>
                <c:formatCode>0.00_ </c:formatCode>
                <c:ptCount val="2"/>
                <c:pt idx="0">
                  <c:v>1198.0999999999999</c:v>
                </c:pt>
                <c:pt idx="1">
                  <c:v>1162.8</c:v>
                </c:pt>
              </c:numCache>
            </c:numRef>
          </c:val>
          <c:extLst xmlns:c16r2="http://schemas.microsoft.com/office/drawing/2015/06/chart">
            <c:ext xmlns:c16="http://schemas.microsoft.com/office/drawing/2014/chart" uri="{C3380CC4-5D6E-409C-BE32-E72D297353CC}">
              <c16:uniqueId val="{00000004-DB17-4F37-8593-3826177113BD}"/>
            </c:ext>
          </c:extLst>
        </c:ser>
        <c:dLbls>
          <c:showLegendKey val="0"/>
          <c:showVal val="0"/>
          <c:showCatName val="0"/>
          <c:showSerName val="0"/>
          <c:showPercent val="0"/>
          <c:showBubbleSize val="0"/>
        </c:dLbls>
        <c:gapWidth val="150"/>
        <c:shape val="cylinder"/>
        <c:axId val="532728064"/>
        <c:axId val="532729856"/>
        <c:axId val="0"/>
      </c:bar3DChart>
      <c:catAx>
        <c:axId val="532728064"/>
        <c:scaling>
          <c:orientation val="minMax"/>
        </c:scaling>
        <c:delete val="0"/>
        <c:axPos val="b"/>
        <c:numFmt formatCode="General" sourceLinked="0"/>
        <c:majorTickMark val="out"/>
        <c:minorTickMark val="none"/>
        <c:tickLblPos val="nextTo"/>
        <c:txPr>
          <a:bodyPr/>
          <a:lstStyle/>
          <a:p>
            <a:pPr>
              <a:defRPr sz="1200" b="1" i="1" baseline="0"/>
            </a:pPr>
            <a:endParaRPr lang="zh-CN"/>
          </a:p>
        </c:txPr>
        <c:crossAx val="532729856"/>
        <c:crosses val="autoZero"/>
        <c:auto val="1"/>
        <c:lblAlgn val="ctr"/>
        <c:lblOffset val="100"/>
        <c:noMultiLvlLbl val="0"/>
      </c:catAx>
      <c:valAx>
        <c:axId val="532729856"/>
        <c:scaling>
          <c:orientation val="minMax"/>
          <c:min val="0"/>
        </c:scaling>
        <c:delete val="0"/>
        <c:axPos val="l"/>
        <c:majorGridlines/>
        <c:numFmt formatCode="0_ " sourceLinked="0"/>
        <c:majorTickMark val="out"/>
        <c:minorTickMark val="none"/>
        <c:tickLblPos val="nextTo"/>
        <c:crossAx val="532728064"/>
        <c:crosses val="autoZero"/>
        <c:crossBetween val="between"/>
        <c:majorUnit val="100"/>
      </c:valAx>
    </c:plotArea>
    <c:plotVisOnly val="1"/>
    <c:dispBlanksAs val="gap"/>
    <c:showDLblsOverMax val="0"/>
  </c:chart>
  <c:spPr>
    <a:gradFill>
      <a:gsLst>
        <a:gs pos="0">
          <a:srgbClr val="EEECE1">
            <a:lumMod val="75000"/>
          </a:srgbClr>
        </a:gs>
        <a:gs pos="53000">
          <a:srgbClr val="D4DEFF"/>
        </a:gs>
        <a:gs pos="83000">
          <a:srgbClr val="D4DEFF"/>
        </a:gs>
        <a:gs pos="100000">
          <a:srgbClr val="96AB94"/>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4122938837418883"/>
          <c:y val="1.0915214683818752E-3"/>
        </c:manualLayout>
      </c:layout>
      <c:overlay val="0"/>
      <c:txPr>
        <a:bodyPr/>
        <a:lstStyle/>
        <a:p>
          <a:pPr algn="ctr">
            <a:defRPr sz="1600"/>
          </a:pPr>
          <a:endParaRPr lang="zh-CN"/>
        </a:p>
      </c:txPr>
    </c:title>
    <c:autoTitleDeleted val="0"/>
    <c:view3D>
      <c:rotX val="15"/>
      <c:rotY val="20"/>
      <c:rAngAx val="1"/>
    </c:view3D>
    <c:floor>
      <c:thickness val="0"/>
      <c:spPr>
        <a:gradFill>
          <a:gsLst>
            <a:gs pos="88000">
              <a:sysClr val="windowText" lastClr="000000">
                <a:lumMod val="50000"/>
                <a:lumOff val="50000"/>
              </a:sysClr>
            </a:gs>
            <a:gs pos="4000">
              <a:srgbClr val="D49E6C"/>
            </a:gs>
            <a:gs pos="100000">
              <a:sysClr val="window" lastClr="FFFFFF">
                <a:lumMod val="85000"/>
              </a:sysClr>
            </a:gs>
            <a:gs pos="100000">
              <a:srgbClr val="663012"/>
            </a:gs>
          </a:gsLst>
          <a:lin ang="5400000" scaled="0"/>
        </a:gradFill>
      </c:spPr>
    </c:floor>
    <c:sideWall>
      <c:thickness val="0"/>
    </c:sideWall>
    <c:backWall>
      <c:thickness val="0"/>
    </c:backWall>
    <c:plotArea>
      <c:layout>
        <c:manualLayout>
          <c:layoutTarget val="inner"/>
          <c:xMode val="edge"/>
          <c:yMode val="edge"/>
          <c:x val="0.11573478322302964"/>
          <c:y val="0.16953181970880071"/>
          <c:w val="0.82400657127639665"/>
          <c:h val="0.70184314239596224"/>
        </c:manualLayout>
      </c:layout>
      <c:bar3DChart>
        <c:barDir val="col"/>
        <c:grouping val="stacked"/>
        <c:varyColors val="1"/>
        <c:ser>
          <c:idx val="0"/>
          <c:order val="0"/>
          <c:tx>
            <c:strRef>
              <c:f>Sheet1!$B$1</c:f>
              <c:strCache>
                <c:ptCount val="1"/>
                <c:pt idx="0">
                  <c:v>一般公共预算财政拨款支出决算（万元）</c:v>
                </c:pt>
              </c:strCache>
            </c:strRef>
          </c:tx>
          <c:invertIfNegative val="0"/>
          <c:dPt>
            <c:idx val="0"/>
            <c:invertIfNegative val="0"/>
            <c:bubble3D val="0"/>
            <c:spPr>
              <a:scene3d>
                <a:camera prst="orthographicFront"/>
                <a:lightRig rig="threePt" dir="t"/>
              </a:scene3d>
              <a:sp3d prstMaterial="dkEdge">
                <a:bevelT prst="relaxedInset"/>
              </a:sp3d>
            </c:spPr>
          </c:dPt>
          <c:dPt>
            <c:idx val="1"/>
            <c:invertIfNegative val="0"/>
            <c:bubble3D val="0"/>
            <c:spPr>
              <a:scene3d>
                <a:camera prst="orthographicFront"/>
                <a:lightRig rig="threePt" dir="t"/>
              </a:scene3d>
              <a:sp3d prstMaterial="dkEdge">
                <a:bevelT/>
              </a:sp3d>
            </c:spPr>
          </c:dPt>
          <c:dLbls>
            <c:dLbl>
              <c:idx val="0"/>
              <c:layout>
                <c:manualLayout>
                  <c:x val="3.607538810220192E-2"/>
                  <c:y val="-0.37396595063039983"/>
                </c:manualLayout>
              </c:layout>
              <c:spPr/>
              <c:txPr>
                <a:bodyPr/>
                <a:lstStyle/>
                <a:p>
                  <a:pPr>
                    <a:defRPr sz="1200" baseline="0"/>
                  </a:pPr>
                  <a:endParaRPr lang="zh-CN"/>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212-4556-93D5-60D9B38CB8F2}"/>
                </c:ext>
              </c:extLst>
            </c:dLbl>
            <c:dLbl>
              <c:idx val="1"/>
              <c:layout>
                <c:manualLayout>
                  <c:x val="3.5870610431610883E-2"/>
                  <c:y val="-0.37582459114201788"/>
                </c:manualLayout>
              </c:layout>
              <c:spPr/>
              <c:txPr>
                <a:bodyPr/>
                <a:lstStyle/>
                <a:p>
                  <a:pPr>
                    <a:defRPr sz="1200" baseline="0"/>
                  </a:pPr>
                  <a:endParaRPr lang="zh-CN"/>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212-4556-93D5-60D9B38CB8F2}"/>
                </c:ext>
              </c:extLst>
            </c:dLbl>
            <c:spPr>
              <a:noFill/>
              <a:ln>
                <a:noFill/>
              </a:ln>
              <a:effectLst/>
            </c:spPr>
            <c:txPr>
              <a:bodyPr/>
              <a:lstStyle/>
              <a:p>
                <a:pPr>
                  <a:defRPr sz="120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2023年度</c:v>
                </c:pt>
                <c:pt idx="1">
                  <c:v>2024年度</c:v>
                </c:pt>
              </c:strCache>
            </c:strRef>
          </c:cat>
          <c:val>
            <c:numRef>
              <c:f>Sheet1!$B$2:$B$3</c:f>
              <c:numCache>
                <c:formatCode>0.00_ </c:formatCode>
                <c:ptCount val="2"/>
                <c:pt idx="0">
                  <c:v>1198.0999999999999</c:v>
                </c:pt>
                <c:pt idx="1">
                  <c:v>1162.8</c:v>
                </c:pt>
              </c:numCache>
            </c:numRef>
          </c:val>
          <c:extLst xmlns:c16r2="http://schemas.microsoft.com/office/drawing/2015/06/chart">
            <c:ext xmlns:c16="http://schemas.microsoft.com/office/drawing/2014/chart" uri="{C3380CC4-5D6E-409C-BE32-E72D297353CC}">
              <c16:uniqueId val="{00000002-5212-4556-93D5-60D9B38CB8F2}"/>
            </c:ext>
          </c:extLst>
        </c:ser>
        <c:dLbls>
          <c:showLegendKey val="0"/>
          <c:showVal val="0"/>
          <c:showCatName val="0"/>
          <c:showSerName val="0"/>
          <c:showPercent val="0"/>
          <c:showBubbleSize val="0"/>
        </c:dLbls>
        <c:gapWidth val="150"/>
        <c:shape val="box"/>
        <c:axId val="533154816"/>
        <c:axId val="539128576"/>
        <c:axId val="0"/>
      </c:bar3DChart>
      <c:catAx>
        <c:axId val="533154816"/>
        <c:scaling>
          <c:orientation val="minMax"/>
        </c:scaling>
        <c:delete val="0"/>
        <c:axPos val="b"/>
        <c:numFmt formatCode="General" sourceLinked="0"/>
        <c:majorTickMark val="out"/>
        <c:minorTickMark val="none"/>
        <c:tickLblPos val="nextTo"/>
        <c:txPr>
          <a:bodyPr/>
          <a:lstStyle/>
          <a:p>
            <a:pPr>
              <a:defRPr sz="1200" b="1" i="0" baseline="0"/>
            </a:pPr>
            <a:endParaRPr lang="zh-CN"/>
          </a:p>
        </c:txPr>
        <c:crossAx val="539128576"/>
        <c:crosses val="autoZero"/>
        <c:auto val="1"/>
        <c:lblAlgn val="ctr"/>
        <c:lblOffset val="100"/>
        <c:tickMarkSkip val="1"/>
        <c:noMultiLvlLbl val="0"/>
      </c:catAx>
      <c:valAx>
        <c:axId val="539128576"/>
        <c:scaling>
          <c:orientation val="minMax"/>
          <c:min val="0"/>
        </c:scaling>
        <c:delete val="0"/>
        <c:axPos val="l"/>
        <c:majorGridlines/>
        <c:numFmt formatCode="0_ " sourceLinked="0"/>
        <c:majorTickMark val="out"/>
        <c:minorTickMark val="none"/>
        <c:tickLblPos val="nextTo"/>
        <c:crossAx val="533154816"/>
        <c:crosses val="autoZero"/>
        <c:crossBetween val="between"/>
        <c:majorUnit val="100"/>
      </c:valAx>
    </c:plotArea>
    <c:plotVisOnly val="1"/>
    <c:dispBlanksAs val="gap"/>
    <c:showDLblsOverMax val="0"/>
  </c:chart>
  <c:spPr>
    <a:effectLst>
      <a:glow rad="127000">
        <a:srgbClr val="8064A2">
          <a:lumMod val="40000"/>
          <a:lumOff val="60000"/>
        </a:srgbClr>
      </a:glow>
    </a:effectLst>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0594750782566796"/>
          <c:y val="2.2371364653243988E-2"/>
        </c:manualLayout>
      </c:layout>
      <c:overlay val="0"/>
      <c:txPr>
        <a:bodyPr/>
        <a:lstStyle/>
        <a:p>
          <a:pPr>
            <a:defRPr sz="1600" baseline="0"/>
          </a:pPr>
          <a:endParaRPr lang="zh-CN"/>
        </a:p>
      </c:txPr>
    </c:title>
    <c:autoTitleDeleted val="0"/>
    <c:view3D>
      <c:rotX val="20"/>
      <c:rotY val="200"/>
      <c:rAngAx val="0"/>
      <c:perspective val="30"/>
    </c:view3D>
    <c:floor>
      <c:thickness val="0"/>
    </c:floor>
    <c:sideWall>
      <c:thickness val="0"/>
    </c:sideWall>
    <c:backWall>
      <c:thickness val="0"/>
    </c:backWall>
    <c:plotArea>
      <c:layout>
        <c:manualLayout>
          <c:layoutTarget val="inner"/>
          <c:xMode val="edge"/>
          <c:yMode val="edge"/>
          <c:x val="3.608182790350753E-2"/>
          <c:y val="0.19105641039741267"/>
          <c:w val="0.6909474955423317"/>
          <c:h val="0.75224311496200469"/>
        </c:manualLayout>
      </c:layout>
      <c:pie3DChart>
        <c:varyColors val="1"/>
        <c:ser>
          <c:idx val="0"/>
          <c:order val="0"/>
          <c:tx>
            <c:strRef>
              <c:f>Sheet1!$B$1</c:f>
              <c:strCache>
                <c:ptCount val="1"/>
                <c:pt idx="0">
                  <c:v>一般公共预算财政拨款支出决算结构（占比）</c:v>
                </c:pt>
              </c:strCache>
            </c:strRef>
          </c:tx>
          <c:explosion val="25"/>
          <c:dPt>
            <c:idx val="0"/>
            <c:bubble3D val="0"/>
            <c:spPr>
              <a:gradFill>
                <a:gsLst>
                  <a:gs pos="0">
                    <a:srgbClr val="5E9EFF"/>
                  </a:gs>
                  <a:gs pos="39999">
                    <a:srgbClr val="85C2FF"/>
                  </a:gs>
                  <a:gs pos="70000">
                    <a:srgbClr val="C4D6EB"/>
                  </a:gs>
                  <a:gs pos="100000">
                    <a:srgbClr val="FFEBFA"/>
                  </a:gs>
                </a:gsLst>
                <a:lin ang="5400000" scaled="0"/>
              </a:gradFill>
              <a:scene3d>
                <a:camera prst="orthographicFront"/>
                <a:lightRig rig="threePt" dir="t"/>
              </a:scene3d>
              <a:sp3d>
                <a:bevelT prst="relaxedInset"/>
              </a:sp3d>
            </c:spPr>
          </c:dPt>
          <c:dPt>
            <c:idx val="1"/>
            <c:bubble3D val="0"/>
            <c:spPr>
              <a:gradFill>
                <a:gsLst>
                  <a:gs pos="0">
                    <a:srgbClr val="DDEBCF"/>
                  </a:gs>
                  <a:gs pos="50000">
                    <a:srgbClr val="9CB86E"/>
                  </a:gs>
                  <a:gs pos="100000">
                    <a:srgbClr val="156B13"/>
                  </a:gs>
                </a:gsLst>
                <a:lin ang="5400000" scaled="0"/>
              </a:gradFill>
              <a:scene3d>
                <a:camera prst="orthographicFront"/>
                <a:lightRig rig="threePt" dir="t"/>
              </a:scene3d>
              <a:sp3d>
                <a:bevelT prst="relaxedInset"/>
              </a:sp3d>
            </c:spPr>
          </c:dPt>
          <c:dPt>
            <c:idx val="2"/>
            <c:bubble3D val="0"/>
            <c:spPr>
              <a:gradFill>
                <a:gsLst>
                  <a:gs pos="88000">
                    <a:sysClr val="windowText" lastClr="000000">
                      <a:lumMod val="50000"/>
                      <a:lumOff val="50000"/>
                    </a:sysClr>
                  </a:gs>
                  <a:gs pos="4000">
                    <a:srgbClr val="D49E6C"/>
                  </a:gs>
                  <a:gs pos="100000">
                    <a:sysClr val="window" lastClr="FFFFFF">
                      <a:lumMod val="85000"/>
                    </a:sysClr>
                  </a:gs>
                  <a:gs pos="100000">
                    <a:srgbClr val="663012"/>
                  </a:gs>
                </a:gsLst>
                <a:lin ang="5400000" scaled="0"/>
              </a:gradFill>
              <a:effectLst/>
              <a:scene3d>
                <a:camera prst="orthographicFront"/>
                <a:lightRig rig="threePt" dir="t"/>
              </a:scene3d>
              <a:sp3d>
                <a:bevelT prst="relaxedInset"/>
              </a:sp3d>
            </c:spPr>
          </c:dPt>
          <c:dLbls>
            <c:dLbl>
              <c:idx val="0"/>
              <c:layout>
                <c:manualLayout>
                  <c:x val="-9.6362345648380032E-2"/>
                  <c:y val="1.3008295923203279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ED3-4D05-8A0B-C4CB17DE1265}"/>
                </c:ext>
              </c:extLst>
            </c:dLbl>
            <c:dLbl>
              <c:idx val="1"/>
              <c:layout>
                <c:manualLayout>
                  <c:x val="-6.5013188307789779E-2"/>
                  <c:y val="8.003883257874031E-2"/>
                </c:manualLayout>
              </c:layout>
              <c:dLblPos val="bestFit"/>
              <c:showLegendKey val="0"/>
              <c:showVal val="0"/>
              <c:showCatName val="0"/>
              <c:showSerName val="0"/>
              <c:showPercent val="1"/>
              <c:showBubbleSize val="0"/>
            </c:dLbl>
            <c:dLbl>
              <c:idx val="2"/>
              <c:layout>
                <c:manualLayout>
                  <c:x val="-2.1158724813274174E-2"/>
                  <c:y val="5.9098790520717287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ED3-4D05-8A0B-C4CB17DE1265}"/>
                </c:ext>
              </c:extLst>
            </c:dLbl>
            <c:dLbl>
              <c:idx val="3"/>
              <c:layout>
                <c:manualLayout>
                  <c:x val="-8.6696582700496586E-2"/>
                  <c:y val="4.7188910548506382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ED3-4D05-8A0B-C4CB17DE1265}"/>
                </c:ext>
              </c:extLst>
            </c:dLbl>
            <c:dLbl>
              <c:idx val="4"/>
              <c:layout>
                <c:manualLayout>
                  <c:x val="4.8109103871343374E-3"/>
                  <c:y val="-3.0547959609343485E-2"/>
                </c:manualLayout>
              </c:layout>
              <c:dLblPos val="bestFit"/>
              <c:showLegendKey val="0"/>
              <c:showVal val="0"/>
              <c:showCatName val="0"/>
              <c:showSerName val="0"/>
              <c:showPercent val="1"/>
              <c:showBubbleSize val="0"/>
            </c:dLbl>
            <c:numFmt formatCode="0.00%" sourceLinked="0"/>
            <c:spPr>
              <a:ln cmpd="sng">
                <a:solidFill>
                  <a:sysClr val="windowText" lastClr="000000"/>
                </a:solidFill>
                <a:prstDash val="sysDash"/>
              </a:ln>
            </c:spPr>
            <c:txPr>
              <a:bodyPr/>
              <a:lstStyle/>
              <a:p>
                <a:pPr>
                  <a:defRPr sz="1200"/>
                </a:pPr>
                <a:endParaRPr lang="zh-CN"/>
              </a:p>
            </c:txPr>
            <c:dLblPos val="outEnd"/>
            <c:showLegendKey val="0"/>
            <c:showVal val="0"/>
            <c:showCatName val="0"/>
            <c:showSerName val="0"/>
            <c:showPercent val="1"/>
            <c:showBubbleSize val="0"/>
            <c:showLeaderLines val="1"/>
            <c:leaderLines>
              <c:spPr>
                <a:ln>
                  <a:solidFill>
                    <a:srgbClr val="FF0000"/>
                  </a:solidFill>
                </a:ln>
              </c:spPr>
            </c:leaderLines>
            <c:extLst xmlns:c16r2="http://schemas.microsoft.com/office/drawing/2015/06/chart">
              <c:ext xmlns:c15="http://schemas.microsoft.com/office/drawing/2012/chart" uri="{CE6537A1-D6FC-4f65-9D91-7224C49458BB}"/>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874.46</c:v>
                </c:pt>
                <c:pt idx="1">
                  <c:v>179.23</c:v>
                </c:pt>
                <c:pt idx="2">
                  <c:v>48.88</c:v>
                </c:pt>
                <c:pt idx="3">
                  <c:v>60.24</c:v>
                </c:pt>
              </c:numCache>
            </c:numRef>
          </c:val>
          <c:extLst xmlns:c16r2="http://schemas.microsoft.com/office/drawing/2015/06/chart">
            <c:ext xmlns:c16="http://schemas.microsoft.com/office/drawing/2014/chart" uri="{C3380CC4-5D6E-409C-BE32-E72D297353CC}">
              <c16:uniqueId val="{00000004-4ED3-4D05-8A0B-C4CB17DE1265}"/>
            </c:ext>
          </c:extLst>
        </c:ser>
        <c:dLbls>
          <c:showLegendKey val="0"/>
          <c:showVal val="0"/>
          <c:showCatName val="0"/>
          <c:showSerName val="0"/>
          <c:showPercent val="0"/>
          <c:showBubbleSize val="0"/>
          <c:showLeaderLines val="1"/>
        </c:dLbls>
      </c:pie3DChart>
      <c:spPr>
        <a:effectLst/>
      </c:spPr>
    </c:plotArea>
    <c:legend>
      <c:legendPos val="r"/>
      <c:layout>
        <c:manualLayout>
          <c:xMode val="edge"/>
          <c:yMode val="edge"/>
          <c:x val="0.75156542706638463"/>
          <c:y val="0.37339780514012932"/>
          <c:w val="0.24603241947501983"/>
          <c:h val="0.54036287410382422"/>
        </c:manualLayout>
      </c:layout>
      <c:overlay val="0"/>
      <c:txPr>
        <a:bodyPr/>
        <a:lstStyle/>
        <a:p>
          <a:pPr>
            <a:defRPr sz="950" baseline="0"/>
          </a:pPr>
          <a:endParaRPr lang="zh-CN"/>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aseline="0">
                <a:ea typeface="方正小标宋_GBK" pitchFamily="65" charset="-122"/>
              </a:defRPr>
            </a:pPr>
            <a:r>
              <a:rPr lang="zh-CN" altLang="en-US" sz="1600" baseline="0">
                <a:ea typeface="方正小标宋_GBK" pitchFamily="65" charset="-122"/>
              </a:rPr>
              <a:t>“三公”经费财政拨款支出结构（占比）</a:t>
            </a:r>
          </a:p>
        </c:rich>
      </c:tx>
      <c:layout>
        <c:manualLayout>
          <c:xMode val="edge"/>
          <c:yMode val="edge"/>
          <c:x val="0.17754579347375135"/>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6423926913503865"/>
          <c:w val="0.73448052174914769"/>
          <c:h val="0.69942268831440324"/>
        </c:manualLayout>
      </c:layout>
      <c:pie3DChart>
        <c:varyColors val="1"/>
        <c:ser>
          <c:idx val="0"/>
          <c:order val="0"/>
          <c:tx>
            <c:strRef>
              <c:f>Sheet1!$B$1</c:f>
              <c:strCache>
                <c:ptCount val="1"/>
                <c:pt idx="0">
                  <c:v>"三公"经费财政拨款支出结构</c:v>
                </c:pt>
              </c:strCache>
            </c:strRef>
          </c:tx>
          <c:dPt>
            <c:idx val="1"/>
            <c:bubble3D val="0"/>
            <c:explosion val="19"/>
          </c:dPt>
          <c:dLbls>
            <c:dLbl>
              <c:idx val="0"/>
              <c:layout>
                <c:manualLayout>
                  <c:x val="6.6701614123052685E-2"/>
                  <c:y val="-7.3053900501962969E-3"/>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28B-4569-933B-8B9C0CFB9DC4}"/>
                </c:ext>
              </c:extLst>
            </c:dLbl>
            <c:dLbl>
              <c:idx val="1"/>
              <c:layout>
                <c:manualLayout>
                  <c:x val="0.17551703446413691"/>
                  <c:y val="-3.5508376070723914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28B-4569-933B-8B9C0CFB9DC4}"/>
                </c:ext>
              </c:extLst>
            </c:dLbl>
            <c:dLbl>
              <c:idx val="2"/>
              <c:layout>
                <c:manualLayout>
                  <c:x val="-0.10698170489327964"/>
                  <c:y val="1.851927977458258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28B-4569-933B-8B9C0CFB9DC4}"/>
                </c:ext>
              </c:extLst>
            </c:dLbl>
            <c:numFmt formatCode="0.00%" sourceLinked="0"/>
            <c:spPr>
              <a:noFill/>
              <a:ln>
                <a:noFill/>
              </a:ln>
              <a:effectLst/>
            </c:spPr>
            <c:txPr>
              <a:bodyPr/>
              <a:lstStyle/>
              <a:p>
                <a:pPr>
                  <a:defRPr sz="1100"/>
                </a:pPr>
                <a:endParaRPr lang="zh-CN"/>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2.82</c:v>
                </c:pt>
                <c:pt idx="2">
                  <c:v>0.12</c:v>
                </c:pt>
              </c:numCache>
            </c:numRef>
          </c:val>
          <c:extLst xmlns:c16r2="http://schemas.microsoft.com/office/drawing/2015/06/chart">
            <c:ext xmlns:c16="http://schemas.microsoft.com/office/drawing/2014/chart" uri="{C3380CC4-5D6E-409C-BE32-E72D297353CC}">
              <c16:uniqueId val="{00000003-428B-4569-933B-8B9C0CFB9DC4}"/>
            </c:ext>
          </c:extLst>
        </c:ser>
        <c:dLbls>
          <c:showLegendKey val="0"/>
          <c:showVal val="0"/>
          <c:showCatName val="0"/>
          <c:showSerName val="0"/>
          <c:showPercent val="0"/>
          <c:showBubbleSize val="0"/>
          <c:showLeaderLines val="1"/>
        </c:dLbls>
      </c:pie3DChart>
    </c:plotArea>
    <c:legend>
      <c:legendPos val="r"/>
      <c:layout>
        <c:manualLayout>
          <c:xMode val="edge"/>
          <c:yMode val="edge"/>
          <c:x val="0.77219587174902748"/>
          <c:y val="0.37030162720814069"/>
          <c:w val="0.22498738930741435"/>
          <c:h val="0.56039704768447784"/>
        </c:manualLayout>
      </c:layout>
      <c:overlay val="0"/>
    </c:legend>
    <c:plotVisOnly val="1"/>
    <c:dispBlanksAs val="gap"/>
    <c:showDLblsOverMax val="0"/>
  </c:chart>
  <c:spPr>
    <a:ln cap="rnd" cmpd="thickThin">
      <a:solidFill>
        <a:srgbClr val="1F497D">
          <a:lumMod val="60000"/>
          <a:lumOff val="40000"/>
        </a:srgbClr>
      </a:solidFill>
      <a:prstDash val="dash"/>
      <a:bevel/>
    </a:ln>
    <a:effectLst>
      <a:glow rad="127000">
        <a:schemeClr val="tx2">
          <a:lumMod val="20000"/>
          <a:lumOff val="80000"/>
        </a:schemeClr>
      </a:glow>
      <a:outerShdw blurRad="50800" dist="50800" dir="5400000" algn="ctr" rotWithShape="0">
        <a:schemeClr val="tx2">
          <a:lumMod val="40000"/>
          <a:lumOff val="60000"/>
        </a:scheme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AC11-1782-40E9-BF72-1B635B0C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21</Pages>
  <Words>1071</Words>
  <Characters>6109</Characters>
  <Application>Microsoft Office Word</Application>
  <DocSecurity>0</DocSecurity>
  <Lines>50</Lines>
  <Paragraphs>14</Paragraphs>
  <ScaleCrop>false</ScaleCrop>
  <Company>四川省财政厅</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安宁</cp:lastModifiedBy>
  <cp:revision>212</cp:revision>
  <cp:lastPrinted>2025-08-06T17:34:00Z</cp:lastPrinted>
  <dcterms:created xsi:type="dcterms:W3CDTF">2025-09-08T00:50:00Z</dcterms:created>
  <dcterms:modified xsi:type="dcterms:W3CDTF">2025-09-15T09:31:00Z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