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charts/colors7.xml" ContentType="application/vnd.ms-office.chartcolorstyle+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olors6.xml" ContentType="application/vnd.ms-office.chartcolorstyle+xml"/>
  <Override PartName="/word/charts/colors5.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style7.xml" ContentType="application/vnd.ms-office.chartstyle+xml"/>
  <Override PartName="/word/charts/style6.xml" ContentType="application/vnd.ms-office.chartstyle+xml"/>
  <Override PartName="/word/charts/colors4.xml" ContentType="application/vnd.ms-office.chartcolorstyle+xml"/>
  <Override PartName="/word/charts/colors3.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4.xml" ContentType="application/vnd.ms-office.chartstyle+xml"/>
  <Override PartName="/word/charts/style3.xml" ContentType="application/vnd.ms-office.chartstyle+xml"/>
  <Override PartName="/word/charts/colors2.xml" ContentType="application/vnd.ms-office.chartcolorstyle+xml"/>
  <Override PartName="/word/charts/colors1.xml" ContentType="application/vnd.ms-office.chartcolorstyle+xml"/>
  <Override PartName="/word/charts/style5.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AD" w:rsidRDefault="009E71AD">
      <w:pPr>
        <w:spacing w:line="600" w:lineRule="exact"/>
        <w:jc w:val="left"/>
        <w:outlineLvl w:val="0"/>
        <w:rPr>
          <w:rFonts w:ascii="方正小标宋简体" w:eastAsia="方正小标宋简体" w:hAnsi="宋体"/>
          <w:szCs w:val="21"/>
        </w:rPr>
      </w:pPr>
      <w:bookmarkStart w:id="0" w:name="_Toc15306267"/>
    </w:p>
    <w:bookmarkEnd w:id="0"/>
    <w:p w:rsidR="009E71AD" w:rsidRDefault="009E71AD">
      <w:pPr>
        <w:widowControl/>
        <w:jc w:val="center"/>
        <w:rPr>
          <w:rFonts w:ascii="方正小标宋简体" w:eastAsia="方正小标宋简体" w:hAnsi="宋体"/>
          <w:sz w:val="36"/>
          <w:szCs w:val="36"/>
        </w:rPr>
      </w:pPr>
    </w:p>
    <w:p w:rsidR="009E71AD" w:rsidRDefault="009E71AD">
      <w:pPr>
        <w:widowControl/>
        <w:jc w:val="center"/>
        <w:rPr>
          <w:rFonts w:ascii="方正小标宋简体" w:eastAsia="方正小标宋简体" w:hAnsi="宋体"/>
          <w:sz w:val="36"/>
          <w:szCs w:val="36"/>
        </w:rPr>
      </w:pPr>
    </w:p>
    <w:p w:rsidR="009E71AD" w:rsidRDefault="009E71AD">
      <w:pPr>
        <w:widowControl/>
        <w:jc w:val="center"/>
        <w:rPr>
          <w:rFonts w:ascii="方正小标宋简体" w:eastAsia="方正小标宋简体" w:hAnsi="宋体"/>
          <w:sz w:val="36"/>
          <w:szCs w:val="36"/>
        </w:rPr>
      </w:pPr>
    </w:p>
    <w:p w:rsidR="009E71AD" w:rsidRDefault="009E71AD">
      <w:pPr>
        <w:widowControl/>
        <w:jc w:val="center"/>
        <w:rPr>
          <w:rFonts w:ascii="方正小标宋简体" w:eastAsia="方正小标宋简体" w:hAnsi="宋体"/>
          <w:sz w:val="44"/>
          <w:szCs w:val="44"/>
        </w:rPr>
      </w:pPr>
    </w:p>
    <w:p w:rsidR="009E71AD" w:rsidRDefault="00BD7D9E">
      <w:pPr>
        <w:widowControl/>
        <w:jc w:val="center"/>
        <w:rPr>
          <w:rFonts w:ascii="方正小标宋简体" w:eastAsia="方正小标宋简体" w:hAnsi="宋体"/>
          <w:sz w:val="48"/>
          <w:szCs w:val="48"/>
        </w:rPr>
      </w:pPr>
      <w:r>
        <w:rPr>
          <w:rFonts w:ascii="方正小标宋简体" w:eastAsia="方正小标宋简体" w:hAnsi="宋体" w:hint="eastAsia"/>
          <w:sz w:val="48"/>
          <w:szCs w:val="48"/>
        </w:rPr>
        <w:t>2024</w:t>
      </w:r>
      <w:r>
        <w:rPr>
          <w:rFonts w:ascii="方正小标宋简体" w:eastAsia="方正小标宋简体" w:hAnsi="宋体" w:hint="eastAsia"/>
          <w:sz w:val="48"/>
          <w:szCs w:val="48"/>
        </w:rPr>
        <w:t>年度</w:t>
      </w:r>
    </w:p>
    <w:p w:rsidR="009E71AD" w:rsidRDefault="00BD7D9E">
      <w:pPr>
        <w:widowControl/>
        <w:jc w:val="center"/>
        <w:rPr>
          <w:rFonts w:ascii="方正小标宋简体" w:eastAsia="方正小标宋简体" w:hAnsi="宋体"/>
          <w:sz w:val="48"/>
          <w:szCs w:val="48"/>
        </w:rPr>
      </w:pPr>
      <w:r>
        <w:rPr>
          <w:rFonts w:ascii="方正小标宋简体" w:eastAsia="方正小标宋简体" w:hAnsi="宋体" w:hint="eastAsia"/>
          <w:sz w:val="48"/>
          <w:szCs w:val="48"/>
        </w:rPr>
        <w:t>四川省攀枝花市残疾人联合会</w:t>
      </w:r>
    </w:p>
    <w:p w:rsidR="009E71AD" w:rsidRDefault="00BD7D9E">
      <w:pPr>
        <w:widowControl/>
        <w:jc w:val="center"/>
        <w:rPr>
          <w:rFonts w:ascii="黑体" w:eastAsia="黑体" w:hAnsi="黑体"/>
          <w:sz w:val="48"/>
          <w:szCs w:val="48"/>
        </w:rPr>
      </w:pPr>
      <w:r>
        <w:rPr>
          <w:rFonts w:ascii="方正小标宋简体" w:eastAsia="方正小标宋简体" w:hAnsi="宋体" w:hint="eastAsia"/>
          <w:sz w:val="48"/>
          <w:szCs w:val="48"/>
        </w:rPr>
        <w:t>单位决算</w:t>
      </w:r>
      <w:r>
        <w:rPr>
          <w:rFonts w:ascii="方正小标宋简体" w:eastAsia="方正小标宋简体" w:hAnsi="宋体"/>
          <w:sz w:val="48"/>
          <w:szCs w:val="48"/>
        </w:rPr>
        <w:br w:type="page"/>
      </w:r>
      <w:r>
        <w:rPr>
          <w:rFonts w:ascii="黑体" w:eastAsia="黑体" w:hAnsi="黑体" w:hint="eastAsia"/>
          <w:sz w:val="48"/>
          <w:szCs w:val="48"/>
        </w:rPr>
        <w:lastRenderedPageBreak/>
        <w:t>目录</w:t>
      </w:r>
    </w:p>
    <w:p w:rsidR="009E71AD" w:rsidRDefault="009E71AD">
      <w:pPr>
        <w:widowControl/>
        <w:jc w:val="center"/>
        <w:rPr>
          <w:rFonts w:ascii="黑体" w:eastAsia="黑体" w:hAnsi="黑体" w:cstheme="minorBidi"/>
          <w:sz w:val="28"/>
          <w:szCs w:val="28"/>
        </w:rPr>
      </w:pPr>
    </w:p>
    <w:p w:rsidR="009E71AD" w:rsidRDefault="00BD7D9E">
      <w:pPr>
        <w:pStyle w:val="10"/>
      </w:pPr>
      <w:r>
        <w:rPr>
          <w:rFonts w:hint="eastAsia"/>
        </w:rPr>
        <w:t>公开时间：</w:t>
      </w:r>
      <w:r>
        <w:rPr>
          <w:rFonts w:hint="eastAsia"/>
        </w:rPr>
        <w:t>202</w:t>
      </w:r>
      <w:r>
        <w:rPr>
          <w:rFonts w:hint="eastAsia"/>
        </w:rPr>
        <w:t>5</w:t>
      </w:r>
      <w:r>
        <w:rPr>
          <w:rFonts w:hint="eastAsia"/>
        </w:rPr>
        <w:t>年</w:t>
      </w:r>
      <w:r>
        <w:rPr>
          <w:rFonts w:hint="eastAsia"/>
        </w:rPr>
        <w:t>9</w:t>
      </w:r>
      <w:r>
        <w:rPr>
          <w:rFonts w:hint="eastAsia"/>
        </w:rPr>
        <w:t>月</w:t>
      </w:r>
      <w:r>
        <w:rPr>
          <w:rFonts w:hint="eastAsia"/>
        </w:rPr>
        <w:t>1</w:t>
      </w:r>
      <w:r>
        <w:rPr>
          <w:lang/>
        </w:rPr>
        <w:t>5</w:t>
      </w:r>
      <w:bookmarkStart w:id="1" w:name="_GoBack"/>
      <w:bookmarkEnd w:id="1"/>
      <w:r>
        <w:rPr>
          <w:rFonts w:hint="eastAsia"/>
        </w:rPr>
        <w:t>日</w:t>
      </w:r>
    </w:p>
    <w:sdt>
      <w:sdtPr>
        <w:rPr>
          <w:rFonts w:ascii="宋体" w:hAnsi="宋体"/>
        </w:rPr>
        <w:id w:val="147454297"/>
      </w:sdtPr>
      <w:sdtEndPr>
        <w:rPr>
          <w:rFonts w:ascii="Times New Roman" w:hAnsi="Times New Roman"/>
          <w:b/>
        </w:rPr>
      </w:sdtEndPr>
      <w:sdtContent>
        <w:p w:rsidR="009E71AD" w:rsidRDefault="009E71AD">
          <w:pPr>
            <w:jc w:val="center"/>
            <w:rPr>
              <w:b/>
            </w:rPr>
          </w:pPr>
          <w:r w:rsidRPr="009E71AD">
            <w:fldChar w:fldCharType="begin"/>
          </w:r>
          <w:r w:rsidR="00BD7D9E">
            <w:instrText xml:space="preserve">TOC \o "1-2" \h \u </w:instrText>
          </w:r>
          <w:r w:rsidRPr="009E71AD">
            <w:fldChar w:fldCharType="separate"/>
          </w:r>
        </w:p>
        <w:p w:rsidR="009E71AD" w:rsidRDefault="009E71AD">
          <w:pPr>
            <w:pStyle w:val="WPSOffice1"/>
            <w:tabs>
              <w:tab w:val="right" w:leader="dot" w:pos="8306"/>
            </w:tabs>
            <w:rPr>
              <w:b/>
            </w:rPr>
          </w:pPr>
        </w:p>
        <w:p w:rsidR="009E71AD" w:rsidRDefault="009E71AD">
          <w:pPr>
            <w:pStyle w:val="WPSOffice1"/>
            <w:tabs>
              <w:tab w:val="right" w:leader="dot" w:pos="8306"/>
            </w:tabs>
            <w:rPr>
              <w:rFonts w:ascii="仿宋" w:eastAsia="仿宋" w:hAnsi="仿宋" w:cs="仿宋"/>
              <w:b/>
              <w:sz w:val="28"/>
              <w:szCs w:val="28"/>
            </w:rPr>
          </w:pPr>
          <w:hyperlink w:anchor="_Toc1260" w:history="1">
            <w:r w:rsidR="00BD7D9E">
              <w:rPr>
                <w:rFonts w:ascii="仿宋" w:eastAsia="仿宋" w:hAnsi="仿宋" w:cs="仿宋" w:hint="eastAsia"/>
                <w:b/>
                <w:sz w:val="28"/>
                <w:szCs w:val="28"/>
              </w:rPr>
              <w:t>第一部分</w:t>
            </w:r>
            <w:r w:rsidR="00BD7D9E">
              <w:rPr>
                <w:rFonts w:ascii="仿宋" w:eastAsia="仿宋" w:hAnsi="仿宋" w:cs="仿宋" w:hint="eastAsia"/>
                <w:b/>
                <w:sz w:val="28"/>
                <w:szCs w:val="28"/>
              </w:rPr>
              <w:t xml:space="preserve"> </w:t>
            </w:r>
            <w:r w:rsidR="00BD7D9E">
              <w:rPr>
                <w:rFonts w:ascii="仿宋" w:eastAsia="仿宋" w:hAnsi="仿宋" w:cs="仿宋" w:hint="eastAsia"/>
                <w:b/>
                <w:sz w:val="28"/>
                <w:szCs w:val="28"/>
              </w:rPr>
              <w:t>单位概况</w:t>
            </w:r>
            <w:r w:rsidR="00BD7D9E">
              <w:rPr>
                <w:rFonts w:ascii="仿宋" w:eastAsia="仿宋" w:hAnsi="仿宋" w:cs="仿宋" w:hint="eastAsia"/>
                <w:b/>
                <w:sz w:val="28"/>
                <w:szCs w:val="28"/>
              </w:rPr>
              <w:tab/>
            </w:r>
            <w:r w:rsidR="00BD7D9E">
              <w:rPr>
                <w:rFonts w:ascii="仿宋" w:eastAsia="仿宋" w:hAnsi="仿宋" w:cs="仿宋" w:hint="eastAsia"/>
                <w:b/>
                <w:sz w:val="28"/>
                <w:szCs w:val="28"/>
              </w:rPr>
              <w:t>5</w:t>
            </w:r>
          </w:hyperlink>
        </w:p>
        <w:p w:rsidR="009E71AD" w:rsidRDefault="009E71AD">
          <w:pPr>
            <w:pStyle w:val="WPSOffice2"/>
            <w:tabs>
              <w:tab w:val="right" w:leader="dot" w:pos="8306"/>
            </w:tabs>
            <w:ind w:left="420"/>
            <w:rPr>
              <w:rFonts w:ascii="仿宋" w:eastAsia="仿宋" w:hAnsi="仿宋" w:cs="仿宋"/>
              <w:sz w:val="28"/>
              <w:szCs w:val="28"/>
            </w:rPr>
          </w:pPr>
          <w:hyperlink w:anchor="_Toc1175" w:history="1">
            <w:r w:rsidR="00BD7D9E">
              <w:rPr>
                <w:rFonts w:ascii="仿宋" w:eastAsia="仿宋" w:hAnsi="仿宋" w:cs="仿宋" w:hint="eastAsia"/>
                <w:sz w:val="28"/>
                <w:szCs w:val="28"/>
              </w:rPr>
              <w:t>一、职能简介</w:t>
            </w:r>
            <w:r w:rsidR="00BD7D9E">
              <w:rPr>
                <w:rFonts w:ascii="仿宋" w:eastAsia="仿宋" w:hAnsi="仿宋" w:cs="仿宋" w:hint="eastAsia"/>
                <w:sz w:val="28"/>
                <w:szCs w:val="28"/>
              </w:rPr>
              <w:tab/>
            </w:r>
            <w:r w:rsidR="00BD7D9E">
              <w:rPr>
                <w:rFonts w:ascii="仿宋" w:eastAsia="仿宋" w:hAnsi="仿宋" w:cs="仿宋" w:hint="eastAsia"/>
                <w:sz w:val="28"/>
                <w:szCs w:val="28"/>
              </w:rPr>
              <w:t>5</w:t>
            </w:r>
          </w:hyperlink>
        </w:p>
        <w:p w:rsidR="009E71AD" w:rsidRDefault="009E71AD">
          <w:pPr>
            <w:pStyle w:val="WPSOffice2"/>
            <w:tabs>
              <w:tab w:val="right" w:leader="dot" w:pos="8306"/>
            </w:tabs>
            <w:ind w:left="420"/>
            <w:rPr>
              <w:rFonts w:ascii="仿宋" w:eastAsia="仿宋" w:hAnsi="仿宋" w:cs="仿宋"/>
              <w:sz w:val="28"/>
              <w:szCs w:val="28"/>
            </w:rPr>
          </w:pPr>
          <w:hyperlink w:anchor="_Toc10056" w:history="1">
            <w:r w:rsidR="00BD7D9E">
              <w:rPr>
                <w:rFonts w:ascii="仿宋" w:eastAsia="仿宋" w:hAnsi="仿宋" w:cs="仿宋" w:hint="eastAsia"/>
                <w:sz w:val="28"/>
                <w:szCs w:val="28"/>
              </w:rPr>
              <w:t>二、机构设置</w:t>
            </w:r>
            <w:r w:rsidR="00BD7D9E">
              <w:rPr>
                <w:rFonts w:ascii="仿宋" w:eastAsia="仿宋" w:hAnsi="仿宋" w:cs="仿宋" w:hint="eastAsia"/>
                <w:sz w:val="28"/>
                <w:szCs w:val="28"/>
              </w:rPr>
              <w:tab/>
            </w:r>
            <w:r w:rsidR="00BD7D9E">
              <w:rPr>
                <w:rFonts w:ascii="仿宋" w:eastAsia="仿宋" w:hAnsi="仿宋" w:cs="仿宋" w:hint="eastAsia"/>
                <w:sz w:val="28"/>
                <w:szCs w:val="28"/>
              </w:rPr>
              <w:t>6</w:t>
            </w:r>
          </w:hyperlink>
        </w:p>
        <w:p w:rsidR="009E71AD" w:rsidRDefault="009E71AD">
          <w:pPr>
            <w:pStyle w:val="WPSOffice1"/>
            <w:tabs>
              <w:tab w:val="right" w:leader="dot" w:pos="8306"/>
            </w:tabs>
            <w:rPr>
              <w:rFonts w:ascii="仿宋" w:eastAsia="仿宋" w:hAnsi="仿宋" w:cs="仿宋"/>
              <w:b/>
              <w:sz w:val="28"/>
              <w:szCs w:val="28"/>
            </w:rPr>
          </w:pPr>
          <w:hyperlink w:anchor="_Toc17423" w:history="1">
            <w:r w:rsidR="00BD7D9E">
              <w:rPr>
                <w:rFonts w:ascii="仿宋" w:eastAsia="仿宋" w:hAnsi="仿宋" w:cs="仿宋" w:hint="eastAsia"/>
                <w:b/>
                <w:bCs/>
                <w:sz w:val="28"/>
                <w:szCs w:val="28"/>
              </w:rPr>
              <w:t>第二部分</w:t>
            </w:r>
            <w:r w:rsidR="00BD7D9E">
              <w:rPr>
                <w:rFonts w:ascii="仿宋" w:eastAsia="仿宋" w:hAnsi="仿宋" w:cs="仿宋" w:hint="eastAsia"/>
                <w:b/>
                <w:bCs/>
                <w:sz w:val="28"/>
                <w:szCs w:val="28"/>
              </w:rPr>
              <w:t xml:space="preserve"> 202</w:t>
            </w:r>
            <w:r w:rsidR="00BD7D9E">
              <w:rPr>
                <w:rFonts w:ascii="仿宋" w:eastAsia="仿宋" w:hAnsi="仿宋" w:cs="仿宋" w:hint="eastAsia"/>
                <w:b/>
                <w:bCs/>
                <w:sz w:val="28"/>
                <w:szCs w:val="28"/>
              </w:rPr>
              <w:t>4</w:t>
            </w:r>
            <w:r w:rsidR="00BD7D9E">
              <w:rPr>
                <w:rFonts w:ascii="仿宋" w:eastAsia="仿宋" w:hAnsi="仿宋" w:cs="仿宋" w:hint="eastAsia"/>
                <w:b/>
                <w:bCs/>
                <w:sz w:val="28"/>
                <w:szCs w:val="28"/>
              </w:rPr>
              <w:t>年度单位决算情况说明</w:t>
            </w:r>
            <w:r w:rsidR="00BD7D9E">
              <w:rPr>
                <w:rFonts w:ascii="仿宋" w:eastAsia="仿宋" w:hAnsi="仿宋" w:cs="仿宋" w:hint="eastAsia"/>
                <w:b/>
                <w:sz w:val="28"/>
                <w:szCs w:val="28"/>
              </w:rPr>
              <w:tab/>
            </w:r>
            <w:r w:rsidR="00BD7D9E">
              <w:rPr>
                <w:rFonts w:ascii="仿宋" w:eastAsia="仿宋" w:hAnsi="仿宋" w:cs="仿宋" w:hint="eastAsia"/>
                <w:b/>
                <w:sz w:val="28"/>
                <w:szCs w:val="28"/>
              </w:rPr>
              <w:t>7</w:t>
            </w:r>
          </w:hyperlink>
        </w:p>
        <w:p w:rsidR="009E71AD" w:rsidRDefault="009E71AD">
          <w:pPr>
            <w:pStyle w:val="WPSOffice2"/>
            <w:tabs>
              <w:tab w:val="right" w:leader="dot" w:pos="8306"/>
            </w:tabs>
            <w:ind w:left="420"/>
            <w:rPr>
              <w:rFonts w:ascii="仿宋" w:eastAsia="仿宋" w:hAnsi="仿宋" w:cs="仿宋"/>
              <w:sz w:val="28"/>
              <w:szCs w:val="28"/>
            </w:rPr>
          </w:pPr>
          <w:hyperlink w:anchor="_Toc24920" w:history="1">
            <w:r w:rsidR="00BD7D9E">
              <w:rPr>
                <w:rFonts w:ascii="仿宋" w:eastAsia="仿宋" w:hAnsi="仿宋" w:cs="仿宋" w:hint="eastAsia"/>
                <w:sz w:val="28"/>
                <w:szCs w:val="28"/>
              </w:rPr>
              <w:t>一、</w:t>
            </w:r>
            <w:r w:rsidR="00BD7D9E">
              <w:rPr>
                <w:rFonts w:ascii="仿宋" w:eastAsia="仿宋" w:hAnsi="仿宋" w:cs="仿宋" w:hint="eastAsia"/>
                <w:sz w:val="28"/>
                <w:szCs w:val="28"/>
              </w:rPr>
              <w:t xml:space="preserve"> </w:t>
            </w:r>
            <w:r w:rsidR="00BD7D9E">
              <w:rPr>
                <w:rFonts w:ascii="仿宋" w:eastAsia="仿宋" w:hAnsi="仿宋" w:cs="仿宋" w:hint="eastAsia"/>
                <w:sz w:val="28"/>
                <w:szCs w:val="28"/>
              </w:rPr>
              <w:t>收入支出决算总体情况说明</w:t>
            </w:r>
            <w:r w:rsidR="00BD7D9E">
              <w:rPr>
                <w:rFonts w:ascii="仿宋" w:eastAsia="仿宋" w:hAnsi="仿宋" w:cs="仿宋" w:hint="eastAsia"/>
                <w:sz w:val="28"/>
                <w:szCs w:val="28"/>
              </w:rPr>
              <w:tab/>
            </w:r>
            <w:r w:rsidR="00BD7D9E">
              <w:rPr>
                <w:rFonts w:ascii="仿宋" w:eastAsia="仿宋" w:hAnsi="仿宋" w:cs="仿宋" w:hint="eastAsia"/>
                <w:sz w:val="28"/>
                <w:szCs w:val="28"/>
              </w:rPr>
              <w:t>7</w:t>
            </w:r>
          </w:hyperlink>
        </w:p>
        <w:p w:rsidR="009E71AD" w:rsidRDefault="009E71AD">
          <w:pPr>
            <w:pStyle w:val="WPSOffice2"/>
            <w:tabs>
              <w:tab w:val="right" w:leader="dot" w:pos="8306"/>
            </w:tabs>
            <w:ind w:left="420"/>
            <w:rPr>
              <w:rFonts w:ascii="仿宋" w:eastAsia="仿宋" w:hAnsi="仿宋" w:cs="仿宋"/>
              <w:sz w:val="28"/>
              <w:szCs w:val="28"/>
            </w:rPr>
          </w:pPr>
          <w:hyperlink w:anchor="_Toc26640" w:history="1">
            <w:r w:rsidR="00BD7D9E">
              <w:rPr>
                <w:rFonts w:ascii="仿宋" w:eastAsia="仿宋" w:hAnsi="仿宋" w:cs="仿宋" w:hint="eastAsia"/>
                <w:sz w:val="28"/>
                <w:szCs w:val="28"/>
              </w:rPr>
              <w:t>二、</w:t>
            </w:r>
            <w:r w:rsidR="00BD7D9E">
              <w:rPr>
                <w:rFonts w:ascii="仿宋" w:eastAsia="仿宋" w:hAnsi="仿宋" w:cs="仿宋" w:hint="eastAsia"/>
                <w:sz w:val="28"/>
                <w:szCs w:val="28"/>
              </w:rPr>
              <w:t xml:space="preserve"> </w:t>
            </w:r>
            <w:r w:rsidR="00BD7D9E">
              <w:rPr>
                <w:rFonts w:ascii="仿宋" w:eastAsia="仿宋" w:hAnsi="仿宋" w:cs="仿宋" w:hint="eastAsia"/>
                <w:sz w:val="28"/>
                <w:szCs w:val="28"/>
              </w:rPr>
              <w:t>收入决算情况说明</w:t>
            </w:r>
            <w:r w:rsidR="00BD7D9E">
              <w:rPr>
                <w:rFonts w:ascii="仿宋" w:eastAsia="仿宋" w:hAnsi="仿宋" w:cs="仿宋" w:hint="eastAsia"/>
                <w:sz w:val="28"/>
                <w:szCs w:val="28"/>
              </w:rPr>
              <w:tab/>
            </w:r>
            <w:r w:rsidR="00BD7D9E">
              <w:rPr>
                <w:rFonts w:ascii="仿宋" w:eastAsia="仿宋" w:hAnsi="仿宋" w:cs="仿宋" w:hint="eastAsia"/>
                <w:sz w:val="28"/>
                <w:szCs w:val="28"/>
              </w:rPr>
              <w:t>7</w:t>
            </w:r>
          </w:hyperlink>
        </w:p>
        <w:p w:rsidR="009E71AD" w:rsidRDefault="009E71AD">
          <w:pPr>
            <w:pStyle w:val="WPSOffice2"/>
            <w:tabs>
              <w:tab w:val="right" w:leader="dot" w:pos="8306"/>
            </w:tabs>
            <w:ind w:left="420"/>
            <w:rPr>
              <w:rFonts w:ascii="仿宋" w:eastAsia="仿宋" w:hAnsi="仿宋" w:cs="仿宋"/>
              <w:sz w:val="28"/>
              <w:szCs w:val="28"/>
            </w:rPr>
          </w:pPr>
          <w:hyperlink w:anchor="_Toc15717" w:history="1">
            <w:r w:rsidR="00BD7D9E">
              <w:rPr>
                <w:rFonts w:ascii="仿宋" w:eastAsia="仿宋" w:hAnsi="仿宋" w:cs="仿宋" w:hint="eastAsia"/>
                <w:sz w:val="28"/>
                <w:szCs w:val="28"/>
              </w:rPr>
              <w:t>三、</w:t>
            </w:r>
            <w:r w:rsidR="00BD7D9E">
              <w:rPr>
                <w:rFonts w:ascii="仿宋" w:eastAsia="仿宋" w:hAnsi="仿宋" w:cs="仿宋" w:hint="eastAsia"/>
                <w:sz w:val="28"/>
                <w:szCs w:val="28"/>
              </w:rPr>
              <w:t xml:space="preserve"> </w:t>
            </w:r>
            <w:r w:rsidR="00BD7D9E">
              <w:rPr>
                <w:rFonts w:ascii="仿宋" w:eastAsia="仿宋" w:hAnsi="仿宋" w:cs="仿宋" w:hint="eastAsia"/>
                <w:sz w:val="28"/>
                <w:szCs w:val="28"/>
              </w:rPr>
              <w:t>支出决算情况说明</w:t>
            </w:r>
            <w:r w:rsidR="00BD7D9E">
              <w:rPr>
                <w:rFonts w:ascii="仿宋" w:eastAsia="仿宋" w:hAnsi="仿宋" w:cs="仿宋" w:hint="eastAsia"/>
                <w:sz w:val="28"/>
                <w:szCs w:val="28"/>
              </w:rPr>
              <w:tab/>
            </w:r>
            <w:r w:rsidR="00BD7D9E">
              <w:rPr>
                <w:rFonts w:ascii="仿宋" w:eastAsia="仿宋" w:hAnsi="仿宋" w:cs="仿宋" w:hint="eastAsia"/>
                <w:sz w:val="28"/>
                <w:szCs w:val="28"/>
              </w:rPr>
              <w:t>8</w:t>
            </w:r>
          </w:hyperlink>
        </w:p>
        <w:p w:rsidR="009E71AD" w:rsidRDefault="009E71AD">
          <w:pPr>
            <w:pStyle w:val="WPSOffice2"/>
            <w:tabs>
              <w:tab w:val="right" w:leader="dot" w:pos="8306"/>
            </w:tabs>
            <w:ind w:left="420"/>
            <w:rPr>
              <w:rFonts w:ascii="仿宋" w:eastAsia="仿宋" w:hAnsi="仿宋" w:cs="仿宋"/>
              <w:sz w:val="28"/>
              <w:szCs w:val="28"/>
            </w:rPr>
          </w:pPr>
          <w:hyperlink w:anchor="_Toc20380" w:history="1">
            <w:r w:rsidR="00BD7D9E">
              <w:rPr>
                <w:rFonts w:ascii="仿宋" w:eastAsia="仿宋" w:hAnsi="仿宋" w:cs="仿宋" w:hint="eastAsia"/>
                <w:sz w:val="28"/>
                <w:szCs w:val="28"/>
              </w:rPr>
              <w:t>四、财政拨款收入支出决算总体情况说明</w:t>
            </w:r>
            <w:r w:rsidR="00BD7D9E">
              <w:rPr>
                <w:rFonts w:ascii="仿宋" w:eastAsia="仿宋" w:hAnsi="仿宋" w:cs="仿宋" w:hint="eastAsia"/>
                <w:sz w:val="28"/>
                <w:szCs w:val="28"/>
              </w:rPr>
              <w:tab/>
            </w:r>
          </w:hyperlink>
          <w:r w:rsidR="00BD7D9E">
            <w:rPr>
              <w:rFonts w:ascii="仿宋" w:eastAsia="仿宋" w:hAnsi="仿宋" w:cs="仿宋" w:hint="eastAsia"/>
              <w:sz w:val="28"/>
              <w:szCs w:val="28"/>
            </w:rPr>
            <w:t>8</w:t>
          </w:r>
        </w:p>
        <w:p w:rsidR="009E71AD" w:rsidRDefault="009E71AD">
          <w:pPr>
            <w:pStyle w:val="WPSOffice2"/>
            <w:tabs>
              <w:tab w:val="right" w:leader="dot" w:pos="8306"/>
            </w:tabs>
            <w:ind w:left="420"/>
            <w:rPr>
              <w:rFonts w:ascii="仿宋" w:eastAsia="仿宋" w:hAnsi="仿宋" w:cs="仿宋"/>
              <w:sz w:val="28"/>
              <w:szCs w:val="28"/>
            </w:rPr>
          </w:pPr>
          <w:hyperlink w:anchor="_Toc3021" w:history="1">
            <w:r w:rsidR="00BD7D9E">
              <w:rPr>
                <w:rFonts w:ascii="仿宋" w:eastAsia="仿宋" w:hAnsi="仿宋" w:cs="仿宋" w:hint="eastAsia"/>
                <w:sz w:val="28"/>
                <w:szCs w:val="28"/>
              </w:rPr>
              <w:t>五、一般公共预算财政拨款支出决算情况说明</w:t>
            </w:r>
            <w:r w:rsidR="00BD7D9E">
              <w:rPr>
                <w:rFonts w:ascii="仿宋" w:eastAsia="仿宋" w:hAnsi="仿宋" w:cs="仿宋" w:hint="eastAsia"/>
                <w:sz w:val="28"/>
                <w:szCs w:val="28"/>
              </w:rPr>
              <w:tab/>
            </w:r>
            <w:r w:rsidR="00BD7D9E">
              <w:rPr>
                <w:rFonts w:ascii="仿宋" w:eastAsia="仿宋" w:hAnsi="仿宋" w:cs="仿宋" w:hint="eastAsia"/>
                <w:sz w:val="28"/>
                <w:szCs w:val="28"/>
              </w:rPr>
              <w:t>8</w:t>
            </w:r>
          </w:hyperlink>
        </w:p>
        <w:p w:rsidR="009E71AD" w:rsidRDefault="009E71AD">
          <w:pPr>
            <w:pStyle w:val="WPSOffice2"/>
            <w:tabs>
              <w:tab w:val="right" w:leader="dot" w:pos="8306"/>
            </w:tabs>
            <w:ind w:left="420"/>
            <w:rPr>
              <w:rFonts w:ascii="仿宋" w:eastAsia="仿宋" w:hAnsi="仿宋" w:cs="仿宋"/>
              <w:sz w:val="28"/>
              <w:szCs w:val="28"/>
            </w:rPr>
          </w:pPr>
          <w:hyperlink w:anchor="_Toc16959" w:history="1">
            <w:r w:rsidR="00BD7D9E">
              <w:rPr>
                <w:rFonts w:ascii="仿宋" w:eastAsia="仿宋" w:hAnsi="仿宋" w:cs="仿宋" w:hint="eastAsia"/>
                <w:sz w:val="28"/>
                <w:szCs w:val="28"/>
              </w:rPr>
              <w:t>六、一般公共预算财政拨款基本支出决算情况说明</w:t>
            </w:r>
            <w:r w:rsidR="00BD7D9E">
              <w:rPr>
                <w:rFonts w:ascii="仿宋" w:eastAsia="仿宋" w:hAnsi="仿宋" w:cs="仿宋" w:hint="eastAsia"/>
                <w:sz w:val="28"/>
                <w:szCs w:val="28"/>
              </w:rPr>
              <w:tab/>
            </w:r>
            <w:r w:rsidR="00BD7D9E">
              <w:rPr>
                <w:rFonts w:ascii="仿宋" w:eastAsia="仿宋" w:hAnsi="仿宋" w:cs="仿宋" w:hint="eastAsia"/>
                <w:sz w:val="28"/>
                <w:szCs w:val="28"/>
              </w:rPr>
              <w:t>1</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28167" w:history="1">
            <w:r w:rsidR="00BD7D9E">
              <w:rPr>
                <w:rFonts w:ascii="仿宋" w:eastAsia="仿宋" w:hAnsi="仿宋" w:cs="仿宋" w:hint="eastAsia"/>
                <w:sz w:val="28"/>
                <w:szCs w:val="28"/>
              </w:rPr>
              <w:t>七、“三公”经费财政拨款支出决算情况说明</w:t>
            </w:r>
            <w:r w:rsidR="00BD7D9E">
              <w:rPr>
                <w:rFonts w:ascii="仿宋" w:eastAsia="仿宋" w:hAnsi="仿宋" w:cs="仿宋" w:hint="eastAsia"/>
                <w:sz w:val="28"/>
                <w:szCs w:val="28"/>
              </w:rPr>
              <w:tab/>
            </w:r>
            <w:r w:rsidR="00BD7D9E">
              <w:rPr>
                <w:rFonts w:ascii="仿宋" w:eastAsia="仿宋" w:hAnsi="仿宋" w:cs="仿宋" w:hint="eastAsia"/>
                <w:sz w:val="28"/>
                <w:szCs w:val="28"/>
              </w:rPr>
              <w:t>1</w:t>
            </w:r>
          </w:hyperlink>
          <w:r w:rsidR="00BD7D9E">
            <w:rPr>
              <w:rFonts w:ascii="仿宋" w:eastAsia="仿宋" w:hAnsi="仿宋" w:cs="仿宋" w:hint="eastAsia"/>
              <w:sz w:val="28"/>
              <w:szCs w:val="28"/>
            </w:rPr>
            <w:t>2</w:t>
          </w:r>
        </w:p>
        <w:p w:rsidR="009E71AD" w:rsidRDefault="009E71AD">
          <w:pPr>
            <w:pStyle w:val="WPSOffice2"/>
            <w:tabs>
              <w:tab w:val="right" w:leader="dot" w:pos="8306"/>
            </w:tabs>
            <w:ind w:left="420"/>
            <w:rPr>
              <w:rFonts w:ascii="仿宋" w:eastAsia="仿宋" w:hAnsi="仿宋" w:cs="仿宋"/>
              <w:sz w:val="28"/>
              <w:szCs w:val="28"/>
            </w:rPr>
          </w:pPr>
          <w:hyperlink w:anchor="_Toc3271" w:history="1">
            <w:r w:rsidR="00BD7D9E">
              <w:rPr>
                <w:rFonts w:ascii="仿宋" w:eastAsia="仿宋" w:hAnsi="仿宋" w:cs="仿宋" w:hint="eastAsia"/>
                <w:sz w:val="28"/>
                <w:szCs w:val="28"/>
              </w:rPr>
              <w:t>八、政府性基金预算支出决算情况说明</w:t>
            </w:r>
            <w:r w:rsidR="00BD7D9E">
              <w:rPr>
                <w:rFonts w:ascii="仿宋" w:eastAsia="仿宋" w:hAnsi="仿宋" w:cs="仿宋" w:hint="eastAsia"/>
                <w:sz w:val="28"/>
                <w:szCs w:val="28"/>
              </w:rPr>
              <w:tab/>
            </w:r>
            <w:r w:rsidR="00BD7D9E">
              <w:rPr>
                <w:rFonts w:ascii="仿宋" w:eastAsia="仿宋" w:hAnsi="仿宋" w:cs="仿宋" w:hint="eastAsia"/>
                <w:sz w:val="28"/>
                <w:szCs w:val="28"/>
              </w:rPr>
              <w:t>1</w:t>
            </w:r>
          </w:hyperlink>
          <w:r w:rsidR="00BD7D9E">
            <w:rPr>
              <w:rFonts w:ascii="仿宋" w:eastAsia="仿宋" w:hAnsi="仿宋" w:cs="仿宋" w:hint="eastAsia"/>
              <w:sz w:val="28"/>
              <w:szCs w:val="28"/>
            </w:rPr>
            <w:t>3</w:t>
          </w:r>
        </w:p>
        <w:p w:rsidR="009E71AD" w:rsidRDefault="009E71AD">
          <w:pPr>
            <w:pStyle w:val="WPSOffice2"/>
            <w:tabs>
              <w:tab w:val="right" w:leader="dot" w:pos="8306"/>
            </w:tabs>
            <w:ind w:left="420"/>
            <w:rPr>
              <w:rFonts w:ascii="仿宋" w:eastAsia="仿宋" w:hAnsi="仿宋" w:cs="仿宋"/>
              <w:sz w:val="28"/>
              <w:szCs w:val="28"/>
            </w:rPr>
          </w:pPr>
          <w:hyperlink w:anchor="_Toc23535" w:history="1">
            <w:r w:rsidR="00BD7D9E">
              <w:rPr>
                <w:rFonts w:ascii="仿宋" w:eastAsia="仿宋" w:hAnsi="仿宋" w:cs="仿宋" w:hint="eastAsia"/>
                <w:sz w:val="28"/>
                <w:szCs w:val="28"/>
              </w:rPr>
              <w:t>九、</w:t>
            </w:r>
            <w:r w:rsidR="00BD7D9E">
              <w:rPr>
                <w:rFonts w:ascii="仿宋" w:eastAsia="仿宋" w:hAnsi="仿宋" w:cs="仿宋" w:hint="eastAsia"/>
                <w:sz w:val="28"/>
                <w:szCs w:val="28"/>
              </w:rPr>
              <w:t xml:space="preserve"> </w:t>
            </w:r>
            <w:r w:rsidR="00BD7D9E">
              <w:rPr>
                <w:rFonts w:ascii="仿宋" w:eastAsia="仿宋" w:hAnsi="仿宋" w:cs="仿宋" w:hint="eastAsia"/>
                <w:sz w:val="28"/>
                <w:szCs w:val="28"/>
              </w:rPr>
              <w:t>国有资本经营预算支出决算情况说明</w:t>
            </w:r>
            <w:r w:rsidR="00BD7D9E">
              <w:rPr>
                <w:rFonts w:ascii="仿宋" w:eastAsia="仿宋" w:hAnsi="仿宋" w:cs="仿宋" w:hint="eastAsia"/>
                <w:sz w:val="28"/>
                <w:szCs w:val="28"/>
              </w:rPr>
              <w:tab/>
              <w:t>1</w:t>
            </w:r>
            <w:r w:rsidR="00BD7D9E">
              <w:rPr>
                <w:rFonts w:ascii="仿宋" w:eastAsia="仿宋" w:hAnsi="仿宋" w:cs="仿宋" w:hint="eastAsia"/>
                <w:sz w:val="28"/>
                <w:szCs w:val="28"/>
              </w:rPr>
              <w:t>4</w:t>
            </w:r>
          </w:hyperlink>
        </w:p>
        <w:p w:rsidR="009E71AD" w:rsidRDefault="009E71AD">
          <w:pPr>
            <w:pStyle w:val="WPSOffice2"/>
            <w:tabs>
              <w:tab w:val="right" w:leader="dot" w:pos="8306"/>
            </w:tabs>
            <w:ind w:left="420"/>
            <w:rPr>
              <w:rFonts w:ascii="仿宋" w:eastAsia="仿宋" w:hAnsi="仿宋" w:cs="仿宋"/>
              <w:sz w:val="28"/>
              <w:szCs w:val="28"/>
            </w:rPr>
          </w:pPr>
          <w:hyperlink w:anchor="_Toc30516" w:history="1">
            <w:r w:rsidR="00BD7D9E">
              <w:rPr>
                <w:rFonts w:ascii="仿宋" w:eastAsia="仿宋" w:hAnsi="仿宋" w:cs="仿宋" w:hint="eastAsia"/>
                <w:sz w:val="28"/>
                <w:szCs w:val="28"/>
              </w:rPr>
              <w:t>十、</w:t>
            </w:r>
            <w:r w:rsidR="00BD7D9E">
              <w:rPr>
                <w:rFonts w:ascii="仿宋" w:eastAsia="仿宋" w:hAnsi="仿宋" w:cs="仿宋" w:hint="eastAsia"/>
                <w:sz w:val="28"/>
                <w:szCs w:val="28"/>
              </w:rPr>
              <w:t xml:space="preserve"> </w:t>
            </w:r>
            <w:r w:rsidR="00BD7D9E">
              <w:rPr>
                <w:rFonts w:ascii="仿宋" w:eastAsia="仿宋" w:hAnsi="仿宋" w:cs="仿宋" w:hint="eastAsia"/>
                <w:sz w:val="28"/>
                <w:szCs w:val="28"/>
              </w:rPr>
              <w:t>其他重要事项的情况说明</w:t>
            </w:r>
            <w:r w:rsidR="00BD7D9E">
              <w:rPr>
                <w:rFonts w:ascii="仿宋" w:eastAsia="仿宋" w:hAnsi="仿宋" w:cs="仿宋" w:hint="eastAsia"/>
                <w:sz w:val="28"/>
                <w:szCs w:val="28"/>
              </w:rPr>
              <w:tab/>
              <w:t>1</w:t>
            </w:r>
            <w:r w:rsidR="00BD7D9E">
              <w:rPr>
                <w:rFonts w:ascii="仿宋" w:eastAsia="仿宋" w:hAnsi="仿宋" w:cs="仿宋" w:hint="eastAsia"/>
                <w:sz w:val="28"/>
                <w:szCs w:val="28"/>
              </w:rPr>
              <w:t>4</w:t>
            </w:r>
          </w:hyperlink>
        </w:p>
        <w:p w:rsidR="009E71AD" w:rsidRDefault="009E71AD">
          <w:pPr>
            <w:pStyle w:val="WPSOffice1"/>
            <w:tabs>
              <w:tab w:val="right" w:leader="dot" w:pos="8306"/>
            </w:tabs>
            <w:rPr>
              <w:rFonts w:ascii="仿宋" w:eastAsia="仿宋" w:hAnsi="仿宋" w:cs="仿宋"/>
              <w:b/>
              <w:sz w:val="28"/>
              <w:szCs w:val="28"/>
            </w:rPr>
          </w:pPr>
          <w:hyperlink w:anchor="_Toc10841" w:history="1">
            <w:r w:rsidR="00BD7D9E">
              <w:rPr>
                <w:rFonts w:ascii="仿宋" w:eastAsia="仿宋" w:hAnsi="仿宋" w:cs="仿宋" w:hint="eastAsia"/>
                <w:b/>
                <w:sz w:val="28"/>
                <w:szCs w:val="28"/>
              </w:rPr>
              <w:t>第三部分</w:t>
            </w:r>
            <w:r w:rsidR="00BD7D9E">
              <w:rPr>
                <w:rFonts w:ascii="仿宋" w:eastAsia="仿宋" w:hAnsi="仿宋" w:cs="仿宋" w:hint="eastAsia"/>
                <w:b/>
                <w:sz w:val="28"/>
                <w:szCs w:val="28"/>
              </w:rPr>
              <w:t xml:space="preserve"> </w:t>
            </w:r>
            <w:r w:rsidR="00BD7D9E">
              <w:rPr>
                <w:rFonts w:ascii="仿宋" w:eastAsia="仿宋" w:hAnsi="仿宋" w:cs="仿宋" w:hint="eastAsia"/>
                <w:b/>
                <w:sz w:val="28"/>
                <w:szCs w:val="28"/>
              </w:rPr>
              <w:t>名词解释</w:t>
            </w:r>
            <w:r w:rsidR="00BD7D9E">
              <w:rPr>
                <w:rFonts w:ascii="仿宋" w:eastAsia="仿宋" w:hAnsi="仿宋" w:cs="仿宋" w:hint="eastAsia"/>
                <w:b/>
                <w:sz w:val="28"/>
                <w:szCs w:val="28"/>
              </w:rPr>
              <w:tab/>
              <w:t>1</w:t>
            </w:r>
          </w:hyperlink>
          <w:r w:rsidR="00BD7D9E">
            <w:rPr>
              <w:rFonts w:ascii="仿宋" w:eastAsia="仿宋" w:hAnsi="仿宋" w:cs="仿宋" w:hint="eastAsia"/>
              <w:b/>
              <w:sz w:val="28"/>
              <w:szCs w:val="28"/>
            </w:rPr>
            <w:t>6</w:t>
          </w:r>
        </w:p>
        <w:p w:rsidR="009E71AD" w:rsidRDefault="009E71AD">
          <w:pPr>
            <w:pStyle w:val="WPSOffice1"/>
            <w:tabs>
              <w:tab w:val="right" w:leader="dot" w:pos="8306"/>
            </w:tabs>
            <w:rPr>
              <w:rFonts w:ascii="仿宋" w:eastAsia="仿宋" w:hAnsi="仿宋" w:cs="仿宋"/>
              <w:b/>
              <w:sz w:val="28"/>
              <w:szCs w:val="28"/>
            </w:rPr>
          </w:pPr>
          <w:hyperlink w:anchor="_Toc25721" w:history="1">
            <w:r w:rsidR="00BD7D9E">
              <w:rPr>
                <w:rFonts w:ascii="仿宋" w:eastAsia="仿宋" w:hAnsi="仿宋" w:cs="仿宋" w:hint="eastAsia"/>
                <w:b/>
                <w:sz w:val="28"/>
                <w:szCs w:val="28"/>
              </w:rPr>
              <w:t>第四部分</w:t>
            </w:r>
            <w:r w:rsidR="00BD7D9E">
              <w:rPr>
                <w:rFonts w:ascii="仿宋" w:eastAsia="仿宋" w:hAnsi="仿宋" w:cs="仿宋" w:hint="eastAsia"/>
                <w:b/>
                <w:sz w:val="28"/>
                <w:szCs w:val="28"/>
              </w:rPr>
              <w:t xml:space="preserve"> </w:t>
            </w:r>
            <w:r w:rsidR="00BD7D9E">
              <w:rPr>
                <w:rFonts w:ascii="仿宋" w:eastAsia="仿宋" w:hAnsi="仿宋" w:cs="仿宋" w:hint="eastAsia"/>
                <w:b/>
                <w:sz w:val="28"/>
                <w:szCs w:val="28"/>
              </w:rPr>
              <w:t>附件</w:t>
            </w:r>
            <w:r w:rsidR="00BD7D9E">
              <w:rPr>
                <w:rFonts w:ascii="仿宋" w:eastAsia="仿宋" w:hAnsi="仿宋" w:cs="仿宋" w:hint="eastAsia"/>
                <w:b/>
                <w:sz w:val="28"/>
                <w:szCs w:val="28"/>
              </w:rPr>
              <w:tab/>
            </w:r>
          </w:hyperlink>
          <w:r w:rsidR="00BD7D9E">
            <w:rPr>
              <w:rFonts w:ascii="仿宋" w:eastAsia="仿宋" w:hAnsi="仿宋" w:cs="仿宋" w:hint="eastAsia"/>
              <w:b/>
              <w:sz w:val="28"/>
              <w:szCs w:val="28"/>
            </w:rPr>
            <w:t>20</w:t>
          </w:r>
        </w:p>
        <w:p w:rsidR="009E71AD" w:rsidRDefault="009E71AD">
          <w:pPr>
            <w:pStyle w:val="WPSOffice1"/>
            <w:tabs>
              <w:tab w:val="right" w:leader="dot" w:pos="8306"/>
            </w:tabs>
            <w:rPr>
              <w:rFonts w:ascii="仿宋" w:eastAsia="仿宋" w:hAnsi="仿宋" w:cs="仿宋"/>
              <w:b/>
              <w:sz w:val="28"/>
              <w:szCs w:val="28"/>
            </w:rPr>
          </w:pPr>
          <w:hyperlink w:anchor="_Toc8465" w:history="1">
            <w:r w:rsidR="00BD7D9E">
              <w:rPr>
                <w:rFonts w:ascii="仿宋" w:eastAsia="仿宋" w:hAnsi="仿宋" w:cs="仿宋" w:hint="eastAsia"/>
                <w:b/>
                <w:sz w:val="28"/>
                <w:szCs w:val="28"/>
              </w:rPr>
              <w:t>第五部分</w:t>
            </w:r>
            <w:r w:rsidR="00BD7D9E">
              <w:rPr>
                <w:rFonts w:ascii="仿宋" w:eastAsia="仿宋" w:hAnsi="仿宋" w:cs="仿宋" w:hint="eastAsia"/>
                <w:b/>
                <w:sz w:val="28"/>
                <w:szCs w:val="28"/>
              </w:rPr>
              <w:t xml:space="preserve"> </w:t>
            </w:r>
            <w:r w:rsidR="00BD7D9E">
              <w:rPr>
                <w:rFonts w:ascii="仿宋" w:eastAsia="仿宋" w:hAnsi="仿宋" w:cs="仿宋" w:hint="eastAsia"/>
                <w:b/>
                <w:sz w:val="28"/>
                <w:szCs w:val="28"/>
              </w:rPr>
              <w:t>附表</w:t>
            </w:r>
            <w:r w:rsidR="00BD7D9E">
              <w:rPr>
                <w:rFonts w:ascii="仿宋" w:eastAsia="仿宋" w:hAnsi="仿宋" w:cs="仿宋" w:hint="eastAsia"/>
                <w:b/>
                <w:sz w:val="28"/>
                <w:szCs w:val="28"/>
              </w:rPr>
              <w:tab/>
            </w:r>
            <w:r w:rsidR="00BD7D9E">
              <w:rPr>
                <w:rFonts w:ascii="仿宋" w:eastAsia="仿宋" w:hAnsi="仿宋" w:cs="仿宋" w:hint="eastAsia"/>
                <w:b/>
                <w:sz w:val="28"/>
                <w:szCs w:val="28"/>
              </w:rPr>
              <w:t>2</w:t>
            </w:r>
          </w:hyperlink>
          <w:r w:rsidR="00BD7D9E">
            <w:rPr>
              <w:rFonts w:ascii="仿宋" w:eastAsia="仿宋" w:hAnsi="仿宋" w:cs="仿宋" w:hint="eastAsia"/>
              <w:b/>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17604" w:history="1">
            <w:r w:rsidR="00BD7D9E">
              <w:rPr>
                <w:rFonts w:ascii="仿宋" w:eastAsia="仿宋" w:hAnsi="仿宋" w:cs="仿宋" w:hint="eastAsia"/>
                <w:sz w:val="28"/>
                <w:szCs w:val="28"/>
              </w:rPr>
              <w:t>一、收入支出决算总表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24443" w:history="1">
            <w:r w:rsidR="00BD7D9E">
              <w:rPr>
                <w:rFonts w:ascii="仿宋" w:eastAsia="仿宋" w:hAnsi="仿宋" w:cs="仿宋" w:hint="eastAsia"/>
                <w:sz w:val="28"/>
                <w:szCs w:val="28"/>
              </w:rPr>
              <w:t>二、收入决算表</w:t>
            </w:r>
            <w:r w:rsidR="00BD7D9E">
              <w:rPr>
                <w:rFonts w:ascii="仿宋" w:eastAsia="仿宋" w:hAnsi="仿宋" w:cs="仿宋" w:hint="eastAsia"/>
                <w:sz w:val="28"/>
                <w:szCs w:val="28"/>
              </w:rPr>
              <w:tab/>
            </w:r>
          </w:hyperlink>
          <w:r w:rsidR="00BD7D9E">
            <w:rPr>
              <w:rFonts w:ascii="仿宋" w:eastAsia="仿宋" w:hAnsi="仿宋" w:cs="仿宋" w:hint="eastAsia"/>
              <w:sz w:val="28"/>
              <w:szCs w:val="28"/>
            </w:rPr>
            <w:t>21</w:t>
          </w:r>
        </w:p>
        <w:p w:rsidR="009E71AD" w:rsidRDefault="009E71AD">
          <w:pPr>
            <w:pStyle w:val="WPSOffice2"/>
            <w:tabs>
              <w:tab w:val="right" w:leader="dot" w:pos="8306"/>
            </w:tabs>
            <w:ind w:left="420"/>
            <w:rPr>
              <w:rFonts w:ascii="仿宋" w:eastAsia="仿宋" w:hAnsi="仿宋" w:cs="仿宋"/>
              <w:sz w:val="28"/>
              <w:szCs w:val="28"/>
            </w:rPr>
          </w:pPr>
          <w:hyperlink w:anchor="_Toc19861" w:history="1">
            <w:r w:rsidR="00BD7D9E">
              <w:rPr>
                <w:rFonts w:ascii="仿宋" w:eastAsia="仿宋" w:hAnsi="仿宋" w:cs="仿宋" w:hint="eastAsia"/>
                <w:sz w:val="28"/>
                <w:szCs w:val="28"/>
              </w:rPr>
              <w:t>三、支出决算表</w:t>
            </w:r>
            <w:r w:rsidR="00BD7D9E">
              <w:rPr>
                <w:rFonts w:ascii="仿宋" w:eastAsia="仿宋" w:hAnsi="仿宋" w:cs="仿宋" w:hint="eastAsia"/>
                <w:sz w:val="28"/>
                <w:szCs w:val="28"/>
              </w:rPr>
              <w:tab/>
            </w:r>
          </w:hyperlink>
          <w:r w:rsidR="00BD7D9E">
            <w:rPr>
              <w:rFonts w:ascii="仿宋" w:eastAsia="仿宋" w:hAnsi="仿宋" w:cs="仿宋" w:hint="eastAsia"/>
              <w:sz w:val="28"/>
              <w:szCs w:val="28"/>
            </w:rPr>
            <w:t>21</w:t>
          </w:r>
        </w:p>
        <w:p w:rsidR="009E71AD" w:rsidRDefault="009E71AD">
          <w:pPr>
            <w:pStyle w:val="WPSOffice2"/>
            <w:tabs>
              <w:tab w:val="right" w:leader="dot" w:pos="8306"/>
            </w:tabs>
            <w:ind w:left="420"/>
            <w:rPr>
              <w:rFonts w:ascii="仿宋" w:eastAsia="仿宋" w:hAnsi="仿宋" w:cs="仿宋"/>
              <w:sz w:val="28"/>
              <w:szCs w:val="28"/>
            </w:rPr>
          </w:pPr>
          <w:hyperlink w:anchor="_Toc6521" w:history="1">
            <w:r w:rsidR="00BD7D9E">
              <w:rPr>
                <w:rFonts w:ascii="仿宋" w:eastAsia="仿宋" w:hAnsi="仿宋" w:cs="仿宋" w:hint="eastAsia"/>
                <w:sz w:val="28"/>
                <w:szCs w:val="28"/>
              </w:rPr>
              <w:t>四、财政拨款收入支出决算总表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16488" w:history="1">
            <w:r w:rsidR="00BD7D9E">
              <w:rPr>
                <w:rFonts w:ascii="仿宋" w:eastAsia="仿宋" w:hAnsi="仿宋" w:cs="仿宋" w:hint="eastAsia"/>
                <w:sz w:val="28"/>
                <w:szCs w:val="28"/>
              </w:rPr>
              <w:t>五、财政拨款支出决算明细表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1079" w:history="1">
            <w:r w:rsidR="00BD7D9E">
              <w:rPr>
                <w:rFonts w:ascii="仿宋" w:eastAsia="仿宋" w:hAnsi="仿宋" w:cs="仿宋" w:hint="eastAsia"/>
                <w:sz w:val="28"/>
                <w:szCs w:val="28"/>
              </w:rPr>
              <w:t>六、一般公共预算财政拨款支出决算表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17826" w:history="1">
            <w:r w:rsidR="00BD7D9E">
              <w:rPr>
                <w:rFonts w:ascii="仿宋" w:eastAsia="仿宋" w:hAnsi="仿宋" w:cs="仿宋" w:hint="eastAsia"/>
                <w:sz w:val="28"/>
                <w:szCs w:val="28"/>
              </w:rPr>
              <w:t>七、一般公共预算财政拨款支出决算明细表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30414" w:history="1">
            <w:r w:rsidR="00BD7D9E">
              <w:rPr>
                <w:rFonts w:ascii="仿宋" w:eastAsia="仿宋" w:hAnsi="仿宋" w:cs="仿宋" w:hint="eastAsia"/>
                <w:sz w:val="28"/>
                <w:szCs w:val="28"/>
              </w:rPr>
              <w:t>八、一般公共预算财政拨款基本支出决算明细表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28465" w:history="1">
            <w:r w:rsidR="00BD7D9E">
              <w:rPr>
                <w:rFonts w:ascii="仿宋" w:eastAsia="仿宋" w:hAnsi="仿宋" w:cs="仿宋" w:hint="eastAsia"/>
                <w:sz w:val="28"/>
                <w:szCs w:val="28"/>
              </w:rPr>
              <w:t>九、一般公共预算财政拨款项目支出决算表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23999" w:history="1">
            <w:r w:rsidR="00BD7D9E">
              <w:rPr>
                <w:rFonts w:ascii="仿宋" w:eastAsia="仿宋" w:hAnsi="仿宋" w:cs="仿宋" w:hint="eastAsia"/>
                <w:sz w:val="28"/>
                <w:szCs w:val="28"/>
              </w:rPr>
              <w:t>十、政府性基金预算财政拨款收入支出决算表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22687" w:history="1">
            <w:r w:rsidR="00BD7D9E">
              <w:rPr>
                <w:rFonts w:ascii="仿宋" w:eastAsia="仿宋" w:hAnsi="仿宋" w:cs="仿宋" w:hint="eastAsia"/>
                <w:sz w:val="28"/>
                <w:szCs w:val="28"/>
              </w:rPr>
              <w:t>十一、国有资本经营预算财政拨款收入支出决算表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27477" w:history="1">
            <w:r w:rsidR="00BD7D9E">
              <w:rPr>
                <w:rFonts w:ascii="仿宋" w:eastAsia="仿宋" w:hAnsi="仿宋" w:cs="仿宋" w:hint="eastAsia"/>
                <w:sz w:val="28"/>
                <w:szCs w:val="28"/>
              </w:rPr>
              <w:t>十二、国有资本经营预算财政拨款支出决算表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ascii="仿宋" w:eastAsia="仿宋" w:hAnsi="仿宋" w:cs="仿宋"/>
              <w:sz w:val="28"/>
              <w:szCs w:val="28"/>
            </w:rPr>
          </w:pPr>
          <w:hyperlink w:anchor="_Toc25701" w:history="1">
            <w:r w:rsidR="00BD7D9E">
              <w:rPr>
                <w:rFonts w:ascii="仿宋" w:eastAsia="仿宋" w:hAnsi="仿宋" w:cs="仿宋" w:hint="eastAsia"/>
                <w:sz w:val="28"/>
                <w:szCs w:val="28"/>
              </w:rPr>
              <w:t>十三、财政拨款“三公”经费支出决算表</w:t>
            </w:r>
            <w:r w:rsidR="00BD7D9E">
              <w:rPr>
                <w:rFonts w:ascii="仿宋" w:eastAsia="仿宋" w:hAnsi="仿宋" w:cs="仿宋" w:hint="eastAsia"/>
                <w:sz w:val="28"/>
                <w:szCs w:val="28"/>
              </w:rPr>
              <w:tab/>
            </w:r>
            <w:r w:rsidR="00BD7D9E">
              <w:rPr>
                <w:rFonts w:ascii="仿宋" w:eastAsia="仿宋" w:hAnsi="仿宋" w:cs="仿宋" w:hint="eastAsia"/>
                <w:sz w:val="28"/>
                <w:szCs w:val="28"/>
              </w:rPr>
              <w:t>2</w:t>
            </w:r>
          </w:hyperlink>
          <w:r w:rsidR="00BD7D9E">
            <w:rPr>
              <w:rFonts w:ascii="仿宋" w:eastAsia="仿宋" w:hAnsi="仿宋" w:cs="仿宋" w:hint="eastAsia"/>
              <w:sz w:val="28"/>
              <w:szCs w:val="28"/>
            </w:rPr>
            <w:t>1</w:t>
          </w:r>
        </w:p>
        <w:p w:rsidR="009E71AD" w:rsidRDefault="009E71AD">
          <w:pPr>
            <w:pStyle w:val="WPSOffice2"/>
            <w:tabs>
              <w:tab w:val="right" w:leader="dot" w:pos="8306"/>
            </w:tabs>
            <w:ind w:left="420"/>
            <w:rPr>
              <w:rFonts w:eastAsia="仿宋"/>
            </w:rPr>
          </w:pPr>
        </w:p>
        <w:p w:rsidR="009E71AD" w:rsidRDefault="009E71AD" w:rsidP="009E71AD">
          <w:pPr>
            <w:widowControl/>
            <w:adjustRightInd w:val="0"/>
            <w:snapToGrid w:val="0"/>
            <w:spacing w:line="440" w:lineRule="exact"/>
            <w:ind w:firstLineChars="550" w:firstLine="1160"/>
            <w:jc w:val="left"/>
            <w:rPr>
              <w:rFonts w:ascii="仿宋" w:eastAsia="仿宋" w:hAnsi="仿宋"/>
              <w:sz w:val="24"/>
            </w:rPr>
          </w:pPr>
          <w:r>
            <w:rPr>
              <w:b/>
            </w:rPr>
            <w:fldChar w:fldCharType="end"/>
          </w:r>
        </w:p>
      </w:sdtContent>
    </w:sdt>
    <w:p w:rsidR="009E71AD" w:rsidRDefault="00BD7D9E">
      <w:pPr>
        <w:widowControl/>
        <w:spacing w:line="440" w:lineRule="exact"/>
        <w:jc w:val="left"/>
        <w:rPr>
          <w:rFonts w:ascii="仿宋" w:eastAsia="仿宋" w:hAnsi="仿宋"/>
          <w:bCs/>
          <w:kern w:val="44"/>
          <w:sz w:val="24"/>
        </w:rPr>
      </w:pPr>
      <w:bookmarkStart w:id="2" w:name="_Toc15377196"/>
      <w:bookmarkStart w:id="3" w:name="_Toc15396599"/>
      <w:r>
        <w:rPr>
          <w:rFonts w:ascii="仿宋" w:eastAsia="仿宋" w:hAnsi="仿宋"/>
          <w:b/>
          <w:sz w:val="24"/>
        </w:rPr>
        <w:br w:type="page"/>
      </w:r>
    </w:p>
    <w:p w:rsidR="009E71AD" w:rsidRDefault="00BD7D9E">
      <w:pPr>
        <w:pStyle w:val="1"/>
        <w:spacing w:line="560" w:lineRule="exact"/>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2"/>
      <w:bookmarkEnd w:id="3"/>
    </w:p>
    <w:p w:rsidR="009E71AD" w:rsidRDefault="009E71AD">
      <w:pPr>
        <w:widowControl/>
        <w:spacing w:line="560" w:lineRule="exact"/>
        <w:jc w:val="left"/>
        <w:rPr>
          <w:rFonts w:ascii="黑体" w:eastAsia="黑体"/>
          <w:sz w:val="32"/>
          <w:szCs w:val="32"/>
        </w:rPr>
      </w:pPr>
    </w:p>
    <w:p w:rsidR="009E71AD" w:rsidRDefault="00BD7D9E">
      <w:pPr>
        <w:pStyle w:val="2"/>
        <w:spacing w:line="560" w:lineRule="exact"/>
        <w:ind w:firstLineChars="200" w:firstLine="640"/>
        <w:rPr>
          <w:rStyle w:val="2Char"/>
          <w:rFonts w:ascii="黑体" w:eastAsia="黑体" w:hAnsi="黑体"/>
          <w:lang/>
        </w:rPr>
      </w:pPr>
      <w:bookmarkStart w:id="4" w:name="_Toc15377197"/>
      <w:bookmarkStart w:id="5" w:name="_Toc15396600"/>
      <w:r>
        <w:rPr>
          <w:rStyle w:val="2Char"/>
          <w:rFonts w:ascii="黑体" w:eastAsia="黑体" w:hAnsi="黑体" w:hint="eastAsia"/>
        </w:rPr>
        <w:t>一、</w:t>
      </w:r>
      <w:r>
        <w:rPr>
          <w:rStyle w:val="2Char"/>
          <w:rFonts w:ascii="黑体" w:eastAsia="黑体" w:hAnsi="黑体" w:hint="eastAsia"/>
        </w:rPr>
        <w:t>职能简介</w:t>
      </w:r>
    </w:p>
    <w:p w:rsidR="009E71AD" w:rsidRDefault="00BD7D9E" w:rsidP="009E71AD">
      <w:pPr>
        <w:spacing w:line="560" w:lineRule="exact"/>
        <w:ind w:firstLineChars="198" w:firstLine="634"/>
        <w:rPr>
          <w:rFonts w:eastAsia="仿宋_GB2312"/>
          <w:sz w:val="32"/>
        </w:rPr>
      </w:pPr>
      <w:r>
        <w:rPr>
          <w:rFonts w:eastAsia="仿宋_GB2312" w:hint="eastAsia"/>
          <w:sz w:val="32"/>
        </w:rPr>
        <w:t>市残联是中国残联的地方组织，是将残疾人自身代表组织、社会福利团体和事业管理机构融为一体的残疾人群众团体。市残联由市委、市政府领导，业务上接受省残联和市政府有关部门的对口指导，与各县（区）建立业务关系。其主要工作任务是</w:t>
      </w:r>
      <w:r>
        <w:rPr>
          <w:rFonts w:eastAsia="仿宋_GB2312" w:hint="eastAsia"/>
          <w:sz w:val="32"/>
        </w:rPr>
        <w:t>:</w:t>
      </w:r>
    </w:p>
    <w:p w:rsidR="009E71AD" w:rsidRDefault="00BD7D9E" w:rsidP="009E71AD">
      <w:pPr>
        <w:spacing w:line="560" w:lineRule="exact"/>
        <w:ind w:firstLineChars="198" w:firstLine="634"/>
        <w:rPr>
          <w:rFonts w:eastAsia="仿宋_GB2312"/>
          <w:sz w:val="32"/>
        </w:rPr>
      </w:pPr>
      <w:r>
        <w:rPr>
          <w:rFonts w:eastAsia="仿宋_GB2312" w:hint="eastAsia"/>
          <w:sz w:val="32"/>
        </w:rPr>
        <w:t>1.</w:t>
      </w:r>
      <w:r>
        <w:rPr>
          <w:rFonts w:eastAsia="仿宋_GB2312" w:hint="eastAsia"/>
          <w:sz w:val="32"/>
        </w:rPr>
        <w:t>听取残疾人意见，反映残疾人要求，维护残疾人的合法权益，为残疾人服务。</w:t>
      </w:r>
    </w:p>
    <w:p w:rsidR="009E71AD" w:rsidRDefault="00BD7D9E" w:rsidP="009E71AD">
      <w:pPr>
        <w:spacing w:line="560" w:lineRule="exact"/>
        <w:ind w:firstLineChars="198" w:firstLine="634"/>
        <w:rPr>
          <w:rFonts w:eastAsia="仿宋_GB2312"/>
          <w:sz w:val="32"/>
        </w:rPr>
      </w:pPr>
      <w:r>
        <w:rPr>
          <w:rFonts w:eastAsia="仿宋_GB2312" w:hint="eastAsia"/>
          <w:sz w:val="32"/>
        </w:rPr>
        <w:t>2.</w:t>
      </w:r>
      <w:r>
        <w:rPr>
          <w:rFonts w:eastAsia="仿宋_GB2312" w:hint="eastAsia"/>
          <w:sz w:val="32"/>
        </w:rPr>
        <w:t>团结、教育残疾人遵纪守法，履行应尽的义务，发扬乐观进取精神，自尊、自信、自强、自立，为社会主义建设贡献力量。</w:t>
      </w:r>
    </w:p>
    <w:p w:rsidR="009E71AD" w:rsidRDefault="00BD7D9E" w:rsidP="009E71AD">
      <w:pPr>
        <w:spacing w:line="560" w:lineRule="exact"/>
        <w:ind w:firstLineChars="198" w:firstLine="634"/>
        <w:rPr>
          <w:rFonts w:eastAsia="仿宋_GB2312"/>
          <w:sz w:val="32"/>
        </w:rPr>
      </w:pPr>
      <w:r>
        <w:rPr>
          <w:rFonts w:eastAsia="仿宋_GB2312" w:hint="eastAsia"/>
          <w:sz w:val="32"/>
        </w:rPr>
        <w:t>3.</w:t>
      </w:r>
      <w:r>
        <w:rPr>
          <w:rFonts w:eastAsia="仿宋_GB2312" w:hint="eastAsia"/>
          <w:sz w:val="32"/>
        </w:rPr>
        <w:t>弘扬人道主义，宣传残疾人事业，沟通政府、社会与残疾人之间的联系，动员全社会理解、尊重、关心、帮助残疾人。</w:t>
      </w:r>
    </w:p>
    <w:p w:rsidR="009E71AD" w:rsidRDefault="00BD7D9E" w:rsidP="009E71AD">
      <w:pPr>
        <w:spacing w:line="560" w:lineRule="exact"/>
        <w:ind w:firstLineChars="198" w:firstLine="634"/>
        <w:rPr>
          <w:rFonts w:eastAsia="仿宋_GB2312"/>
          <w:sz w:val="32"/>
        </w:rPr>
      </w:pPr>
      <w:r>
        <w:rPr>
          <w:rFonts w:eastAsia="仿宋_GB2312" w:hint="eastAsia"/>
          <w:sz w:val="32"/>
        </w:rPr>
        <w:t>4.</w:t>
      </w:r>
      <w:r>
        <w:rPr>
          <w:rFonts w:eastAsia="仿宋_GB2312" w:hint="eastAsia"/>
          <w:sz w:val="32"/>
        </w:rPr>
        <w:t>开展残疾人康复、扶贫、教育、劳动就业、职业培训、文化体育、福利、社会服务、维权、无障碍设施和残疾预防工作，创造良好的社会环境和条件，扶助残疾人平等参与社会生活。</w:t>
      </w:r>
    </w:p>
    <w:p w:rsidR="009E71AD" w:rsidRDefault="00BD7D9E" w:rsidP="009E71AD">
      <w:pPr>
        <w:spacing w:line="560" w:lineRule="exact"/>
        <w:ind w:firstLineChars="198" w:firstLine="634"/>
        <w:rPr>
          <w:rFonts w:eastAsia="仿宋_GB2312"/>
          <w:sz w:val="32"/>
        </w:rPr>
      </w:pPr>
      <w:r>
        <w:rPr>
          <w:rFonts w:eastAsia="仿宋_GB2312" w:hint="eastAsia"/>
          <w:sz w:val="32"/>
        </w:rPr>
        <w:t>5.</w:t>
      </w:r>
      <w:r>
        <w:rPr>
          <w:rFonts w:eastAsia="仿宋_GB2312" w:hint="eastAsia"/>
          <w:sz w:val="32"/>
        </w:rPr>
        <w:t>协助政府制定和实施发展残疾人事业的政策、规划和计划；调查、掌握残疾人状况，向政府提出决策建议；对有关业务领域进行指导和管理。</w:t>
      </w:r>
    </w:p>
    <w:p w:rsidR="009E71AD" w:rsidRDefault="00BD7D9E" w:rsidP="009E71AD">
      <w:pPr>
        <w:spacing w:line="560" w:lineRule="exact"/>
        <w:ind w:firstLineChars="198" w:firstLine="634"/>
        <w:rPr>
          <w:rFonts w:eastAsia="仿宋_GB2312"/>
          <w:sz w:val="32"/>
        </w:rPr>
      </w:pPr>
      <w:r>
        <w:rPr>
          <w:rFonts w:eastAsia="仿宋_GB2312" w:hint="eastAsia"/>
          <w:sz w:val="32"/>
        </w:rPr>
        <w:lastRenderedPageBreak/>
        <w:t>6.</w:t>
      </w:r>
      <w:r>
        <w:rPr>
          <w:rFonts w:eastAsia="仿宋_GB2312" w:hint="eastAsia"/>
          <w:sz w:val="32"/>
        </w:rPr>
        <w:t>承担全市县（区）以上残联干部和</w:t>
      </w:r>
      <w:proofErr w:type="gramStart"/>
      <w:r>
        <w:rPr>
          <w:rFonts w:eastAsia="仿宋_GB2312" w:hint="eastAsia"/>
          <w:sz w:val="32"/>
        </w:rPr>
        <w:t>企、</w:t>
      </w:r>
      <w:proofErr w:type="gramEnd"/>
      <w:r>
        <w:rPr>
          <w:rFonts w:eastAsia="仿宋_GB2312" w:hint="eastAsia"/>
          <w:sz w:val="32"/>
        </w:rPr>
        <w:t>事业单位、乡镇残疾人组织负责人的培训工作；协助县县（区）党委考察残联</w:t>
      </w:r>
      <w:r>
        <w:rPr>
          <w:rFonts w:eastAsia="仿宋_GB2312" w:hint="eastAsia"/>
          <w:sz w:val="32"/>
        </w:rPr>
        <w:t>领导班子，做好残联干部的管理工作。</w:t>
      </w:r>
    </w:p>
    <w:p w:rsidR="009E71AD" w:rsidRDefault="00BD7D9E" w:rsidP="009E71AD">
      <w:pPr>
        <w:spacing w:line="560" w:lineRule="exact"/>
        <w:ind w:firstLineChars="198" w:firstLine="634"/>
        <w:rPr>
          <w:rFonts w:eastAsia="仿宋_GB2312"/>
          <w:sz w:val="32"/>
        </w:rPr>
      </w:pPr>
      <w:r>
        <w:rPr>
          <w:rFonts w:eastAsia="仿宋_GB2312" w:hint="eastAsia"/>
          <w:sz w:val="32"/>
        </w:rPr>
        <w:t>7.</w:t>
      </w:r>
      <w:r>
        <w:rPr>
          <w:rFonts w:eastAsia="仿宋_GB2312" w:hint="eastAsia"/>
          <w:sz w:val="32"/>
        </w:rPr>
        <w:t>承担市政府残疾人工作协调委员会的日常工作，履行综合、组织、协调和服务的职责。</w:t>
      </w:r>
    </w:p>
    <w:p w:rsidR="009E71AD" w:rsidRDefault="00BD7D9E" w:rsidP="009E71AD">
      <w:pPr>
        <w:spacing w:line="560" w:lineRule="exact"/>
        <w:ind w:firstLineChars="198" w:firstLine="634"/>
        <w:rPr>
          <w:rFonts w:eastAsia="仿宋_GB2312"/>
          <w:sz w:val="32"/>
        </w:rPr>
      </w:pPr>
      <w:r>
        <w:rPr>
          <w:rFonts w:eastAsia="仿宋_GB2312" w:hint="eastAsia"/>
          <w:sz w:val="32"/>
        </w:rPr>
        <w:t>8.</w:t>
      </w:r>
      <w:r>
        <w:rPr>
          <w:rFonts w:eastAsia="仿宋_GB2312" w:hint="eastAsia"/>
          <w:sz w:val="32"/>
        </w:rPr>
        <w:t>组织实施按比例安置残疾人就业工作；指导、监督和宏观管理残联系统的残疾人福利企业，会同有关部门制定监督实施残疾人社会福利生产的扶持保护政策。</w:t>
      </w:r>
    </w:p>
    <w:p w:rsidR="009E71AD" w:rsidRDefault="00BD7D9E" w:rsidP="009E71AD">
      <w:pPr>
        <w:spacing w:line="560" w:lineRule="exact"/>
        <w:ind w:firstLineChars="198" w:firstLine="634"/>
        <w:rPr>
          <w:rFonts w:eastAsia="仿宋_GB2312"/>
          <w:sz w:val="32"/>
        </w:rPr>
      </w:pPr>
      <w:r>
        <w:rPr>
          <w:rFonts w:eastAsia="仿宋_GB2312" w:hint="eastAsia"/>
          <w:sz w:val="32"/>
        </w:rPr>
        <w:t>9.</w:t>
      </w:r>
      <w:r>
        <w:rPr>
          <w:rFonts w:eastAsia="仿宋_GB2312" w:hint="eastAsia"/>
          <w:sz w:val="32"/>
        </w:rPr>
        <w:t>统筹开展为残疾人事业的捐赠活动。</w:t>
      </w:r>
    </w:p>
    <w:p w:rsidR="009E71AD" w:rsidRDefault="00BD7D9E" w:rsidP="009E71AD">
      <w:pPr>
        <w:spacing w:line="560" w:lineRule="exact"/>
        <w:ind w:firstLineChars="198" w:firstLine="634"/>
        <w:rPr>
          <w:rFonts w:eastAsia="仿宋_GB2312"/>
          <w:sz w:val="32"/>
        </w:rPr>
      </w:pPr>
      <w:r>
        <w:rPr>
          <w:rFonts w:eastAsia="仿宋_GB2312" w:hint="eastAsia"/>
          <w:sz w:val="32"/>
        </w:rPr>
        <w:t>10.</w:t>
      </w:r>
      <w:r>
        <w:rPr>
          <w:rFonts w:eastAsia="仿宋_GB2312" w:hint="eastAsia"/>
          <w:sz w:val="32"/>
        </w:rPr>
        <w:t>开展残疾人对外交流与合作事业。</w:t>
      </w:r>
    </w:p>
    <w:p w:rsidR="009E71AD" w:rsidRDefault="00BD7D9E" w:rsidP="009E71AD">
      <w:pPr>
        <w:spacing w:line="560" w:lineRule="exact"/>
        <w:ind w:firstLineChars="198" w:firstLine="634"/>
        <w:rPr>
          <w:rFonts w:eastAsia="仿宋_GB2312"/>
          <w:sz w:val="32"/>
        </w:rPr>
      </w:pPr>
      <w:r>
        <w:rPr>
          <w:rFonts w:eastAsia="仿宋_GB2312" w:hint="eastAsia"/>
          <w:sz w:val="32"/>
        </w:rPr>
        <w:t>11.</w:t>
      </w:r>
      <w:r>
        <w:rPr>
          <w:rFonts w:eastAsia="仿宋_GB2312" w:hint="eastAsia"/>
          <w:sz w:val="32"/>
        </w:rPr>
        <w:t>监督、管理各类残疾人社团组织和经济组织。</w:t>
      </w:r>
    </w:p>
    <w:p w:rsidR="009E71AD" w:rsidRDefault="00BD7D9E" w:rsidP="009E71AD">
      <w:pPr>
        <w:spacing w:line="560" w:lineRule="exact"/>
        <w:ind w:firstLineChars="198" w:firstLine="634"/>
        <w:rPr>
          <w:rFonts w:eastAsia="仿宋_GB2312"/>
          <w:sz w:val="32"/>
        </w:rPr>
      </w:pPr>
      <w:r>
        <w:rPr>
          <w:rFonts w:eastAsia="仿宋_GB2312" w:hint="eastAsia"/>
          <w:sz w:val="32"/>
        </w:rPr>
        <w:t>12.</w:t>
      </w:r>
      <w:r>
        <w:rPr>
          <w:rFonts w:eastAsia="仿宋_GB2312" w:hint="eastAsia"/>
          <w:sz w:val="32"/>
        </w:rPr>
        <w:t>承办市政府和省残联交办的其他事项。</w:t>
      </w:r>
    </w:p>
    <w:p w:rsidR="009E71AD" w:rsidRDefault="00BD7D9E">
      <w:pPr>
        <w:pStyle w:val="2"/>
        <w:spacing w:line="560" w:lineRule="exact"/>
        <w:ind w:firstLineChars="200" w:firstLine="640"/>
        <w:rPr>
          <w:rFonts w:ascii="黑体" w:eastAsia="黑体" w:hAnsi="黑体"/>
          <w:b w:val="0"/>
        </w:rPr>
      </w:pPr>
      <w:r>
        <w:rPr>
          <w:rFonts w:ascii="黑体" w:eastAsia="黑体" w:hAnsi="黑体" w:hint="eastAsia"/>
          <w:b w:val="0"/>
        </w:rPr>
        <w:t>二、机构设置</w:t>
      </w:r>
    </w:p>
    <w:bookmarkEnd w:id="4"/>
    <w:bookmarkEnd w:id="5"/>
    <w:p w:rsidR="009E71AD" w:rsidRDefault="00BD7D9E" w:rsidP="009E71AD">
      <w:pPr>
        <w:spacing w:line="560" w:lineRule="exact"/>
        <w:ind w:firstLineChars="198" w:firstLine="634"/>
        <w:rPr>
          <w:rFonts w:eastAsia="仿宋_GB2312"/>
          <w:sz w:val="32"/>
        </w:rPr>
      </w:pPr>
      <w:r>
        <w:rPr>
          <w:rFonts w:eastAsia="仿宋_GB2312" w:hint="eastAsia"/>
          <w:sz w:val="32"/>
        </w:rPr>
        <w:t>攀枝花市残疾人联合会根据《攀枝花市人民政府办公室关于印〈攀枝花市残疾人联合会机构改革方案〉的通知》（</w:t>
      </w:r>
      <w:proofErr w:type="gramStart"/>
      <w:r>
        <w:rPr>
          <w:rFonts w:eastAsia="仿宋_GB2312" w:hint="eastAsia"/>
          <w:sz w:val="32"/>
        </w:rPr>
        <w:t>攀办发</w:t>
      </w:r>
      <w:proofErr w:type="gramEnd"/>
      <w:r>
        <w:rPr>
          <w:rFonts w:eastAsia="仿宋_GB2312" w:hint="eastAsia"/>
          <w:sz w:val="32"/>
        </w:rPr>
        <w:t>〔</w:t>
      </w:r>
      <w:r>
        <w:rPr>
          <w:rFonts w:eastAsia="仿宋_GB2312" w:hint="eastAsia"/>
          <w:sz w:val="32"/>
        </w:rPr>
        <w:t>2002</w:t>
      </w:r>
      <w:r>
        <w:rPr>
          <w:rFonts w:eastAsia="仿宋_GB2312" w:hint="eastAsia"/>
          <w:sz w:val="32"/>
        </w:rPr>
        <w:t>〕</w:t>
      </w:r>
      <w:r>
        <w:rPr>
          <w:rFonts w:eastAsia="仿宋_GB2312" w:hint="eastAsia"/>
          <w:sz w:val="32"/>
        </w:rPr>
        <w:t>68</w:t>
      </w:r>
      <w:r>
        <w:rPr>
          <w:rFonts w:eastAsia="仿宋_GB2312" w:hint="eastAsia"/>
          <w:sz w:val="32"/>
        </w:rPr>
        <w:t>号）文件精神，设置办公室、康复科、教育就业科及</w:t>
      </w:r>
      <w:proofErr w:type="gramStart"/>
      <w:r>
        <w:rPr>
          <w:rFonts w:eastAsia="仿宋_GB2312" w:hint="eastAsia"/>
          <w:sz w:val="32"/>
        </w:rPr>
        <w:t>维权科</w:t>
      </w:r>
      <w:r>
        <w:rPr>
          <w:rFonts w:eastAsia="仿宋_GB2312" w:hint="eastAsia"/>
          <w:sz w:val="32"/>
        </w:rPr>
        <w:t>4</w:t>
      </w:r>
      <w:r>
        <w:rPr>
          <w:rFonts w:eastAsia="仿宋_GB2312" w:hint="eastAsia"/>
          <w:sz w:val="32"/>
        </w:rPr>
        <w:t>个</w:t>
      </w:r>
      <w:proofErr w:type="gramEnd"/>
      <w:r>
        <w:rPr>
          <w:rFonts w:eastAsia="仿宋_GB2312" w:hint="eastAsia"/>
          <w:sz w:val="32"/>
        </w:rPr>
        <w:t>职能科（室）；单位机构数</w:t>
      </w:r>
      <w:r>
        <w:rPr>
          <w:rFonts w:eastAsia="仿宋_GB2312" w:hint="eastAsia"/>
          <w:sz w:val="32"/>
        </w:rPr>
        <w:t>1</w:t>
      </w:r>
      <w:r>
        <w:rPr>
          <w:rFonts w:eastAsia="仿宋_GB2312" w:hint="eastAsia"/>
          <w:sz w:val="32"/>
        </w:rPr>
        <w:t>个，核定编</w:t>
      </w:r>
      <w:r>
        <w:rPr>
          <w:rFonts w:eastAsia="仿宋_GB2312" w:hint="eastAsia"/>
          <w:color w:val="000000" w:themeColor="text1"/>
          <w:sz w:val="32"/>
        </w:rPr>
        <w:t>制</w:t>
      </w:r>
      <w:r>
        <w:rPr>
          <w:rFonts w:eastAsia="仿宋_GB2312" w:hint="eastAsia"/>
          <w:color w:val="000000" w:themeColor="text1"/>
          <w:sz w:val="32"/>
        </w:rPr>
        <w:t>11</w:t>
      </w:r>
      <w:r>
        <w:rPr>
          <w:rFonts w:eastAsia="仿宋_GB2312" w:hint="eastAsia"/>
          <w:color w:val="000000" w:themeColor="text1"/>
          <w:sz w:val="32"/>
        </w:rPr>
        <w:t>人。</w:t>
      </w:r>
      <w:r>
        <w:rPr>
          <w:rFonts w:eastAsia="仿宋_GB2312" w:hint="eastAsia"/>
          <w:sz w:val="32"/>
        </w:rPr>
        <w:t>攀枝花市残疾人联合会下属科级事业单位攀枝花市残疾人劳动就业服务中心与残联机关合署办公，单位机构数</w:t>
      </w:r>
      <w:r>
        <w:rPr>
          <w:rFonts w:eastAsia="仿宋_GB2312" w:hint="eastAsia"/>
          <w:sz w:val="32"/>
        </w:rPr>
        <w:t>1</w:t>
      </w:r>
      <w:r>
        <w:rPr>
          <w:rFonts w:eastAsia="仿宋_GB2312" w:hint="eastAsia"/>
          <w:sz w:val="32"/>
        </w:rPr>
        <w:t>个，核定编制</w:t>
      </w:r>
      <w:r>
        <w:rPr>
          <w:rFonts w:eastAsia="仿宋_GB2312" w:hint="eastAsia"/>
          <w:sz w:val="32"/>
        </w:rPr>
        <w:t>4</w:t>
      </w:r>
      <w:r>
        <w:rPr>
          <w:rFonts w:eastAsia="仿宋_GB2312" w:hint="eastAsia"/>
          <w:sz w:val="32"/>
        </w:rPr>
        <w:t>人。</w:t>
      </w:r>
    </w:p>
    <w:p w:rsidR="009E71AD" w:rsidRDefault="009E71AD" w:rsidP="009E71AD">
      <w:pPr>
        <w:widowControl/>
        <w:spacing w:line="560" w:lineRule="exact"/>
        <w:ind w:firstLineChars="100" w:firstLine="442"/>
        <w:jc w:val="left"/>
        <w:rPr>
          <w:rStyle w:val="1Char"/>
          <w:rFonts w:ascii="黑体" w:hAnsi="黑体"/>
        </w:rPr>
      </w:pPr>
      <w:bookmarkStart w:id="6" w:name="_Toc15377204"/>
      <w:bookmarkStart w:id="7" w:name="_Toc15396602"/>
    </w:p>
    <w:p w:rsidR="009E71AD" w:rsidRDefault="009E71AD">
      <w:pPr>
        <w:pStyle w:val="a0"/>
        <w:spacing w:before="93"/>
      </w:pPr>
    </w:p>
    <w:p w:rsidR="009E71AD" w:rsidRDefault="009E71AD">
      <w:pPr>
        <w:pStyle w:val="a0"/>
        <w:spacing w:before="93"/>
      </w:pPr>
    </w:p>
    <w:p w:rsidR="009E71AD" w:rsidRDefault="00BD7D9E" w:rsidP="009E71AD">
      <w:pPr>
        <w:widowControl/>
        <w:spacing w:line="560" w:lineRule="exact"/>
        <w:ind w:firstLineChars="100" w:firstLine="442"/>
        <w:jc w:val="left"/>
        <w:rPr>
          <w:rStyle w:val="1Char"/>
          <w:rFonts w:ascii="仿宋" w:eastAsia="仿宋" w:hAnsi="仿宋"/>
          <w:b w:val="0"/>
          <w:bCs w:val="0"/>
          <w:kern w:val="0"/>
          <w:sz w:val="32"/>
          <w:szCs w:val="32"/>
        </w:rPr>
      </w:pPr>
      <w:r>
        <w:rPr>
          <w:rStyle w:val="1Char"/>
          <w:rFonts w:ascii="黑体" w:hAnsi="黑体" w:hint="eastAsia"/>
        </w:rPr>
        <w:lastRenderedPageBreak/>
        <w:t>第二部分</w:t>
      </w:r>
      <w:r>
        <w:rPr>
          <w:rStyle w:val="1Char"/>
          <w:rFonts w:ascii="黑体" w:hAnsi="黑体" w:hint="eastAsia"/>
        </w:rPr>
        <w:t xml:space="preserve"> </w:t>
      </w:r>
      <w:r>
        <w:rPr>
          <w:rStyle w:val="1Char"/>
          <w:rFonts w:ascii="黑体" w:hAnsi="黑体"/>
          <w:lang/>
        </w:rPr>
        <w:t>2024</w:t>
      </w:r>
      <w:r>
        <w:rPr>
          <w:rStyle w:val="1Char"/>
          <w:rFonts w:ascii="黑体" w:hAnsi="黑体" w:hint="eastAsia"/>
        </w:rPr>
        <w:t>年度</w:t>
      </w:r>
      <w:r>
        <w:rPr>
          <w:rStyle w:val="1Char"/>
          <w:rFonts w:ascii="黑体" w:eastAsia="黑体" w:hAnsi="黑体" w:hint="eastAsia"/>
          <w:b w:val="0"/>
        </w:rPr>
        <w:t>单位决算情况说明</w:t>
      </w:r>
      <w:bookmarkEnd w:id="6"/>
      <w:bookmarkEnd w:id="7"/>
    </w:p>
    <w:p w:rsidR="009E71AD" w:rsidRDefault="009E71AD">
      <w:pPr>
        <w:spacing w:line="560" w:lineRule="exact"/>
      </w:pPr>
    </w:p>
    <w:p w:rsidR="009E71AD" w:rsidRDefault="00BD7D9E">
      <w:pPr>
        <w:pStyle w:val="aa"/>
        <w:spacing w:line="560" w:lineRule="exact"/>
        <w:ind w:left="640" w:firstLineChars="0" w:firstLine="0"/>
        <w:outlineLvl w:val="1"/>
        <w:rPr>
          <w:rStyle w:val="2Char"/>
          <w:rFonts w:ascii="黑体" w:eastAsia="黑体" w:hAnsi="黑体"/>
          <w:b w:val="0"/>
        </w:rPr>
      </w:pPr>
      <w:bookmarkStart w:id="8" w:name="_Toc15396603"/>
      <w:bookmarkStart w:id="9" w:name="_Toc15377205"/>
      <w:r>
        <w:rPr>
          <w:rFonts w:ascii="黑体" w:eastAsia="黑体" w:hAnsi="黑体" w:hint="eastAsia"/>
          <w:sz w:val="32"/>
          <w:szCs w:val="32"/>
        </w:rPr>
        <w:t>一、收</w:t>
      </w:r>
      <w:r>
        <w:rPr>
          <w:rStyle w:val="2Char"/>
          <w:rFonts w:ascii="黑体" w:eastAsia="黑体" w:hAnsi="黑体" w:hint="eastAsia"/>
          <w:b w:val="0"/>
        </w:rPr>
        <w:t>入支出决算总体情况说明</w:t>
      </w:r>
      <w:bookmarkEnd w:id="8"/>
      <w:bookmarkEnd w:id="9"/>
    </w:p>
    <w:p w:rsidR="009E71AD" w:rsidRDefault="00BD7D9E">
      <w:pPr>
        <w:spacing w:line="560" w:lineRule="exact"/>
        <w:ind w:firstLineChars="200" w:firstLine="640"/>
        <w:rPr>
          <w:rFonts w:eastAsia="仿宋_GB2312"/>
          <w:sz w:val="32"/>
        </w:rPr>
      </w:pPr>
      <w:r>
        <w:rPr>
          <w:rFonts w:eastAsia="仿宋_GB2312"/>
          <w:sz w:val="32"/>
          <w:lang/>
        </w:rPr>
        <w:t>2024</w:t>
      </w:r>
      <w:r>
        <w:rPr>
          <w:rFonts w:eastAsia="仿宋_GB2312" w:hint="eastAsia"/>
          <w:sz w:val="32"/>
        </w:rPr>
        <w:t>年度收、支总计</w:t>
      </w:r>
      <w:r>
        <w:rPr>
          <w:rFonts w:eastAsia="仿宋_GB2312" w:hint="eastAsia"/>
          <w:sz w:val="32"/>
        </w:rPr>
        <w:t>684.93</w:t>
      </w:r>
      <w:r>
        <w:rPr>
          <w:rFonts w:eastAsia="仿宋_GB2312" w:hint="eastAsia"/>
          <w:sz w:val="32"/>
        </w:rPr>
        <w:t>万元。与</w:t>
      </w:r>
      <w:r>
        <w:rPr>
          <w:rFonts w:eastAsia="仿宋_GB2312"/>
          <w:sz w:val="32"/>
          <w:lang/>
        </w:rPr>
        <w:t>2023</w:t>
      </w:r>
      <w:r>
        <w:rPr>
          <w:rFonts w:eastAsia="仿宋_GB2312" w:hint="eastAsia"/>
          <w:sz w:val="32"/>
        </w:rPr>
        <w:t>年</w:t>
      </w:r>
      <w:r>
        <w:rPr>
          <w:rFonts w:eastAsia="仿宋_GB2312" w:hint="eastAsia"/>
          <w:sz w:val="32"/>
        </w:rPr>
        <w:t>595.80</w:t>
      </w:r>
      <w:r>
        <w:rPr>
          <w:rFonts w:eastAsia="仿宋_GB2312" w:hint="eastAsia"/>
          <w:sz w:val="32"/>
        </w:rPr>
        <w:t>万元相比，收、支总计各</w:t>
      </w:r>
      <w:r>
        <w:rPr>
          <w:rFonts w:eastAsia="仿宋_GB2312" w:hint="eastAsia"/>
          <w:sz w:val="32"/>
        </w:rPr>
        <w:t>增加</w:t>
      </w:r>
      <w:r>
        <w:rPr>
          <w:rFonts w:eastAsia="仿宋_GB2312" w:hint="eastAsia"/>
          <w:sz w:val="32"/>
        </w:rPr>
        <w:t>89.13</w:t>
      </w:r>
      <w:r>
        <w:rPr>
          <w:rFonts w:eastAsia="仿宋_GB2312" w:hint="eastAsia"/>
          <w:sz w:val="32"/>
        </w:rPr>
        <w:t>万元，</w:t>
      </w:r>
      <w:r>
        <w:rPr>
          <w:rFonts w:eastAsia="仿宋_GB2312" w:hint="eastAsia"/>
          <w:sz w:val="32"/>
        </w:rPr>
        <w:t>增长</w:t>
      </w:r>
      <w:r>
        <w:rPr>
          <w:rFonts w:eastAsia="仿宋_GB2312" w:hint="eastAsia"/>
          <w:sz w:val="32"/>
        </w:rPr>
        <w:t>14.96</w:t>
      </w:r>
      <w:r>
        <w:rPr>
          <w:rFonts w:eastAsia="仿宋_GB2312"/>
          <w:sz w:val="32"/>
        </w:rPr>
        <w:t>%</w:t>
      </w:r>
      <w:r>
        <w:rPr>
          <w:rFonts w:eastAsia="仿宋_GB2312" w:hint="eastAsia"/>
          <w:sz w:val="32"/>
        </w:rPr>
        <w:t>。主要变动原因是</w:t>
      </w:r>
      <w:r>
        <w:rPr>
          <w:rFonts w:eastAsia="仿宋_GB2312"/>
          <w:sz w:val="32"/>
          <w:lang/>
        </w:rPr>
        <w:t>2024</w:t>
      </w:r>
      <w:r>
        <w:rPr>
          <w:rFonts w:eastAsia="仿宋_GB2312" w:hint="eastAsia"/>
          <w:sz w:val="32"/>
        </w:rPr>
        <w:t>年市残联本级实施</w:t>
      </w:r>
      <w:r>
        <w:rPr>
          <w:rFonts w:eastAsia="仿宋_GB2312" w:hint="eastAsia"/>
          <w:sz w:val="32"/>
        </w:rPr>
        <w:t>项目增加。</w:t>
      </w:r>
    </w:p>
    <w:p w:rsidR="009E71AD" w:rsidRDefault="00BD7D9E">
      <w:pPr>
        <w:spacing w:line="56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9E71AD" w:rsidRDefault="00BD7D9E">
      <w:pPr>
        <w:pStyle w:val="a0"/>
        <w:spacing w:before="93"/>
        <w:rPr>
          <w:sz w:val="32"/>
          <w:szCs w:val="32"/>
        </w:rPr>
      </w:pPr>
      <w:r>
        <w:rPr>
          <w:rFonts w:hint="eastAsia"/>
          <w:noProof/>
        </w:rPr>
        <w:drawing>
          <wp:inline distT="0" distB="0" distL="114300" distR="114300">
            <wp:extent cx="5256530" cy="2036445"/>
            <wp:effectExtent l="4445" t="4445" r="15875" b="16510"/>
            <wp:docPr id="3" name="图表 3" descr="7b0a202020202263686172745265734964223a2022323034373630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71AD" w:rsidRDefault="00BD7D9E">
      <w:pPr>
        <w:pStyle w:val="aa"/>
        <w:spacing w:line="560" w:lineRule="exact"/>
        <w:ind w:left="1360" w:firstLineChars="0" w:hanging="720"/>
        <w:outlineLvl w:val="1"/>
        <w:rPr>
          <w:rStyle w:val="2Char"/>
          <w:rFonts w:ascii="黑体" w:eastAsia="黑体" w:hAnsi="黑体"/>
          <w:b w:val="0"/>
        </w:rPr>
      </w:pPr>
      <w:bookmarkStart w:id="10" w:name="_Toc15396604"/>
      <w:bookmarkStart w:id="11" w:name="_Toc15377206"/>
      <w:r>
        <w:rPr>
          <w:rFonts w:ascii="黑体" w:eastAsia="黑体" w:hAnsi="黑体" w:cstheme="majorBidi" w:hint="eastAsia"/>
          <w:bCs/>
          <w:sz w:val="32"/>
          <w:szCs w:val="32"/>
        </w:rPr>
        <w:t>二</w:t>
      </w:r>
      <w:r>
        <w:rPr>
          <w:rFonts w:ascii="黑体" w:eastAsia="黑体" w:hAnsi="黑体" w:cstheme="majorBidi"/>
          <w:bCs/>
          <w:sz w:val="32"/>
          <w:szCs w:val="32"/>
        </w:rPr>
        <w:t>、</w:t>
      </w:r>
      <w:r>
        <w:rPr>
          <w:rFonts w:ascii="黑体" w:eastAsia="黑体" w:hAnsi="黑体" w:hint="eastAsia"/>
          <w:sz w:val="32"/>
          <w:szCs w:val="32"/>
        </w:rPr>
        <w:t>收</w:t>
      </w:r>
      <w:r>
        <w:rPr>
          <w:rStyle w:val="2Char"/>
          <w:rFonts w:ascii="黑体" w:eastAsia="黑体" w:hAnsi="黑体" w:hint="eastAsia"/>
          <w:b w:val="0"/>
        </w:rPr>
        <w:t>入决算情况说明</w:t>
      </w:r>
      <w:bookmarkEnd w:id="10"/>
      <w:bookmarkEnd w:id="11"/>
    </w:p>
    <w:p w:rsidR="009E71AD" w:rsidRDefault="00BD7D9E">
      <w:pPr>
        <w:spacing w:line="560" w:lineRule="exact"/>
        <w:ind w:firstLineChars="200" w:firstLine="640"/>
        <w:rPr>
          <w:rFonts w:eastAsia="仿宋_GB2312"/>
          <w:sz w:val="32"/>
        </w:rPr>
      </w:pPr>
      <w:r>
        <w:rPr>
          <w:rFonts w:eastAsia="仿宋_GB2312"/>
          <w:sz w:val="32"/>
          <w:lang/>
        </w:rPr>
        <w:t>2024</w:t>
      </w:r>
      <w:r>
        <w:rPr>
          <w:rFonts w:eastAsia="仿宋_GB2312" w:hint="eastAsia"/>
          <w:sz w:val="32"/>
        </w:rPr>
        <w:t>年本年收入合计</w:t>
      </w:r>
      <w:r>
        <w:rPr>
          <w:rFonts w:eastAsia="仿宋_GB2312" w:hint="eastAsia"/>
          <w:sz w:val="32"/>
        </w:rPr>
        <w:t>684.93</w:t>
      </w:r>
      <w:r>
        <w:rPr>
          <w:rFonts w:eastAsia="仿宋_GB2312" w:hint="eastAsia"/>
          <w:sz w:val="32"/>
        </w:rPr>
        <w:t>万元，其中：一般公共预算财政拨款收入</w:t>
      </w:r>
      <w:r>
        <w:rPr>
          <w:rFonts w:eastAsia="仿宋_GB2312" w:hint="eastAsia"/>
          <w:sz w:val="32"/>
        </w:rPr>
        <w:t>636.41</w:t>
      </w:r>
      <w:r>
        <w:rPr>
          <w:rFonts w:eastAsia="仿宋_GB2312" w:hint="eastAsia"/>
          <w:sz w:val="32"/>
        </w:rPr>
        <w:t>万元，占</w:t>
      </w:r>
      <w:r>
        <w:rPr>
          <w:rFonts w:eastAsia="仿宋_GB2312" w:hint="eastAsia"/>
          <w:sz w:val="32"/>
        </w:rPr>
        <w:t>92.91</w:t>
      </w:r>
      <w:r>
        <w:rPr>
          <w:rFonts w:eastAsia="仿宋_GB2312"/>
          <w:sz w:val="32"/>
        </w:rPr>
        <w:t>%</w:t>
      </w:r>
      <w:r>
        <w:rPr>
          <w:rFonts w:eastAsia="仿宋_GB2312" w:hint="eastAsia"/>
          <w:sz w:val="32"/>
        </w:rPr>
        <w:t>；政府性基金预算财政拨款收入</w:t>
      </w:r>
      <w:r>
        <w:rPr>
          <w:rFonts w:eastAsia="仿宋_GB2312" w:hint="eastAsia"/>
          <w:sz w:val="32"/>
        </w:rPr>
        <w:t>48.53</w:t>
      </w:r>
      <w:r>
        <w:rPr>
          <w:rFonts w:eastAsia="仿宋_GB2312" w:hint="eastAsia"/>
          <w:sz w:val="32"/>
        </w:rPr>
        <w:t>万元，占</w:t>
      </w:r>
      <w:r>
        <w:rPr>
          <w:rFonts w:eastAsia="仿宋_GB2312" w:hint="eastAsia"/>
          <w:sz w:val="32"/>
        </w:rPr>
        <w:t>7.09</w:t>
      </w:r>
      <w:r>
        <w:rPr>
          <w:rFonts w:eastAsia="仿宋_GB2312"/>
          <w:sz w:val="32"/>
        </w:rPr>
        <w:t>%</w:t>
      </w:r>
      <w:r>
        <w:rPr>
          <w:rFonts w:eastAsia="仿宋_GB2312" w:hint="eastAsia"/>
          <w:sz w:val="32"/>
        </w:rPr>
        <w:t>。</w:t>
      </w:r>
    </w:p>
    <w:p w:rsidR="009E71AD" w:rsidRDefault="00BD7D9E">
      <w:pPr>
        <w:spacing w:line="56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9E71AD" w:rsidRDefault="00BD7D9E">
      <w:pPr>
        <w:pStyle w:val="a0"/>
        <w:spacing w:before="93"/>
        <w:rPr>
          <w:sz w:val="32"/>
          <w:szCs w:val="32"/>
        </w:rPr>
      </w:pPr>
      <w:r>
        <w:rPr>
          <w:rFonts w:hint="eastAsia"/>
          <w:noProof/>
          <w:sz w:val="32"/>
          <w:szCs w:val="32"/>
        </w:rPr>
        <w:drawing>
          <wp:inline distT="0" distB="0" distL="114300" distR="114300">
            <wp:extent cx="5256530" cy="1980565"/>
            <wp:effectExtent l="4445" t="4445" r="15875" b="72390"/>
            <wp:docPr id="4" name="图表 4" descr="7b0a202020202263686172745265734964223a2022323034373538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71AD" w:rsidRDefault="00BD7D9E">
      <w:pPr>
        <w:pStyle w:val="aa"/>
        <w:spacing w:line="560" w:lineRule="exact"/>
        <w:ind w:left="1360" w:firstLineChars="0" w:hanging="720"/>
        <w:outlineLvl w:val="1"/>
        <w:rPr>
          <w:rStyle w:val="2Char"/>
          <w:rFonts w:ascii="黑体" w:eastAsia="黑体" w:hAnsi="黑体"/>
          <w:b w:val="0"/>
        </w:rPr>
      </w:pPr>
      <w:bookmarkStart w:id="12" w:name="_Toc15396605"/>
      <w:bookmarkStart w:id="13" w:name="_Toc15377207"/>
      <w:r>
        <w:rPr>
          <w:rFonts w:ascii="黑体" w:eastAsia="黑体" w:hAnsi="黑体" w:cstheme="majorBidi" w:hint="eastAsia"/>
          <w:bCs/>
          <w:sz w:val="32"/>
          <w:szCs w:val="32"/>
        </w:rPr>
        <w:lastRenderedPageBreak/>
        <w:t>三</w:t>
      </w:r>
      <w:r>
        <w:rPr>
          <w:rFonts w:ascii="黑体" w:eastAsia="黑体" w:hAnsi="黑体" w:cstheme="majorBidi"/>
          <w:bCs/>
          <w:sz w:val="32"/>
          <w:szCs w:val="32"/>
        </w:rPr>
        <w:t>、</w:t>
      </w:r>
      <w:r>
        <w:rPr>
          <w:rFonts w:ascii="黑体" w:eastAsia="黑体" w:hAnsi="黑体" w:hint="eastAsia"/>
          <w:sz w:val="32"/>
          <w:szCs w:val="32"/>
        </w:rPr>
        <w:t>支</w:t>
      </w:r>
      <w:r>
        <w:rPr>
          <w:rStyle w:val="2Char"/>
          <w:rFonts w:ascii="黑体" w:eastAsia="黑体" w:hAnsi="黑体" w:hint="eastAsia"/>
          <w:b w:val="0"/>
        </w:rPr>
        <w:t>出决算情况说明</w:t>
      </w:r>
      <w:bookmarkEnd w:id="12"/>
      <w:bookmarkEnd w:id="13"/>
    </w:p>
    <w:p w:rsidR="009E71AD" w:rsidRDefault="00BD7D9E">
      <w:pPr>
        <w:spacing w:line="560" w:lineRule="exact"/>
        <w:ind w:firstLineChars="200" w:firstLine="640"/>
        <w:rPr>
          <w:rFonts w:ascii="仿宋" w:eastAsia="仿宋" w:hAnsi="仿宋"/>
          <w:sz w:val="32"/>
          <w:szCs w:val="32"/>
          <w:shd w:val="pct10" w:color="auto" w:fill="FFFFFF"/>
        </w:rPr>
      </w:pPr>
      <w:r>
        <w:rPr>
          <w:rFonts w:eastAsia="仿宋_GB2312"/>
          <w:sz w:val="32"/>
          <w:lang/>
        </w:rPr>
        <w:t>2024</w:t>
      </w:r>
      <w:r>
        <w:rPr>
          <w:rFonts w:eastAsia="仿宋_GB2312" w:hint="eastAsia"/>
          <w:sz w:val="32"/>
        </w:rPr>
        <w:t>年本年支出合计</w:t>
      </w:r>
      <w:r>
        <w:rPr>
          <w:rFonts w:eastAsia="仿宋_GB2312" w:hint="eastAsia"/>
          <w:sz w:val="32"/>
        </w:rPr>
        <w:t>684.93</w:t>
      </w:r>
      <w:r>
        <w:rPr>
          <w:rFonts w:eastAsia="仿宋_GB2312" w:hint="eastAsia"/>
          <w:sz w:val="32"/>
        </w:rPr>
        <w:t>万元，其中：基本支出</w:t>
      </w:r>
      <w:r>
        <w:rPr>
          <w:rFonts w:eastAsia="仿宋_GB2312" w:hint="eastAsia"/>
          <w:sz w:val="32"/>
        </w:rPr>
        <w:t>430.95</w:t>
      </w:r>
      <w:r>
        <w:rPr>
          <w:rFonts w:eastAsia="仿宋_GB2312" w:hint="eastAsia"/>
          <w:sz w:val="32"/>
        </w:rPr>
        <w:t>万元，占</w:t>
      </w:r>
      <w:r>
        <w:rPr>
          <w:rFonts w:eastAsia="仿宋_GB2312" w:hint="eastAsia"/>
          <w:sz w:val="32"/>
        </w:rPr>
        <w:t>62.92</w:t>
      </w:r>
      <w:r>
        <w:rPr>
          <w:rFonts w:eastAsia="仿宋_GB2312"/>
          <w:sz w:val="32"/>
        </w:rPr>
        <w:t>%</w:t>
      </w:r>
      <w:r>
        <w:rPr>
          <w:rFonts w:eastAsia="仿宋_GB2312" w:hint="eastAsia"/>
          <w:sz w:val="32"/>
        </w:rPr>
        <w:t>；项目支出</w:t>
      </w:r>
      <w:r>
        <w:rPr>
          <w:rFonts w:eastAsia="仿宋_GB2312" w:hint="eastAsia"/>
          <w:sz w:val="32"/>
        </w:rPr>
        <w:t>253.98</w:t>
      </w:r>
      <w:r>
        <w:rPr>
          <w:rFonts w:eastAsia="仿宋_GB2312" w:hint="eastAsia"/>
          <w:sz w:val="32"/>
        </w:rPr>
        <w:t>万元，占</w:t>
      </w:r>
      <w:r>
        <w:rPr>
          <w:rFonts w:eastAsia="仿宋_GB2312" w:hint="eastAsia"/>
          <w:sz w:val="32"/>
        </w:rPr>
        <w:t>37.08</w:t>
      </w:r>
      <w:r>
        <w:rPr>
          <w:rFonts w:eastAsia="仿宋_GB2312"/>
          <w:sz w:val="32"/>
        </w:rPr>
        <w:t>%</w:t>
      </w:r>
      <w:r>
        <w:rPr>
          <w:rFonts w:eastAsia="仿宋_GB2312" w:hint="eastAsia"/>
          <w:sz w:val="32"/>
        </w:rPr>
        <w:t>。</w:t>
      </w:r>
    </w:p>
    <w:p w:rsidR="009E71AD" w:rsidRDefault="00BD7D9E">
      <w:pPr>
        <w:spacing w:line="560" w:lineRule="exact"/>
        <w:ind w:firstLineChars="200" w:firstLine="640"/>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9E71AD" w:rsidRDefault="00BD7D9E">
      <w:pPr>
        <w:pStyle w:val="a0"/>
        <w:spacing w:before="93"/>
        <w:rPr>
          <w:sz w:val="32"/>
          <w:szCs w:val="32"/>
        </w:rPr>
      </w:pPr>
      <w:r>
        <w:rPr>
          <w:rFonts w:hint="eastAsia"/>
          <w:noProof/>
          <w:sz w:val="32"/>
          <w:szCs w:val="32"/>
        </w:rPr>
        <w:drawing>
          <wp:inline distT="0" distB="0" distL="114300" distR="114300">
            <wp:extent cx="5256530" cy="1980565"/>
            <wp:effectExtent l="4445" t="4445" r="15875" b="53340"/>
            <wp:docPr id="10" name="图表 10" descr="7b0a202020202263686172745265734964223a2022323034373538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71AD" w:rsidRDefault="00BD7D9E">
      <w:pPr>
        <w:spacing w:line="560" w:lineRule="exact"/>
        <w:ind w:firstLineChars="200" w:firstLine="640"/>
        <w:outlineLvl w:val="1"/>
        <w:rPr>
          <w:rStyle w:val="2Char"/>
          <w:rFonts w:ascii="黑体" w:eastAsia="黑体" w:hAnsi="黑体"/>
          <w:b w:val="0"/>
        </w:rPr>
      </w:pPr>
      <w:bookmarkStart w:id="14" w:name="_Toc15396606"/>
      <w:bookmarkStart w:id="15"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14"/>
      <w:bookmarkEnd w:id="15"/>
    </w:p>
    <w:p w:rsidR="009E71AD" w:rsidRDefault="00BD7D9E">
      <w:pPr>
        <w:spacing w:line="560" w:lineRule="exact"/>
        <w:ind w:firstLineChars="200" w:firstLine="640"/>
        <w:rPr>
          <w:rFonts w:eastAsia="仿宋_GB2312"/>
          <w:sz w:val="32"/>
        </w:rPr>
      </w:pPr>
      <w:r>
        <w:rPr>
          <w:rFonts w:eastAsia="仿宋_GB2312"/>
          <w:sz w:val="32"/>
          <w:lang/>
        </w:rPr>
        <w:t>2024</w:t>
      </w:r>
      <w:r>
        <w:rPr>
          <w:rFonts w:eastAsia="仿宋_GB2312" w:hint="eastAsia"/>
          <w:sz w:val="32"/>
        </w:rPr>
        <w:t>年度收、支总计</w:t>
      </w:r>
      <w:r>
        <w:rPr>
          <w:rFonts w:eastAsia="仿宋_GB2312" w:hint="eastAsia"/>
          <w:sz w:val="32"/>
        </w:rPr>
        <w:t>684.93</w:t>
      </w:r>
      <w:r>
        <w:rPr>
          <w:rFonts w:eastAsia="仿宋_GB2312" w:hint="eastAsia"/>
          <w:sz w:val="32"/>
        </w:rPr>
        <w:t>万元。与</w:t>
      </w:r>
      <w:r>
        <w:rPr>
          <w:rFonts w:eastAsia="仿宋_GB2312"/>
          <w:sz w:val="32"/>
          <w:lang/>
        </w:rPr>
        <w:t>2023</w:t>
      </w:r>
      <w:r>
        <w:rPr>
          <w:rFonts w:eastAsia="仿宋_GB2312" w:hint="eastAsia"/>
          <w:sz w:val="32"/>
        </w:rPr>
        <w:t>年</w:t>
      </w:r>
      <w:r>
        <w:rPr>
          <w:rFonts w:eastAsia="仿宋_GB2312" w:hint="eastAsia"/>
          <w:sz w:val="32"/>
        </w:rPr>
        <w:t>595.80</w:t>
      </w:r>
      <w:r>
        <w:rPr>
          <w:rFonts w:eastAsia="仿宋_GB2312" w:hint="eastAsia"/>
          <w:sz w:val="32"/>
        </w:rPr>
        <w:t>万元相比，收、支总计各</w:t>
      </w:r>
      <w:r>
        <w:rPr>
          <w:rFonts w:eastAsia="仿宋_GB2312" w:hint="eastAsia"/>
          <w:sz w:val="32"/>
        </w:rPr>
        <w:t>增加</w:t>
      </w:r>
      <w:r>
        <w:rPr>
          <w:rFonts w:eastAsia="仿宋_GB2312" w:hint="eastAsia"/>
          <w:sz w:val="32"/>
        </w:rPr>
        <w:t>89.13</w:t>
      </w:r>
      <w:r>
        <w:rPr>
          <w:rFonts w:eastAsia="仿宋_GB2312" w:hint="eastAsia"/>
          <w:sz w:val="32"/>
        </w:rPr>
        <w:t>万元，</w:t>
      </w:r>
      <w:r>
        <w:rPr>
          <w:rFonts w:eastAsia="仿宋_GB2312" w:hint="eastAsia"/>
          <w:sz w:val="32"/>
        </w:rPr>
        <w:t>增长</w:t>
      </w:r>
      <w:r>
        <w:rPr>
          <w:rFonts w:eastAsia="仿宋_GB2312" w:hint="eastAsia"/>
          <w:sz w:val="32"/>
        </w:rPr>
        <w:t>14.96</w:t>
      </w:r>
      <w:r>
        <w:rPr>
          <w:rFonts w:eastAsia="仿宋_GB2312"/>
          <w:sz w:val="32"/>
        </w:rPr>
        <w:t>%</w:t>
      </w:r>
      <w:r>
        <w:rPr>
          <w:rFonts w:eastAsia="仿宋_GB2312" w:hint="eastAsia"/>
          <w:sz w:val="32"/>
        </w:rPr>
        <w:t>。主要变动原因是</w:t>
      </w:r>
      <w:r>
        <w:rPr>
          <w:rFonts w:eastAsia="仿宋_GB2312"/>
          <w:sz w:val="32"/>
          <w:lang/>
        </w:rPr>
        <w:t>2024</w:t>
      </w:r>
      <w:r>
        <w:rPr>
          <w:rFonts w:eastAsia="仿宋_GB2312" w:hint="eastAsia"/>
          <w:sz w:val="32"/>
        </w:rPr>
        <w:t>年市残联本级实施</w:t>
      </w:r>
      <w:r>
        <w:rPr>
          <w:rFonts w:eastAsia="仿宋_GB2312" w:hint="eastAsia"/>
          <w:sz w:val="32"/>
        </w:rPr>
        <w:t>项目增加。</w:t>
      </w:r>
    </w:p>
    <w:p w:rsidR="009E71AD" w:rsidRDefault="00BD7D9E">
      <w:pPr>
        <w:spacing w:line="560" w:lineRule="exact"/>
        <w:ind w:firstLineChars="200" w:firstLine="640"/>
        <w:rPr>
          <w:rFonts w:ascii="仿宋" w:eastAsia="仿宋" w:hAnsi="仿宋"/>
          <w:b/>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9E71AD" w:rsidRDefault="00BD7D9E">
      <w:pPr>
        <w:pStyle w:val="a0"/>
        <w:spacing w:before="93"/>
      </w:pPr>
      <w:r>
        <w:rPr>
          <w:rFonts w:hint="eastAsia"/>
          <w:noProof/>
        </w:rPr>
        <w:drawing>
          <wp:inline distT="0" distB="0" distL="114300" distR="114300">
            <wp:extent cx="5256530" cy="2036445"/>
            <wp:effectExtent l="4445" t="4445" r="15875" b="16510"/>
            <wp:docPr id="11" name="图表 11" descr="7b0a202020202263686172745265734964223a2022323034373630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71AD" w:rsidRDefault="00BD7D9E">
      <w:pPr>
        <w:spacing w:line="560" w:lineRule="exact"/>
        <w:ind w:firstLineChars="200" w:firstLine="640"/>
        <w:outlineLvl w:val="1"/>
        <w:rPr>
          <w:rStyle w:val="2Char"/>
          <w:rFonts w:ascii="黑体" w:eastAsia="黑体" w:hAnsi="黑体"/>
          <w:b w:val="0"/>
        </w:rPr>
      </w:pPr>
      <w:bookmarkStart w:id="16" w:name="_Toc15377209"/>
      <w:bookmarkStart w:id="1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16"/>
      <w:bookmarkEnd w:id="17"/>
    </w:p>
    <w:p w:rsidR="009E71AD" w:rsidRDefault="00BD7D9E" w:rsidP="009E71AD">
      <w:pPr>
        <w:spacing w:line="560" w:lineRule="exact"/>
        <w:ind w:firstLineChars="200" w:firstLine="643"/>
        <w:outlineLvl w:val="2"/>
        <w:rPr>
          <w:rFonts w:ascii="方正楷体_GB2312" w:eastAsia="方正楷体_GB2312" w:hAnsi="方正楷体_GB2312" w:cs="方正楷体_GB2312"/>
          <w:b/>
          <w:sz w:val="32"/>
          <w:szCs w:val="32"/>
        </w:rPr>
      </w:pPr>
      <w:bookmarkStart w:id="18" w:name="_Toc15377210"/>
      <w:r>
        <w:rPr>
          <w:rFonts w:ascii="方正楷体_GB2312" w:eastAsia="方正楷体_GB2312" w:hAnsi="方正楷体_GB2312" w:cs="方正楷体_GB2312" w:hint="eastAsia"/>
          <w:b/>
          <w:sz w:val="32"/>
          <w:szCs w:val="32"/>
        </w:rPr>
        <w:t>（一）一般公共预算财政拨款支出决算总体情况</w:t>
      </w:r>
      <w:bookmarkEnd w:id="18"/>
    </w:p>
    <w:p w:rsidR="009E71AD" w:rsidRDefault="00BD7D9E">
      <w:pPr>
        <w:spacing w:line="560" w:lineRule="exact"/>
        <w:ind w:firstLineChars="200" w:firstLine="640"/>
        <w:rPr>
          <w:rFonts w:eastAsia="仿宋_GB2312"/>
          <w:sz w:val="32"/>
        </w:rPr>
      </w:pPr>
      <w:r>
        <w:rPr>
          <w:rFonts w:eastAsia="仿宋_GB2312"/>
          <w:sz w:val="32"/>
          <w:lang/>
        </w:rPr>
        <w:t>2024</w:t>
      </w:r>
      <w:r>
        <w:rPr>
          <w:rFonts w:eastAsia="仿宋_GB2312" w:hint="eastAsia"/>
          <w:sz w:val="32"/>
        </w:rPr>
        <w:t>年一般公共预算财政拨款支出</w:t>
      </w:r>
      <w:r>
        <w:rPr>
          <w:rFonts w:eastAsia="仿宋_GB2312" w:hint="eastAsia"/>
          <w:sz w:val="32"/>
        </w:rPr>
        <w:t>636.41</w:t>
      </w:r>
      <w:r>
        <w:rPr>
          <w:rFonts w:eastAsia="仿宋_GB2312" w:hint="eastAsia"/>
          <w:sz w:val="32"/>
        </w:rPr>
        <w:t>万元，占本</w:t>
      </w:r>
      <w:r>
        <w:rPr>
          <w:rFonts w:eastAsia="仿宋_GB2312" w:hint="eastAsia"/>
          <w:sz w:val="32"/>
        </w:rPr>
        <w:lastRenderedPageBreak/>
        <w:t>年支出合计的</w:t>
      </w:r>
      <w:r>
        <w:rPr>
          <w:rFonts w:eastAsia="仿宋_GB2312" w:hint="eastAsia"/>
          <w:sz w:val="32"/>
        </w:rPr>
        <w:t>92.92</w:t>
      </w:r>
      <w:r>
        <w:rPr>
          <w:rFonts w:eastAsia="仿宋_GB2312"/>
          <w:sz w:val="32"/>
        </w:rPr>
        <w:t>%</w:t>
      </w:r>
      <w:r>
        <w:rPr>
          <w:rFonts w:eastAsia="仿宋_GB2312" w:hint="eastAsia"/>
          <w:sz w:val="32"/>
        </w:rPr>
        <w:t>。与</w:t>
      </w:r>
      <w:r>
        <w:rPr>
          <w:rFonts w:eastAsia="仿宋_GB2312"/>
          <w:sz w:val="32"/>
          <w:lang/>
        </w:rPr>
        <w:t>2023</w:t>
      </w:r>
      <w:r>
        <w:rPr>
          <w:rFonts w:eastAsia="仿宋_GB2312" w:hint="eastAsia"/>
          <w:sz w:val="32"/>
        </w:rPr>
        <w:t>年</w:t>
      </w:r>
      <w:r>
        <w:rPr>
          <w:rFonts w:eastAsia="仿宋_GB2312" w:hint="eastAsia"/>
          <w:sz w:val="32"/>
        </w:rPr>
        <w:t>592.81</w:t>
      </w:r>
      <w:r>
        <w:rPr>
          <w:rFonts w:eastAsia="仿宋_GB2312" w:hint="eastAsia"/>
          <w:sz w:val="32"/>
        </w:rPr>
        <w:t>万元相比，一般公共预算财政拨款支出</w:t>
      </w:r>
      <w:r>
        <w:rPr>
          <w:rFonts w:eastAsia="仿宋_GB2312" w:hint="eastAsia"/>
          <w:sz w:val="32"/>
        </w:rPr>
        <w:t>增加</w:t>
      </w:r>
      <w:r>
        <w:rPr>
          <w:rFonts w:eastAsia="仿宋_GB2312" w:hint="eastAsia"/>
          <w:sz w:val="32"/>
        </w:rPr>
        <w:t>43.58</w:t>
      </w:r>
      <w:r>
        <w:rPr>
          <w:rFonts w:eastAsia="仿宋_GB2312" w:hint="eastAsia"/>
          <w:sz w:val="32"/>
        </w:rPr>
        <w:t>万元，</w:t>
      </w:r>
      <w:r>
        <w:rPr>
          <w:rFonts w:eastAsia="仿宋_GB2312" w:hint="eastAsia"/>
          <w:sz w:val="32"/>
        </w:rPr>
        <w:t>增长</w:t>
      </w:r>
      <w:r>
        <w:rPr>
          <w:rFonts w:eastAsia="仿宋_GB2312" w:hint="eastAsia"/>
          <w:sz w:val="32"/>
        </w:rPr>
        <w:t>7.35</w:t>
      </w:r>
      <w:r>
        <w:rPr>
          <w:rFonts w:eastAsia="仿宋_GB2312"/>
          <w:sz w:val="32"/>
        </w:rPr>
        <w:t>%</w:t>
      </w:r>
      <w:r>
        <w:rPr>
          <w:rFonts w:eastAsia="仿宋_GB2312" w:hint="eastAsia"/>
          <w:sz w:val="32"/>
        </w:rPr>
        <w:t>。主要变动原因是</w:t>
      </w:r>
      <w:r>
        <w:rPr>
          <w:rFonts w:eastAsia="仿宋_GB2312" w:hint="eastAsia"/>
          <w:sz w:val="32"/>
        </w:rPr>
        <w:t>本年度</w:t>
      </w:r>
      <w:r>
        <w:rPr>
          <w:rFonts w:eastAsia="仿宋_GB2312" w:hint="eastAsia"/>
          <w:sz w:val="32"/>
        </w:rPr>
        <w:t>由市残联</w:t>
      </w:r>
      <w:r>
        <w:rPr>
          <w:rFonts w:eastAsia="仿宋_GB2312" w:hint="eastAsia"/>
          <w:sz w:val="32"/>
        </w:rPr>
        <w:t>支付的项目经费增加</w:t>
      </w:r>
      <w:r>
        <w:rPr>
          <w:rFonts w:eastAsia="仿宋_GB2312" w:hint="eastAsia"/>
          <w:sz w:val="32"/>
        </w:rPr>
        <w:t>。</w:t>
      </w:r>
    </w:p>
    <w:p w:rsidR="009E71AD" w:rsidRDefault="00BD7D9E">
      <w:pPr>
        <w:spacing w:line="56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9E71AD" w:rsidRDefault="00BD7D9E">
      <w:pPr>
        <w:pStyle w:val="a0"/>
        <w:spacing w:before="93"/>
      </w:pPr>
      <w:r>
        <w:rPr>
          <w:rFonts w:hint="eastAsia"/>
          <w:noProof/>
        </w:rPr>
        <w:drawing>
          <wp:inline distT="0" distB="0" distL="114300" distR="114300">
            <wp:extent cx="5256530" cy="2007235"/>
            <wp:effectExtent l="4445" t="4445" r="15875" b="7620"/>
            <wp:docPr id="12" name="图表 12" descr="7b0a202020202263686172745265734964223a2022323034373630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71AD" w:rsidRDefault="00BD7D9E" w:rsidP="009E71AD">
      <w:pPr>
        <w:spacing w:line="560" w:lineRule="exact"/>
        <w:ind w:firstLineChars="200" w:firstLine="643"/>
        <w:outlineLvl w:val="2"/>
        <w:rPr>
          <w:rFonts w:ascii="方正楷体_GB2312" w:eastAsia="方正楷体_GB2312" w:hAnsi="方正楷体_GB2312" w:cs="方正楷体_GB2312"/>
          <w:b/>
          <w:sz w:val="32"/>
          <w:szCs w:val="32"/>
        </w:rPr>
      </w:pPr>
      <w:bookmarkStart w:id="19" w:name="_Toc15377211"/>
      <w:r>
        <w:rPr>
          <w:rFonts w:ascii="方正楷体_GB2312" w:eastAsia="方正楷体_GB2312" w:hAnsi="方正楷体_GB2312" w:cs="方正楷体_GB2312" w:hint="eastAsia"/>
          <w:b/>
          <w:sz w:val="32"/>
          <w:szCs w:val="32"/>
        </w:rPr>
        <w:t>（二）一般公共预算财政拨款支出决算结构情况</w:t>
      </w:r>
      <w:bookmarkEnd w:id="19"/>
    </w:p>
    <w:p w:rsidR="009E71AD" w:rsidRDefault="00BD7D9E">
      <w:pPr>
        <w:spacing w:line="560" w:lineRule="exact"/>
        <w:ind w:firstLine="640"/>
        <w:rPr>
          <w:rFonts w:ascii="仿宋" w:eastAsia="仿宋" w:hAnsi="仿宋"/>
          <w:sz w:val="32"/>
          <w:szCs w:val="32"/>
        </w:rPr>
      </w:pPr>
      <w:r>
        <w:rPr>
          <w:rFonts w:eastAsia="仿宋_GB2312"/>
          <w:sz w:val="32"/>
          <w:lang/>
        </w:rPr>
        <w:t>2024</w:t>
      </w:r>
      <w:r>
        <w:rPr>
          <w:rFonts w:eastAsia="仿宋_GB2312" w:hint="eastAsia"/>
          <w:sz w:val="32"/>
        </w:rPr>
        <w:t>年一般公共预算财政拨款支出</w:t>
      </w:r>
      <w:r>
        <w:rPr>
          <w:rFonts w:eastAsia="仿宋_GB2312" w:hint="eastAsia"/>
          <w:sz w:val="32"/>
        </w:rPr>
        <w:t>636.41</w:t>
      </w:r>
      <w:r>
        <w:rPr>
          <w:rFonts w:eastAsia="仿宋_GB2312" w:hint="eastAsia"/>
          <w:sz w:val="32"/>
        </w:rPr>
        <w:t>万元，主要用于以下方面</w:t>
      </w:r>
      <w:r>
        <w:rPr>
          <w:rFonts w:eastAsia="仿宋_GB2312"/>
          <w:sz w:val="32"/>
        </w:rPr>
        <w:t>:</w:t>
      </w:r>
      <w:r>
        <w:rPr>
          <w:rFonts w:eastAsia="仿宋_GB2312" w:hint="eastAsia"/>
          <w:b/>
          <w:sz w:val="32"/>
        </w:rPr>
        <w:t>社会保障和就业支出</w:t>
      </w:r>
      <w:r>
        <w:rPr>
          <w:rFonts w:eastAsia="仿宋_GB2312" w:hint="eastAsia"/>
          <w:sz w:val="32"/>
        </w:rPr>
        <w:t>579.61</w:t>
      </w:r>
      <w:r>
        <w:rPr>
          <w:rFonts w:eastAsia="仿宋_GB2312" w:hint="eastAsia"/>
          <w:sz w:val="32"/>
        </w:rPr>
        <w:t>万元，占</w:t>
      </w:r>
      <w:r>
        <w:rPr>
          <w:rFonts w:eastAsia="仿宋_GB2312" w:hint="eastAsia"/>
          <w:sz w:val="32"/>
        </w:rPr>
        <w:t>91.07</w:t>
      </w:r>
      <w:r>
        <w:rPr>
          <w:rFonts w:eastAsia="仿宋_GB2312"/>
          <w:sz w:val="32"/>
        </w:rPr>
        <w:t>%</w:t>
      </w:r>
      <w:r>
        <w:rPr>
          <w:rFonts w:eastAsia="仿宋_GB2312" w:hint="eastAsia"/>
          <w:sz w:val="32"/>
        </w:rPr>
        <w:t>；</w:t>
      </w:r>
      <w:r>
        <w:rPr>
          <w:rFonts w:eastAsia="仿宋_GB2312" w:hint="eastAsia"/>
          <w:b/>
          <w:sz w:val="32"/>
        </w:rPr>
        <w:t>卫生健康支出</w:t>
      </w:r>
      <w:r>
        <w:rPr>
          <w:rFonts w:eastAsia="仿宋_GB2312" w:hint="eastAsia"/>
          <w:sz w:val="32"/>
        </w:rPr>
        <w:t>25.57</w:t>
      </w:r>
      <w:r>
        <w:rPr>
          <w:rFonts w:eastAsia="仿宋_GB2312" w:hint="eastAsia"/>
          <w:sz w:val="32"/>
        </w:rPr>
        <w:t>万元，</w:t>
      </w:r>
      <w:r>
        <w:rPr>
          <w:rFonts w:eastAsia="仿宋_GB2312" w:hint="eastAsia"/>
          <w:sz w:val="32"/>
        </w:rPr>
        <w:t>占</w:t>
      </w:r>
      <w:r>
        <w:rPr>
          <w:rFonts w:eastAsia="仿宋_GB2312" w:hint="eastAsia"/>
          <w:sz w:val="32"/>
        </w:rPr>
        <w:t>4.02</w:t>
      </w:r>
      <w:r>
        <w:rPr>
          <w:rFonts w:eastAsia="仿宋_GB2312"/>
          <w:sz w:val="32"/>
        </w:rPr>
        <w:t>%</w:t>
      </w:r>
      <w:r>
        <w:rPr>
          <w:rFonts w:eastAsia="仿宋_GB2312" w:hint="eastAsia"/>
          <w:sz w:val="32"/>
        </w:rPr>
        <w:t>；</w:t>
      </w:r>
      <w:r>
        <w:rPr>
          <w:rFonts w:eastAsia="仿宋_GB2312" w:hint="eastAsia"/>
          <w:b/>
          <w:sz w:val="32"/>
        </w:rPr>
        <w:t>住房保障支出</w:t>
      </w:r>
      <w:r>
        <w:rPr>
          <w:rFonts w:eastAsia="仿宋_GB2312" w:hint="eastAsia"/>
          <w:sz w:val="32"/>
        </w:rPr>
        <w:t>31.22</w:t>
      </w:r>
      <w:r>
        <w:rPr>
          <w:rFonts w:eastAsia="仿宋_GB2312" w:hint="eastAsia"/>
          <w:sz w:val="32"/>
        </w:rPr>
        <w:t>万元，占</w:t>
      </w:r>
      <w:r>
        <w:rPr>
          <w:rFonts w:eastAsia="仿宋_GB2312" w:hint="eastAsia"/>
          <w:sz w:val="32"/>
        </w:rPr>
        <w:t>4.91</w:t>
      </w:r>
      <w:r>
        <w:rPr>
          <w:rFonts w:eastAsia="仿宋_GB2312"/>
          <w:sz w:val="32"/>
        </w:rPr>
        <w:t>%</w:t>
      </w:r>
      <w:r>
        <w:rPr>
          <w:rFonts w:eastAsia="仿宋_GB2312" w:hint="eastAsia"/>
          <w:sz w:val="32"/>
        </w:rPr>
        <w:t>。</w:t>
      </w:r>
    </w:p>
    <w:p w:rsidR="009E71AD" w:rsidRDefault="00BD7D9E">
      <w:pPr>
        <w:spacing w:line="56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9E71AD" w:rsidRDefault="00BD7D9E">
      <w:pPr>
        <w:pStyle w:val="a0"/>
        <w:spacing w:before="93"/>
        <w:rPr>
          <w:rFonts w:eastAsia="仿宋"/>
        </w:rPr>
      </w:pPr>
      <w:r>
        <w:rPr>
          <w:rFonts w:eastAsia="仿宋" w:hint="eastAsia"/>
          <w:noProof/>
        </w:rPr>
        <w:drawing>
          <wp:inline distT="0" distB="0" distL="114300" distR="114300">
            <wp:extent cx="5256530" cy="2045970"/>
            <wp:effectExtent l="5080" t="4445" r="15240" b="64135"/>
            <wp:docPr id="13" name="图表 13" descr="7b0a202020202263686172745265734964223a2022323034373538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71AD" w:rsidRDefault="00BD7D9E" w:rsidP="009E71AD">
      <w:pPr>
        <w:spacing w:line="560" w:lineRule="exact"/>
        <w:ind w:firstLineChars="200" w:firstLine="643"/>
        <w:outlineLvl w:val="2"/>
        <w:rPr>
          <w:rFonts w:ascii="仿宋" w:eastAsia="仿宋" w:hAnsi="仿宋"/>
          <w:b/>
          <w:sz w:val="32"/>
          <w:szCs w:val="32"/>
        </w:rPr>
      </w:pPr>
      <w:bookmarkStart w:id="20" w:name="_Toc15377212"/>
      <w:r>
        <w:rPr>
          <w:rFonts w:ascii="方正楷体_GB2312" w:eastAsia="方正楷体_GB2312" w:hAnsi="方正楷体_GB2312" w:cs="方正楷体_GB2312" w:hint="eastAsia"/>
          <w:b/>
          <w:sz w:val="32"/>
          <w:szCs w:val="32"/>
        </w:rPr>
        <w:t>（三）一般公共预算财政拨款支出决算具体情况</w:t>
      </w:r>
      <w:bookmarkEnd w:id="20"/>
    </w:p>
    <w:p w:rsidR="009E71AD" w:rsidRDefault="00BD7D9E" w:rsidP="009E71AD">
      <w:pPr>
        <w:spacing w:line="560" w:lineRule="exact"/>
        <w:ind w:firstLineChars="200" w:firstLine="643"/>
        <w:outlineLvl w:val="2"/>
        <w:rPr>
          <w:rFonts w:eastAsia="仿宋_GB2312"/>
          <w:b/>
          <w:sz w:val="32"/>
        </w:rPr>
      </w:pPr>
      <w:bookmarkStart w:id="21" w:name="_Toc15377444"/>
      <w:bookmarkStart w:id="22" w:name="_Toc15377213"/>
      <w:bookmarkStart w:id="23" w:name="_Toc15378460"/>
      <w:r>
        <w:rPr>
          <w:rFonts w:eastAsia="仿宋_GB2312"/>
          <w:b/>
          <w:sz w:val="32"/>
          <w:lang/>
        </w:rPr>
        <w:lastRenderedPageBreak/>
        <w:t>2024</w:t>
      </w:r>
      <w:r>
        <w:rPr>
          <w:rFonts w:eastAsia="仿宋_GB2312" w:hint="eastAsia"/>
          <w:b/>
          <w:sz w:val="32"/>
        </w:rPr>
        <w:t>年一般公共预算支出决算数为</w:t>
      </w:r>
      <w:r>
        <w:rPr>
          <w:rFonts w:eastAsia="仿宋_GB2312" w:hint="eastAsia"/>
          <w:b/>
          <w:sz w:val="32"/>
        </w:rPr>
        <w:t>636.41</w:t>
      </w:r>
      <w:r>
        <w:rPr>
          <w:rFonts w:eastAsia="仿宋_GB2312" w:hint="eastAsia"/>
          <w:b/>
          <w:sz w:val="32"/>
        </w:rPr>
        <w:t>万元，完成预算</w:t>
      </w:r>
      <w:r>
        <w:rPr>
          <w:rFonts w:eastAsia="仿宋_GB2312" w:hint="eastAsia"/>
          <w:b/>
          <w:sz w:val="32"/>
        </w:rPr>
        <w:t>100</w:t>
      </w:r>
      <w:r>
        <w:rPr>
          <w:rFonts w:eastAsia="仿宋_GB2312"/>
          <w:b/>
          <w:sz w:val="32"/>
        </w:rPr>
        <w:t>%</w:t>
      </w:r>
      <w:r>
        <w:rPr>
          <w:rFonts w:eastAsia="仿宋_GB2312" w:hint="eastAsia"/>
          <w:b/>
          <w:sz w:val="32"/>
        </w:rPr>
        <w:t>。其中：</w:t>
      </w:r>
      <w:bookmarkEnd w:id="21"/>
      <w:bookmarkEnd w:id="22"/>
      <w:bookmarkEnd w:id="23"/>
    </w:p>
    <w:p w:rsidR="009E71AD" w:rsidRDefault="00BD7D9E">
      <w:pPr>
        <w:spacing w:line="560" w:lineRule="exact"/>
        <w:rPr>
          <w:rFonts w:eastAsia="仿宋_GB2312"/>
          <w:sz w:val="32"/>
        </w:rPr>
      </w:pPr>
      <w:r>
        <w:rPr>
          <w:rFonts w:eastAsia="仿宋_GB2312" w:hint="eastAsia"/>
          <w:b/>
          <w:sz w:val="32"/>
        </w:rPr>
        <w:t xml:space="preserve">    1.</w:t>
      </w:r>
      <w:r>
        <w:rPr>
          <w:rFonts w:eastAsia="仿宋_GB2312" w:hint="eastAsia"/>
          <w:b/>
          <w:sz w:val="32"/>
        </w:rPr>
        <w:t>社会保障和就业支出（类）行政事业单位养老支出（款）</w:t>
      </w:r>
      <w:r>
        <w:rPr>
          <w:rFonts w:eastAsia="仿宋_GB2312" w:hint="eastAsia"/>
          <w:b/>
          <w:bCs/>
          <w:sz w:val="32"/>
        </w:rPr>
        <w:t>行政单位离退休</w:t>
      </w:r>
      <w:r>
        <w:rPr>
          <w:rFonts w:eastAsia="仿宋_GB2312" w:hint="eastAsia"/>
          <w:b/>
          <w:sz w:val="32"/>
        </w:rPr>
        <w:t>（项）</w:t>
      </w:r>
      <w:r>
        <w:rPr>
          <w:rFonts w:eastAsia="仿宋_GB2312"/>
          <w:b/>
          <w:sz w:val="32"/>
        </w:rPr>
        <w:t>:</w:t>
      </w:r>
      <w:r>
        <w:rPr>
          <w:rFonts w:eastAsia="仿宋_GB2312" w:hint="eastAsia"/>
          <w:sz w:val="32"/>
        </w:rPr>
        <w:t>支出决算为</w:t>
      </w:r>
      <w:r>
        <w:rPr>
          <w:rFonts w:eastAsia="仿宋_GB2312" w:hint="eastAsia"/>
          <w:sz w:val="32"/>
        </w:rPr>
        <w:t>23.03</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rsidP="009E71AD">
      <w:pPr>
        <w:pStyle w:val="a0"/>
        <w:spacing w:before="93"/>
      </w:pPr>
      <w:r>
        <w:rPr>
          <w:rFonts w:ascii="Times New Roman" w:hint="eastAsia"/>
          <w:b/>
          <w:kern w:val="2"/>
          <w:sz w:val="32"/>
        </w:rPr>
        <w:t>2.</w:t>
      </w:r>
      <w:r>
        <w:rPr>
          <w:rFonts w:hint="eastAsia"/>
          <w:b/>
          <w:sz w:val="32"/>
        </w:rPr>
        <w:t>社会保障和就业支出（类）行政事业单位养老支出（款）</w:t>
      </w:r>
      <w:r>
        <w:rPr>
          <w:rFonts w:hint="eastAsia"/>
          <w:b/>
          <w:bCs/>
          <w:sz w:val="32"/>
        </w:rPr>
        <w:t>事业</w:t>
      </w:r>
      <w:r>
        <w:rPr>
          <w:rFonts w:hint="eastAsia"/>
          <w:b/>
          <w:bCs/>
          <w:sz w:val="32"/>
        </w:rPr>
        <w:t>单位离退休</w:t>
      </w:r>
      <w:r>
        <w:rPr>
          <w:rFonts w:hint="eastAsia"/>
          <w:b/>
          <w:sz w:val="32"/>
        </w:rPr>
        <w:t>（项）</w:t>
      </w:r>
      <w:r>
        <w:rPr>
          <w:b/>
          <w:sz w:val="32"/>
        </w:rPr>
        <w:t>:</w:t>
      </w:r>
      <w:r>
        <w:rPr>
          <w:rFonts w:hint="eastAsia"/>
          <w:sz w:val="32"/>
        </w:rPr>
        <w:t>支</w:t>
      </w:r>
      <w:r>
        <w:rPr>
          <w:rFonts w:ascii="Times New Roman" w:hint="eastAsia"/>
          <w:kern w:val="2"/>
          <w:sz w:val="32"/>
        </w:rPr>
        <w:t>出决算为</w:t>
      </w:r>
      <w:r>
        <w:rPr>
          <w:rFonts w:ascii="Times New Roman" w:hint="eastAsia"/>
          <w:kern w:val="2"/>
          <w:sz w:val="32"/>
        </w:rPr>
        <w:t>2.11</w:t>
      </w:r>
      <w:r>
        <w:rPr>
          <w:rFonts w:ascii="Times New Roman" w:hint="eastAsia"/>
          <w:kern w:val="2"/>
          <w:sz w:val="32"/>
        </w:rPr>
        <w:t>万元，完成预算</w:t>
      </w:r>
      <w:r>
        <w:rPr>
          <w:rFonts w:ascii="Times New Roman" w:hint="eastAsia"/>
          <w:kern w:val="2"/>
          <w:sz w:val="32"/>
        </w:rPr>
        <w:t>100%</w:t>
      </w:r>
      <w:r>
        <w:rPr>
          <w:rFonts w:ascii="Times New Roman" w:hint="eastAsia"/>
          <w:kern w:val="2"/>
          <w:sz w:val="32"/>
        </w:rPr>
        <w:t>。</w:t>
      </w:r>
    </w:p>
    <w:p w:rsidR="009E71AD" w:rsidRDefault="00BD7D9E" w:rsidP="009E71AD">
      <w:pPr>
        <w:spacing w:line="560" w:lineRule="exact"/>
        <w:ind w:firstLineChars="200" w:firstLine="643"/>
        <w:rPr>
          <w:rFonts w:eastAsia="仿宋_GB2312"/>
          <w:sz w:val="32"/>
        </w:rPr>
      </w:pPr>
      <w:r>
        <w:rPr>
          <w:rFonts w:eastAsia="仿宋_GB2312" w:hint="eastAsia"/>
          <w:b/>
          <w:sz w:val="32"/>
        </w:rPr>
        <w:t>3</w:t>
      </w:r>
      <w:r>
        <w:rPr>
          <w:rFonts w:eastAsia="仿宋_GB2312"/>
          <w:b/>
          <w:sz w:val="32"/>
        </w:rPr>
        <w:t>.</w:t>
      </w:r>
      <w:r>
        <w:rPr>
          <w:rFonts w:eastAsia="仿宋_GB2312" w:hint="eastAsia"/>
          <w:b/>
          <w:sz w:val="32"/>
        </w:rPr>
        <w:t>社会保障和就业支出（类）行政事业单位养老支出（款）机关事业单位基本养老保险缴费支出（项）</w:t>
      </w:r>
      <w:r>
        <w:rPr>
          <w:rFonts w:eastAsia="仿宋_GB2312"/>
          <w:b/>
          <w:sz w:val="32"/>
        </w:rPr>
        <w:t>:</w:t>
      </w:r>
      <w:r>
        <w:rPr>
          <w:rFonts w:eastAsia="仿宋_GB2312" w:hint="eastAsia"/>
          <w:sz w:val="32"/>
        </w:rPr>
        <w:t>支出决算为</w:t>
      </w:r>
      <w:r>
        <w:rPr>
          <w:rFonts w:eastAsia="仿宋_GB2312" w:hint="eastAsia"/>
          <w:sz w:val="32"/>
        </w:rPr>
        <w:t>38.33</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rsidP="009E71AD">
      <w:pPr>
        <w:spacing w:line="560" w:lineRule="exact"/>
        <w:ind w:firstLineChars="200" w:firstLine="643"/>
        <w:rPr>
          <w:rFonts w:eastAsia="仿宋_GB2312"/>
          <w:sz w:val="32"/>
        </w:rPr>
      </w:pPr>
      <w:r>
        <w:rPr>
          <w:rFonts w:eastAsia="仿宋_GB2312" w:hint="eastAsia"/>
          <w:b/>
          <w:sz w:val="32"/>
        </w:rPr>
        <w:t>4</w:t>
      </w:r>
      <w:r>
        <w:rPr>
          <w:rFonts w:eastAsia="仿宋_GB2312"/>
          <w:b/>
          <w:sz w:val="32"/>
        </w:rPr>
        <w:t>.</w:t>
      </w:r>
      <w:r>
        <w:rPr>
          <w:rFonts w:eastAsia="仿宋_GB2312" w:hint="eastAsia"/>
          <w:b/>
          <w:sz w:val="32"/>
        </w:rPr>
        <w:t>社会保障和就业支出（类）</w:t>
      </w:r>
      <w:r>
        <w:rPr>
          <w:rFonts w:eastAsia="仿宋_GB2312" w:hint="eastAsia"/>
          <w:b/>
          <w:bCs/>
          <w:sz w:val="32"/>
        </w:rPr>
        <w:t>社会福利（款）儿童福利（项）</w:t>
      </w:r>
      <w:r>
        <w:rPr>
          <w:rFonts w:eastAsia="仿宋_GB2312"/>
          <w:b/>
          <w:sz w:val="32"/>
        </w:rPr>
        <w:t>:</w:t>
      </w:r>
      <w:r>
        <w:rPr>
          <w:rFonts w:eastAsia="仿宋_GB2312" w:hint="eastAsia"/>
          <w:sz w:val="32"/>
        </w:rPr>
        <w:t>支出决算为</w:t>
      </w:r>
      <w:r>
        <w:rPr>
          <w:rFonts w:eastAsia="仿宋_GB2312" w:hint="eastAsia"/>
          <w:sz w:val="32"/>
        </w:rPr>
        <w:t>0.96</w:t>
      </w:r>
      <w:r>
        <w:rPr>
          <w:rFonts w:eastAsia="仿宋_GB2312" w:hint="eastAsia"/>
          <w:sz w:val="32"/>
        </w:rPr>
        <w:t>万</w:t>
      </w:r>
      <w:r>
        <w:rPr>
          <w:rFonts w:eastAsia="仿宋_GB2312" w:hint="eastAsia"/>
          <w:sz w:val="32"/>
        </w:rPr>
        <w:t>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rsidP="009E71AD">
      <w:pPr>
        <w:spacing w:line="560" w:lineRule="exact"/>
        <w:ind w:firstLineChars="200" w:firstLine="643"/>
        <w:rPr>
          <w:rFonts w:eastAsia="仿宋_GB2312"/>
          <w:sz w:val="32"/>
        </w:rPr>
      </w:pPr>
      <w:r>
        <w:rPr>
          <w:rFonts w:eastAsia="仿宋_GB2312" w:hint="eastAsia"/>
          <w:b/>
          <w:sz w:val="32"/>
        </w:rPr>
        <w:t>5</w:t>
      </w:r>
      <w:r>
        <w:rPr>
          <w:rFonts w:eastAsia="仿宋_GB2312"/>
          <w:b/>
          <w:sz w:val="32"/>
        </w:rPr>
        <w:t>.</w:t>
      </w:r>
      <w:r>
        <w:rPr>
          <w:rFonts w:eastAsia="仿宋_GB2312" w:hint="eastAsia"/>
          <w:b/>
          <w:sz w:val="32"/>
        </w:rPr>
        <w:t>社会保障和就业支出（类）残疾人事业（款）行政运行（项）</w:t>
      </w:r>
      <w:r>
        <w:rPr>
          <w:rFonts w:eastAsia="仿宋_GB2312"/>
          <w:b/>
          <w:sz w:val="32"/>
        </w:rPr>
        <w:t>:</w:t>
      </w:r>
      <w:r>
        <w:rPr>
          <w:rFonts w:eastAsia="仿宋_GB2312" w:hint="eastAsia"/>
          <w:sz w:val="32"/>
        </w:rPr>
        <w:t>支出决算为</w:t>
      </w:r>
      <w:r>
        <w:rPr>
          <w:rFonts w:eastAsia="仿宋_GB2312" w:hint="eastAsia"/>
          <w:sz w:val="32"/>
        </w:rPr>
        <w:t>263.73</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rsidP="009E71AD">
      <w:pPr>
        <w:spacing w:line="560" w:lineRule="exact"/>
        <w:ind w:firstLineChars="200" w:firstLine="643"/>
        <w:rPr>
          <w:rFonts w:eastAsia="仿宋_GB2312"/>
          <w:sz w:val="32"/>
        </w:rPr>
      </w:pPr>
      <w:r>
        <w:rPr>
          <w:rFonts w:eastAsia="仿宋_GB2312" w:hint="eastAsia"/>
          <w:b/>
          <w:sz w:val="32"/>
        </w:rPr>
        <w:t>6</w:t>
      </w:r>
      <w:r>
        <w:rPr>
          <w:rFonts w:eastAsia="仿宋_GB2312"/>
          <w:b/>
          <w:sz w:val="32"/>
        </w:rPr>
        <w:t>.</w:t>
      </w:r>
      <w:r>
        <w:rPr>
          <w:rFonts w:eastAsia="仿宋_GB2312" w:hint="eastAsia"/>
          <w:b/>
          <w:sz w:val="32"/>
        </w:rPr>
        <w:t>社会保障和就业支出（类）残疾人事业（款）机关服务（项）</w:t>
      </w:r>
      <w:r>
        <w:rPr>
          <w:rFonts w:eastAsia="仿宋_GB2312"/>
          <w:b/>
          <w:sz w:val="32"/>
        </w:rPr>
        <w:t>:</w:t>
      </w:r>
      <w:r>
        <w:rPr>
          <w:rFonts w:eastAsia="仿宋_GB2312" w:hint="eastAsia"/>
          <w:sz w:val="32"/>
        </w:rPr>
        <w:t>支出决算为</w:t>
      </w:r>
      <w:r>
        <w:rPr>
          <w:rFonts w:eastAsia="仿宋_GB2312" w:hint="eastAsia"/>
          <w:sz w:val="32"/>
        </w:rPr>
        <w:t>47.33</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rsidP="009E71AD">
      <w:pPr>
        <w:spacing w:line="560" w:lineRule="exact"/>
        <w:ind w:firstLineChars="200" w:firstLine="643"/>
        <w:rPr>
          <w:rFonts w:eastAsia="仿宋_GB2312"/>
        </w:rPr>
      </w:pPr>
      <w:r>
        <w:rPr>
          <w:rFonts w:eastAsia="仿宋_GB2312" w:hint="eastAsia"/>
          <w:b/>
          <w:sz w:val="32"/>
        </w:rPr>
        <w:t>7</w:t>
      </w:r>
      <w:r>
        <w:rPr>
          <w:rFonts w:eastAsia="仿宋_GB2312"/>
          <w:b/>
          <w:sz w:val="32"/>
        </w:rPr>
        <w:t>.</w:t>
      </w:r>
      <w:r>
        <w:rPr>
          <w:rFonts w:eastAsia="仿宋_GB2312" w:hint="eastAsia"/>
          <w:b/>
          <w:sz w:val="32"/>
        </w:rPr>
        <w:t>社会保障和就业支出（类）残疾人事业（款）</w:t>
      </w:r>
      <w:r>
        <w:rPr>
          <w:rFonts w:eastAsia="仿宋_GB2312" w:hint="eastAsia"/>
          <w:b/>
          <w:sz w:val="32"/>
        </w:rPr>
        <w:t>残疾人康复</w:t>
      </w:r>
      <w:r>
        <w:rPr>
          <w:rFonts w:eastAsia="仿宋_GB2312" w:hint="eastAsia"/>
          <w:b/>
          <w:sz w:val="32"/>
        </w:rPr>
        <w:t>（项）</w:t>
      </w:r>
      <w:r>
        <w:rPr>
          <w:rFonts w:eastAsia="仿宋_GB2312"/>
          <w:b/>
          <w:sz w:val="32"/>
        </w:rPr>
        <w:t>:</w:t>
      </w:r>
      <w:r>
        <w:rPr>
          <w:rFonts w:eastAsia="仿宋_GB2312" w:hint="eastAsia"/>
          <w:sz w:val="32"/>
        </w:rPr>
        <w:t>支出决算为</w:t>
      </w:r>
      <w:r>
        <w:rPr>
          <w:rFonts w:eastAsia="仿宋_GB2312" w:hint="eastAsia"/>
          <w:sz w:val="32"/>
        </w:rPr>
        <w:t>4.80</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rsidP="009E71AD">
      <w:pPr>
        <w:spacing w:line="560" w:lineRule="exact"/>
        <w:ind w:firstLineChars="200" w:firstLine="643"/>
        <w:rPr>
          <w:rFonts w:eastAsia="仿宋_GB2312"/>
          <w:sz w:val="32"/>
        </w:rPr>
      </w:pPr>
      <w:r>
        <w:rPr>
          <w:rFonts w:eastAsia="仿宋_GB2312" w:hint="eastAsia"/>
          <w:b/>
          <w:sz w:val="32"/>
        </w:rPr>
        <w:t>8</w:t>
      </w:r>
      <w:r>
        <w:rPr>
          <w:rFonts w:eastAsia="仿宋_GB2312"/>
          <w:b/>
          <w:sz w:val="32"/>
        </w:rPr>
        <w:t>.</w:t>
      </w:r>
      <w:r>
        <w:rPr>
          <w:rFonts w:eastAsia="仿宋_GB2312" w:hint="eastAsia"/>
          <w:b/>
          <w:sz w:val="32"/>
        </w:rPr>
        <w:t>社会保障和就业支出（类）残疾人事业（款）</w:t>
      </w:r>
      <w:r>
        <w:rPr>
          <w:rFonts w:eastAsia="仿宋_GB2312" w:hint="eastAsia"/>
          <w:b/>
          <w:sz w:val="32"/>
        </w:rPr>
        <w:t>残疾人就业</w:t>
      </w:r>
      <w:r>
        <w:rPr>
          <w:rFonts w:eastAsia="仿宋_GB2312" w:hint="eastAsia"/>
          <w:b/>
          <w:sz w:val="32"/>
        </w:rPr>
        <w:t>（项）</w:t>
      </w:r>
      <w:r>
        <w:rPr>
          <w:rFonts w:eastAsia="仿宋_GB2312"/>
          <w:b/>
          <w:sz w:val="32"/>
        </w:rPr>
        <w:t>:</w:t>
      </w:r>
      <w:r>
        <w:rPr>
          <w:rFonts w:eastAsia="仿宋_GB2312" w:hint="eastAsia"/>
          <w:sz w:val="32"/>
        </w:rPr>
        <w:t>支出决算为</w:t>
      </w:r>
      <w:r>
        <w:rPr>
          <w:rFonts w:eastAsia="仿宋_GB2312" w:hint="eastAsia"/>
          <w:sz w:val="32"/>
        </w:rPr>
        <w:t>21.35</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rsidP="009E71AD">
      <w:pPr>
        <w:spacing w:line="560" w:lineRule="exact"/>
        <w:ind w:firstLineChars="200" w:firstLine="643"/>
        <w:rPr>
          <w:rFonts w:eastAsia="仿宋_GB2312"/>
          <w:sz w:val="32"/>
        </w:rPr>
      </w:pPr>
      <w:r>
        <w:rPr>
          <w:rFonts w:eastAsia="仿宋_GB2312" w:hint="eastAsia"/>
          <w:b/>
          <w:sz w:val="32"/>
        </w:rPr>
        <w:t>9</w:t>
      </w:r>
      <w:r>
        <w:rPr>
          <w:rFonts w:eastAsia="仿宋_GB2312"/>
          <w:b/>
          <w:sz w:val="32"/>
        </w:rPr>
        <w:t>.</w:t>
      </w:r>
      <w:r>
        <w:rPr>
          <w:rFonts w:eastAsia="仿宋_GB2312" w:hint="eastAsia"/>
          <w:b/>
          <w:sz w:val="32"/>
        </w:rPr>
        <w:t>社会保障和就业支出（类）残疾人事业（款）残疾人体育（项）</w:t>
      </w:r>
      <w:r>
        <w:rPr>
          <w:rFonts w:eastAsia="仿宋_GB2312"/>
          <w:b/>
          <w:sz w:val="32"/>
        </w:rPr>
        <w:t>:</w:t>
      </w:r>
      <w:r>
        <w:rPr>
          <w:rFonts w:eastAsia="仿宋_GB2312" w:hint="eastAsia"/>
          <w:sz w:val="32"/>
        </w:rPr>
        <w:t>支出决算为</w:t>
      </w:r>
      <w:r>
        <w:rPr>
          <w:rFonts w:eastAsia="仿宋_GB2312" w:hint="eastAsia"/>
          <w:sz w:val="32"/>
        </w:rPr>
        <w:t>106.77</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rsidP="009E71AD">
      <w:pPr>
        <w:spacing w:line="560" w:lineRule="exact"/>
        <w:ind w:firstLineChars="200" w:firstLine="643"/>
        <w:rPr>
          <w:rFonts w:eastAsia="仿宋_GB2312"/>
          <w:sz w:val="32"/>
        </w:rPr>
      </w:pPr>
      <w:r>
        <w:rPr>
          <w:rFonts w:eastAsia="仿宋_GB2312" w:hint="eastAsia"/>
          <w:b/>
          <w:sz w:val="32"/>
        </w:rPr>
        <w:t>10</w:t>
      </w:r>
      <w:r>
        <w:rPr>
          <w:rFonts w:eastAsia="仿宋_GB2312"/>
          <w:b/>
          <w:sz w:val="32"/>
        </w:rPr>
        <w:t>.</w:t>
      </w:r>
      <w:r>
        <w:rPr>
          <w:rFonts w:eastAsia="仿宋_GB2312" w:hint="eastAsia"/>
          <w:b/>
          <w:sz w:val="32"/>
        </w:rPr>
        <w:t>社会保障和就业支出（类）残疾人事业（款）其他残疾人事业支出（项）</w:t>
      </w:r>
      <w:r>
        <w:rPr>
          <w:rFonts w:eastAsia="仿宋_GB2312"/>
          <w:b/>
          <w:sz w:val="32"/>
        </w:rPr>
        <w:t>:</w:t>
      </w:r>
      <w:r>
        <w:rPr>
          <w:rFonts w:eastAsia="仿宋_GB2312" w:hint="eastAsia"/>
          <w:sz w:val="32"/>
        </w:rPr>
        <w:t>支出决算为</w:t>
      </w:r>
      <w:r>
        <w:rPr>
          <w:rFonts w:eastAsia="仿宋_GB2312" w:hint="eastAsia"/>
          <w:sz w:val="32"/>
        </w:rPr>
        <w:t>71.20</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pPr>
        <w:spacing w:line="560" w:lineRule="exact"/>
        <w:rPr>
          <w:rFonts w:eastAsia="仿宋_GB2312"/>
          <w:sz w:val="32"/>
        </w:rPr>
      </w:pPr>
      <w:r>
        <w:rPr>
          <w:rFonts w:eastAsia="仿宋_GB2312" w:hint="eastAsia"/>
          <w:b/>
          <w:sz w:val="32"/>
        </w:rPr>
        <w:t>11.</w:t>
      </w:r>
      <w:r>
        <w:rPr>
          <w:rFonts w:eastAsia="仿宋_GB2312" w:hint="eastAsia"/>
          <w:b/>
          <w:sz w:val="32"/>
        </w:rPr>
        <w:t>健康卫生支出</w:t>
      </w:r>
      <w:r>
        <w:rPr>
          <w:rFonts w:eastAsia="仿宋_GB2312" w:hint="eastAsia"/>
          <w:b/>
          <w:sz w:val="32"/>
        </w:rPr>
        <w:t>（类）</w:t>
      </w:r>
      <w:r>
        <w:rPr>
          <w:rFonts w:eastAsia="仿宋_GB2312" w:hint="eastAsia"/>
          <w:b/>
          <w:sz w:val="32"/>
        </w:rPr>
        <w:t>公共卫生</w:t>
      </w:r>
      <w:r>
        <w:rPr>
          <w:rFonts w:eastAsia="仿宋_GB2312" w:hint="eastAsia"/>
          <w:b/>
          <w:sz w:val="32"/>
        </w:rPr>
        <w:t>（款）</w:t>
      </w:r>
      <w:r>
        <w:rPr>
          <w:rFonts w:eastAsia="仿宋_GB2312" w:hint="eastAsia"/>
          <w:b/>
          <w:sz w:val="32"/>
        </w:rPr>
        <w:t>重大公共卫生服务</w:t>
      </w:r>
      <w:r>
        <w:rPr>
          <w:rFonts w:eastAsia="仿宋_GB2312" w:hint="eastAsia"/>
          <w:b/>
          <w:sz w:val="32"/>
        </w:rPr>
        <w:t>（项）</w:t>
      </w:r>
      <w:r>
        <w:rPr>
          <w:rFonts w:eastAsia="仿宋_GB2312"/>
          <w:b/>
          <w:sz w:val="32"/>
        </w:rPr>
        <w:t>:</w:t>
      </w:r>
      <w:r>
        <w:rPr>
          <w:rFonts w:eastAsia="仿宋_GB2312" w:hint="eastAsia"/>
          <w:sz w:val="32"/>
        </w:rPr>
        <w:lastRenderedPageBreak/>
        <w:t>支出决算为</w:t>
      </w:r>
      <w:r>
        <w:rPr>
          <w:rFonts w:eastAsia="仿宋_GB2312" w:hint="eastAsia"/>
          <w:sz w:val="32"/>
        </w:rPr>
        <w:t>0.15</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pPr>
        <w:spacing w:line="560" w:lineRule="exact"/>
        <w:rPr>
          <w:rFonts w:eastAsia="仿宋_GB2312"/>
          <w:sz w:val="32"/>
        </w:rPr>
      </w:pPr>
      <w:r>
        <w:rPr>
          <w:rFonts w:eastAsia="仿宋_GB2312" w:hint="eastAsia"/>
          <w:b/>
          <w:sz w:val="32"/>
        </w:rPr>
        <w:t xml:space="preserve">    12.</w:t>
      </w:r>
      <w:r>
        <w:rPr>
          <w:rFonts w:eastAsia="仿宋_GB2312" w:hint="eastAsia"/>
          <w:b/>
          <w:sz w:val="32"/>
        </w:rPr>
        <w:t>健康卫生支出</w:t>
      </w:r>
      <w:r>
        <w:rPr>
          <w:rFonts w:eastAsia="仿宋_GB2312" w:hint="eastAsia"/>
          <w:b/>
          <w:sz w:val="32"/>
        </w:rPr>
        <w:t>（类）</w:t>
      </w:r>
      <w:r>
        <w:rPr>
          <w:rFonts w:eastAsia="仿宋_GB2312" w:hint="eastAsia"/>
          <w:b/>
          <w:sz w:val="32"/>
        </w:rPr>
        <w:t>行政事业单位医疗</w:t>
      </w:r>
      <w:r>
        <w:rPr>
          <w:rFonts w:eastAsia="仿宋_GB2312" w:hint="eastAsia"/>
          <w:b/>
          <w:sz w:val="32"/>
        </w:rPr>
        <w:t>（款）</w:t>
      </w:r>
      <w:r>
        <w:rPr>
          <w:rFonts w:eastAsia="仿宋_GB2312" w:hint="eastAsia"/>
          <w:b/>
          <w:sz w:val="32"/>
        </w:rPr>
        <w:t>行政单位医疗</w:t>
      </w:r>
      <w:r>
        <w:rPr>
          <w:rFonts w:eastAsia="仿宋_GB2312" w:hint="eastAsia"/>
          <w:b/>
          <w:sz w:val="32"/>
        </w:rPr>
        <w:t>（项）</w:t>
      </w:r>
      <w:r>
        <w:rPr>
          <w:rFonts w:eastAsia="仿宋_GB2312"/>
          <w:b/>
          <w:sz w:val="32"/>
        </w:rPr>
        <w:t>:</w:t>
      </w:r>
      <w:r>
        <w:rPr>
          <w:rFonts w:eastAsia="仿宋_GB2312" w:hint="eastAsia"/>
          <w:sz w:val="32"/>
        </w:rPr>
        <w:t>支出决算为</w:t>
      </w:r>
      <w:r>
        <w:rPr>
          <w:rFonts w:eastAsia="仿宋_GB2312" w:hint="eastAsia"/>
          <w:sz w:val="32"/>
        </w:rPr>
        <w:t>17.70</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pPr>
        <w:spacing w:line="560" w:lineRule="exact"/>
        <w:rPr>
          <w:rFonts w:eastAsia="仿宋_GB2312"/>
          <w:sz w:val="32"/>
        </w:rPr>
      </w:pPr>
      <w:r>
        <w:rPr>
          <w:rFonts w:eastAsia="仿宋_GB2312" w:hint="eastAsia"/>
          <w:b/>
          <w:sz w:val="32"/>
        </w:rPr>
        <w:t xml:space="preserve">    13.</w:t>
      </w:r>
      <w:r>
        <w:rPr>
          <w:rFonts w:eastAsia="仿宋_GB2312" w:hint="eastAsia"/>
          <w:b/>
          <w:sz w:val="32"/>
        </w:rPr>
        <w:t>健康卫生支出</w:t>
      </w:r>
      <w:r>
        <w:rPr>
          <w:rFonts w:eastAsia="仿宋_GB2312" w:hint="eastAsia"/>
          <w:b/>
          <w:sz w:val="32"/>
        </w:rPr>
        <w:t>（类）</w:t>
      </w:r>
      <w:r>
        <w:rPr>
          <w:rFonts w:eastAsia="仿宋_GB2312" w:hint="eastAsia"/>
          <w:b/>
          <w:sz w:val="32"/>
        </w:rPr>
        <w:t>行政事业单位医疗</w:t>
      </w:r>
      <w:r>
        <w:rPr>
          <w:rFonts w:eastAsia="仿宋_GB2312" w:hint="eastAsia"/>
          <w:b/>
          <w:sz w:val="32"/>
        </w:rPr>
        <w:t>（款）</w:t>
      </w:r>
      <w:r>
        <w:rPr>
          <w:rFonts w:eastAsia="仿宋_GB2312" w:hint="eastAsia"/>
          <w:b/>
          <w:sz w:val="32"/>
        </w:rPr>
        <w:t>事业单位医疗</w:t>
      </w:r>
      <w:r>
        <w:rPr>
          <w:rFonts w:eastAsia="仿宋_GB2312" w:hint="eastAsia"/>
          <w:b/>
          <w:sz w:val="32"/>
        </w:rPr>
        <w:t>（项）</w:t>
      </w:r>
      <w:r>
        <w:rPr>
          <w:rFonts w:eastAsia="仿宋_GB2312"/>
          <w:b/>
          <w:sz w:val="32"/>
        </w:rPr>
        <w:t>:</w:t>
      </w:r>
      <w:r>
        <w:rPr>
          <w:rFonts w:eastAsia="仿宋_GB2312" w:hint="eastAsia"/>
          <w:sz w:val="32"/>
        </w:rPr>
        <w:t>支出决算为</w:t>
      </w:r>
      <w:r>
        <w:rPr>
          <w:rFonts w:eastAsia="仿宋_GB2312" w:hint="eastAsia"/>
          <w:sz w:val="32"/>
        </w:rPr>
        <w:t>2.61</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pPr>
        <w:spacing w:line="560" w:lineRule="exact"/>
        <w:rPr>
          <w:rFonts w:eastAsia="仿宋_GB2312"/>
          <w:sz w:val="32"/>
        </w:rPr>
      </w:pPr>
      <w:r>
        <w:rPr>
          <w:rFonts w:eastAsia="仿宋_GB2312" w:hint="eastAsia"/>
          <w:b/>
          <w:sz w:val="32"/>
        </w:rPr>
        <w:t xml:space="preserve">    14.</w:t>
      </w:r>
      <w:r>
        <w:rPr>
          <w:rFonts w:eastAsia="仿宋_GB2312" w:hint="eastAsia"/>
          <w:b/>
          <w:sz w:val="32"/>
        </w:rPr>
        <w:t>健康卫生支出</w:t>
      </w:r>
      <w:r>
        <w:rPr>
          <w:rFonts w:eastAsia="仿宋_GB2312" w:hint="eastAsia"/>
          <w:b/>
          <w:sz w:val="32"/>
        </w:rPr>
        <w:t>（类）</w:t>
      </w:r>
      <w:r>
        <w:rPr>
          <w:rFonts w:eastAsia="仿宋_GB2312" w:hint="eastAsia"/>
          <w:b/>
          <w:sz w:val="32"/>
        </w:rPr>
        <w:t>行政事业单位医疗</w:t>
      </w:r>
      <w:r>
        <w:rPr>
          <w:rFonts w:eastAsia="仿宋_GB2312" w:hint="eastAsia"/>
          <w:b/>
          <w:sz w:val="32"/>
        </w:rPr>
        <w:t>（款）</w:t>
      </w:r>
      <w:r>
        <w:rPr>
          <w:rFonts w:eastAsia="仿宋_GB2312" w:hint="eastAsia"/>
          <w:b/>
          <w:sz w:val="32"/>
        </w:rPr>
        <w:t>公务员医疗补助</w:t>
      </w:r>
      <w:r>
        <w:rPr>
          <w:rFonts w:eastAsia="仿宋_GB2312" w:hint="eastAsia"/>
          <w:b/>
          <w:sz w:val="32"/>
        </w:rPr>
        <w:t>（项）</w:t>
      </w:r>
      <w:r>
        <w:rPr>
          <w:rFonts w:eastAsia="仿宋_GB2312"/>
          <w:b/>
          <w:sz w:val="32"/>
        </w:rPr>
        <w:t>:</w:t>
      </w:r>
      <w:r>
        <w:rPr>
          <w:rFonts w:eastAsia="仿宋_GB2312" w:hint="eastAsia"/>
          <w:sz w:val="32"/>
        </w:rPr>
        <w:t>支出决算为</w:t>
      </w:r>
      <w:r>
        <w:rPr>
          <w:rFonts w:eastAsia="仿宋_GB2312" w:hint="eastAsia"/>
          <w:sz w:val="32"/>
        </w:rPr>
        <w:t>2.12</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pPr>
        <w:spacing w:line="560" w:lineRule="exact"/>
        <w:rPr>
          <w:rFonts w:eastAsia="仿宋_GB2312"/>
          <w:sz w:val="32"/>
        </w:rPr>
      </w:pPr>
      <w:r>
        <w:rPr>
          <w:rFonts w:eastAsia="仿宋_GB2312" w:hint="eastAsia"/>
          <w:b/>
          <w:sz w:val="32"/>
        </w:rPr>
        <w:t xml:space="preserve">    15.</w:t>
      </w:r>
      <w:r>
        <w:rPr>
          <w:rFonts w:eastAsia="仿宋_GB2312" w:hint="eastAsia"/>
          <w:b/>
          <w:sz w:val="32"/>
        </w:rPr>
        <w:t>健康卫生支出</w:t>
      </w:r>
      <w:r>
        <w:rPr>
          <w:rFonts w:eastAsia="仿宋_GB2312" w:hint="eastAsia"/>
          <w:b/>
          <w:sz w:val="32"/>
        </w:rPr>
        <w:t>（类）</w:t>
      </w:r>
      <w:r>
        <w:rPr>
          <w:rFonts w:eastAsia="仿宋_GB2312" w:hint="eastAsia"/>
          <w:b/>
          <w:sz w:val="32"/>
        </w:rPr>
        <w:t>行政事业单位医疗</w:t>
      </w:r>
      <w:r>
        <w:rPr>
          <w:rFonts w:eastAsia="仿宋_GB2312" w:hint="eastAsia"/>
          <w:b/>
          <w:sz w:val="32"/>
        </w:rPr>
        <w:t>（款）</w:t>
      </w:r>
      <w:r>
        <w:rPr>
          <w:rFonts w:eastAsia="仿宋_GB2312" w:hint="eastAsia"/>
          <w:b/>
          <w:sz w:val="32"/>
        </w:rPr>
        <w:t>其他行政事业单位医疗支出</w:t>
      </w:r>
      <w:r>
        <w:rPr>
          <w:rFonts w:eastAsia="仿宋_GB2312" w:hint="eastAsia"/>
          <w:b/>
          <w:sz w:val="32"/>
        </w:rPr>
        <w:t>（项）</w:t>
      </w:r>
      <w:r>
        <w:rPr>
          <w:rFonts w:eastAsia="仿宋_GB2312"/>
          <w:b/>
          <w:sz w:val="32"/>
        </w:rPr>
        <w:t>:</w:t>
      </w:r>
      <w:r>
        <w:rPr>
          <w:rFonts w:eastAsia="仿宋_GB2312" w:hint="eastAsia"/>
          <w:sz w:val="32"/>
        </w:rPr>
        <w:t>支出决算为</w:t>
      </w:r>
      <w:r>
        <w:rPr>
          <w:rFonts w:eastAsia="仿宋_GB2312" w:hint="eastAsia"/>
          <w:sz w:val="32"/>
        </w:rPr>
        <w:t>2.78</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pPr>
        <w:spacing w:line="560" w:lineRule="exact"/>
        <w:rPr>
          <w:rFonts w:eastAsia="仿宋_GB2312"/>
        </w:rPr>
      </w:pPr>
      <w:r>
        <w:rPr>
          <w:rFonts w:eastAsia="仿宋_GB2312" w:hint="eastAsia"/>
          <w:b/>
          <w:sz w:val="32"/>
        </w:rPr>
        <w:t xml:space="preserve">    16.</w:t>
      </w:r>
      <w:r>
        <w:rPr>
          <w:rFonts w:eastAsia="仿宋_GB2312" w:hint="eastAsia"/>
          <w:b/>
          <w:sz w:val="32"/>
        </w:rPr>
        <w:t>健康卫生支出</w:t>
      </w:r>
      <w:r>
        <w:rPr>
          <w:rFonts w:eastAsia="仿宋_GB2312" w:hint="eastAsia"/>
          <w:b/>
          <w:sz w:val="32"/>
        </w:rPr>
        <w:t>（类）</w:t>
      </w:r>
      <w:r>
        <w:rPr>
          <w:rFonts w:eastAsia="仿宋_GB2312" w:hint="eastAsia"/>
          <w:b/>
          <w:sz w:val="32"/>
        </w:rPr>
        <w:t>其他卫生健康支出</w:t>
      </w:r>
      <w:r>
        <w:rPr>
          <w:rFonts w:eastAsia="仿宋_GB2312" w:hint="eastAsia"/>
          <w:b/>
          <w:sz w:val="32"/>
        </w:rPr>
        <w:t>（款）</w:t>
      </w:r>
      <w:r>
        <w:rPr>
          <w:rFonts w:eastAsia="仿宋_GB2312" w:hint="eastAsia"/>
          <w:b/>
          <w:sz w:val="32"/>
        </w:rPr>
        <w:t>其他卫生健康支出</w:t>
      </w:r>
      <w:r>
        <w:rPr>
          <w:rFonts w:eastAsia="仿宋_GB2312" w:hint="eastAsia"/>
          <w:b/>
          <w:sz w:val="32"/>
        </w:rPr>
        <w:t>（项）</w:t>
      </w:r>
      <w:r>
        <w:rPr>
          <w:rFonts w:eastAsia="仿宋_GB2312"/>
          <w:b/>
          <w:sz w:val="32"/>
        </w:rPr>
        <w:t>:</w:t>
      </w:r>
      <w:r>
        <w:rPr>
          <w:rFonts w:eastAsia="仿宋_GB2312" w:hint="eastAsia"/>
          <w:sz w:val="32"/>
        </w:rPr>
        <w:t>支出决算为</w:t>
      </w:r>
      <w:r>
        <w:rPr>
          <w:rFonts w:eastAsia="仿宋_GB2312" w:hint="eastAsia"/>
          <w:sz w:val="32"/>
        </w:rPr>
        <w:t>0.22</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pPr>
        <w:spacing w:line="560" w:lineRule="exact"/>
        <w:rPr>
          <w:rFonts w:eastAsia="仿宋_GB2312"/>
          <w:sz w:val="32"/>
        </w:rPr>
      </w:pPr>
      <w:r>
        <w:rPr>
          <w:rFonts w:eastAsia="仿宋_GB2312" w:hint="eastAsia"/>
          <w:b/>
          <w:sz w:val="32"/>
        </w:rPr>
        <w:t xml:space="preserve">    17</w:t>
      </w:r>
      <w:r>
        <w:rPr>
          <w:rFonts w:eastAsia="仿宋_GB2312"/>
          <w:b/>
          <w:sz w:val="32"/>
        </w:rPr>
        <w:t>.</w:t>
      </w:r>
      <w:r>
        <w:rPr>
          <w:rFonts w:eastAsia="仿宋_GB2312" w:hint="eastAsia"/>
          <w:b/>
          <w:sz w:val="32"/>
        </w:rPr>
        <w:t>住房保障支出（类）住房改革支出（款）住房公积金（项）</w:t>
      </w:r>
      <w:r>
        <w:rPr>
          <w:rFonts w:eastAsia="仿宋_GB2312"/>
          <w:b/>
          <w:sz w:val="32"/>
        </w:rPr>
        <w:t>:</w:t>
      </w:r>
      <w:r>
        <w:rPr>
          <w:rFonts w:eastAsia="仿宋_GB2312" w:hint="eastAsia"/>
          <w:sz w:val="32"/>
        </w:rPr>
        <w:t>支出决算为</w:t>
      </w:r>
      <w:r>
        <w:rPr>
          <w:rFonts w:eastAsia="仿宋_GB2312" w:hint="eastAsia"/>
          <w:sz w:val="32"/>
        </w:rPr>
        <w:t>31.22</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w:t>
      </w:r>
    </w:p>
    <w:p w:rsidR="009E71AD" w:rsidRDefault="00BD7D9E">
      <w:pPr>
        <w:tabs>
          <w:tab w:val="right" w:pos="8306"/>
        </w:tabs>
        <w:spacing w:line="560" w:lineRule="exact"/>
        <w:ind w:firstLine="640"/>
        <w:outlineLvl w:val="1"/>
        <w:rPr>
          <w:rStyle w:val="2Char"/>
        </w:rPr>
      </w:pPr>
      <w:bookmarkStart w:id="24" w:name="_Toc15377214"/>
      <w:bookmarkStart w:id="25" w:name="_Toc15396608"/>
      <w:r>
        <w:rPr>
          <w:rFonts w:ascii="黑体" w:eastAsia="黑体" w:hint="eastAsia"/>
          <w:sz w:val="32"/>
          <w:szCs w:val="32"/>
        </w:rPr>
        <w:t>六</w:t>
      </w:r>
      <w:r>
        <w:rPr>
          <w:rFonts w:ascii="黑体" w:eastAsia="黑体" w:hint="eastAsia"/>
          <w:bCs/>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24"/>
      <w:bookmarkEnd w:id="25"/>
      <w:r>
        <w:rPr>
          <w:rStyle w:val="2Char"/>
          <w:rFonts w:ascii="黑体" w:eastAsia="黑体" w:hAnsi="黑体"/>
          <w:b w:val="0"/>
        </w:rPr>
        <w:tab/>
      </w:r>
    </w:p>
    <w:p w:rsidR="009E71AD" w:rsidRDefault="00BD7D9E">
      <w:pPr>
        <w:spacing w:line="560" w:lineRule="exact"/>
        <w:ind w:firstLine="645"/>
        <w:rPr>
          <w:rFonts w:eastAsia="仿宋_GB2312"/>
          <w:sz w:val="32"/>
        </w:rPr>
      </w:pPr>
      <w:r>
        <w:rPr>
          <w:rFonts w:eastAsia="仿宋_GB2312"/>
          <w:sz w:val="32"/>
          <w:lang/>
        </w:rPr>
        <w:t>2024</w:t>
      </w:r>
      <w:r>
        <w:rPr>
          <w:rFonts w:eastAsia="仿宋_GB2312" w:hint="eastAsia"/>
          <w:sz w:val="32"/>
        </w:rPr>
        <w:t>年一般公共预算财政拨款基本支出</w:t>
      </w:r>
      <w:r>
        <w:rPr>
          <w:rFonts w:eastAsia="仿宋_GB2312" w:hint="eastAsia"/>
          <w:sz w:val="32"/>
        </w:rPr>
        <w:t>430.95</w:t>
      </w:r>
      <w:r>
        <w:rPr>
          <w:rFonts w:eastAsia="仿宋_GB2312" w:hint="eastAsia"/>
          <w:sz w:val="32"/>
        </w:rPr>
        <w:t>万元，其中：</w:t>
      </w:r>
    </w:p>
    <w:p w:rsidR="009E71AD" w:rsidRDefault="00BD7D9E">
      <w:pPr>
        <w:spacing w:line="560" w:lineRule="exact"/>
        <w:ind w:firstLine="645"/>
        <w:rPr>
          <w:rFonts w:eastAsia="仿宋_GB2312"/>
          <w:sz w:val="32"/>
        </w:rPr>
      </w:pPr>
      <w:r>
        <w:rPr>
          <w:rFonts w:eastAsia="仿宋_GB2312" w:hint="eastAsia"/>
          <w:sz w:val="32"/>
        </w:rPr>
        <w:t>人员经费</w:t>
      </w:r>
      <w:r>
        <w:rPr>
          <w:rFonts w:eastAsia="仿宋_GB2312" w:hint="eastAsia"/>
          <w:sz w:val="32"/>
        </w:rPr>
        <w:t>383.08</w:t>
      </w:r>
      <w:r>
        <w:rPr>
          <w:rFonts w:eastAsia="仿宋_GB2312" w:hint="eastAsia"/>
          <w:sz w:val="32"/>
        </w:rPr>
        <w:t>万元，主要包括：基本工资</w:t>
      </w:r>
      <w:r>
        <w:rPr>
          <w:rFonts w:eastAsia="仿宋_GB2312" w:hint="eastAsia"/>
          <w:sz w:val="32"/>
        </w:rPr>
        <w:t>92.14</w:t>
      </w:r>
      <w:r>
        <w:rPr>
          <w:rFonts w:eastAsia="仿宋_GB2312" w:hint="eastAsia"/>
          <w:sz w:val="32"/>
        </w:rPr>
        <w:t>万元、津贴补贴</w:t>
      </w:r>
      <w:r>
        <w:rPr>
          <w:rFonts w:eastAsia="仿宋_GB2312" w:hint="eastAsia"/>
          <w:sz w:val="32"/>
        </w:rPr>
        <w:t>61.52</w:t>
      </w:r>
      <w:r>
        <w:rPr>
          <w:rFonts w:eastAsia="仿宋_GB2312" w:hint="eastAsia"/>
          <w:sz w:val="32"/>
        </w:rPr>
        <w:t>万元、奖金</w:t>
      </w:r>
      <w:r>
        <w:rPr>
          <w:rFonts w:eastAsia="仿宋_GB2312" w:hint="eastAsia"/>
          <w:sz w:val="32"/>
        </w:rPr>
        <w:t>85.17</w:t>
      </w:r>
      <w:r>
        <w:rPr>
          <w:rFonts w:eastAsia="仿宋_GB2312" w:hint="eastAsia"/>
          <w:sz w:val="32"/>
        </w:rPr>
        <w:t>万元、绩效工资</w:t>
      </w:r>
      <w:r>
        <w:rPr>
          <w:rFonts w:eastAsia="仿宋_GB2312" w:hint="eastAsia"/>
          <w:sz w:val="32"/>
        </w:rPr>
        <w:t>24.23</w:t>
      </w:r>
      <w:r>
        <w:rPr>
          <w:rFonts w:eastAsia="仿宋_GB2312" w:hint="eastAsia"/>
          <w:sz w:val="32"/>
        </w:rPr>
        <w:t>万元、机关事业单位基本养老保险缴费</w:t>
      </w:r>
      <w:r>
        <w:rPr>
          <w:rFonts w:eastAsia="仿宋_GB2312" w:hint="eastAsia"/>
          <w:sz w:val="32"/>
        </w:rPr>
        <w:t>38.33</w:t>
      </w:r>
      <w:r>
        <w:rPr>
          <w:rFonts w:eastAsia="仿宋_GB2312" w:hint="eastAsia"/>
          <w:sz w:val="32"/>
        </w:rPr>
        <w:t>万元、职工基本医疗保险缴费</w:t>
      </w:r>
      <w:r>
        <w:rPr>
          <w:rFonts w:eastAsia="仿宋_GB2312" w:hint="eastAsia"/>
          <w:sz w:val="32"/>
        </w:rPr>
        <w:t>20.30</w:t>
      </w:r>
      <w:r>
        <w:rPr>
          <w:rFonts w:eastAsia="仿宋_GB2312" w:hint="eastAsia"/>
          <w:sz w:val="32"/>
        </w:rPr>
        <w:t>万元、公务员医疗补助缴费</w:t>
      </w:r>
      <w:r>
        <w:rPr>
          <w:rFonts w:eastAsia="仿宋_GB2312" w:hint="eastAsia"/>
          <w:sz w:val="32"/>
        </w:rPr>
        <w:t>4.90</w:t>
      </w:r>
      <w:r>
        <w:rPr>
          <w:rFonts w:eastAsia="仿宋_GB2312" w:hint="eastAsia"/>
          <w:sz w:val="32"/>
        </w:rPr>
        <w:t>万元、其他社会保障缴费</w:t>
      </w:r>
      <w:r>
        <w:rPr>
          <w:rFonts w:eastAsia="仿宋_GB2312" w:hint="eastAsia"/>
          <w:sz w:val="32"/>
        </w:rPr>
        <w:t>0.</w:t>
      </w:r>
      <w:r>
        <w:rPr>
          <w:rFonts w:eastAsia="仿宋_GB2312" w:hint="eastAsia"/>
          <w:sz w:val="32"/>
        </w:rPr>
        <w:t>45</w:t>
      </w:r>
      <w:r>
        <w:rPr>
          <w:rFonts w:eastAsia="仿宋_GB2312" w:hint="eastAsia"/>
          <w:sz w:val="32"/>
        </w:rPr>
        <w:t>万元、住房公积金</w:t>
      </w:r>
      <w:r>
        <w:rPr>
          <w:rFonts w:eastAsia="仿宋_GB2312" w:hint="eastAsia"/>
          <w:sz w:val="32"/>
        </w:rPr>
        <w:t>31.22</w:t>
      </w:r>
      <w:r>
        <w:rPr>
          <w:rFonts w:eastAsia="仿宋_GB2312" w:hint="eastAsia"/>
          <w:sz w:val="32"/>
        </w:rPr>
        <w:t>万元、生活补助</w:t>
      </w:r>
      <w:r>
        <w:rPr>
          <w:rFonts w:eastAsia="仿宋_GB2312" w:hint="eastAsia"/>
          <w:sz w:val="32"/>
        </w:rPr>
        <w:t>22.97</w:t>
      </w:r>
      <w:r>
        <w:rPr>
          <w:rFonts w:eastAsia="仿宋_GB2312" w:hint="eastAsia"/>
          <w:sz w:val="32"/>
        </w:rPr>
        <w:t>万元</w:t>
      </w:r>
      <w:r>
        <w:rPr>
          <w:rFonts w:eastAsia="仿宋_GB2312" w:hint="eastAsia"/>
          <w:sz w:val="32"/>
        </w:rPr>
        <w:t>、医疗补助</w:t>
      </w:r>
      <w:r>
        <w:rPr>
          <w:rFonts w:eastAsia="仿宋_GB2312" w:hint="eastAsia"/>
          <w:sz w:val="32"/>
        </w:rPr>
        <w:t>1.68</w:t>
      </w:r>
      <w:r>
        <w:rPr>
          <w:rFonts w:eastAsia="仿宋_GB2312" w:hint="eastAsia"/>
          <w:sz w:val="32"/>
        </w:rPr>
        <w:t>万元、奖励金</w:t>
      </w:r>
      <w:r>
        <w:rPr>
          <w:rFonts w:eastAsia="仿宋_GB2312" w:hint="eastAsia"/>
          <w:sz w:val="32"/>
        </w:rPr>
        <w:t>0.17</w:t>
      </w:r>
      <w:r>
        <w:rPr>
          <w:rFonts w:eastAsia="仿宋_GB2312" w:hint="eastAsia"/>
          <w:sz w:val="32"/>
        </w:rPr>
        <w:t>万元</w:t>
      </w:r>
      <w:r>
        <w:rPr>
          <w:rFonts w:eastAsia="仿宋_GB2312" w:hint="eastAsia"/>
          <w:sz w:val="32"/>
        </w:rPr>
        <w:t>。</w:t>
      </w:r>
    </w:p>
    <w:p w:rsidR="009E71AD" w:rsidRDefault="00BD7D9E">
      <w:pPr>
        <w:spacing w:line="560" w:lineRule="exact"/>
        <w:ind w:firstLine="645"/>
        <w:rPr>
          <w:rFonts w:ascii="仿宋" w:eastAsia="仿宋" w:hAnsi="仿宋"/>
          <w:b/>
          <w:sz w:val="32"/>
          <w:szCs w:val="32"/>
        </w:rPr>
      </w:pPr>
      <w:r>
        <w:rPr>
          <w:rFonts w:eastAsia="仿宋_GB2312" w:hint="eastAsia"/>
          <w:sz w:val="32"/>
        </w:rPr>
        <w:t>公用经费</w:t>
      </w:r>
      <w:r>
        <w:rPr>
          <w:rFonts w:eastAsia="仿宋_GB2312" w:hint="eastAsia"/>
          <w:sz w:val="32"/>
        </w:rPr>
        <w:t>47.87</w:t>
      </w:r>
      <w:r>
        <w:rPr>
          <w:rFonts w:eastAsia="仿宋_GB2312" w:hint="eastAsia"/>
          <w:sz w:val="32"/>
        </w:rPr>
        <w:t>万元，主要包括：办公费</w:t>
      </w:r>
      <w:r>
        <w:rPr>
          <w:rFonts w:eastAsia="仿宋_GB2312" w:hint="eastAsia"/>
          <w:sz w:val="32"/>
        </w:rPr>
        <w:t>5.59</w:t>
      </w:r>
      <w:r>
        <w:rPr>
          <w:rFonts w:eastAsia="仿宋_GB2312" w:hint="eastAsia"/>
          <w:sz w:val="32"/>
        </w:rPr>
        <w:t>万元、水</w:t>
      </w:r>
      <w:r>
        <w:rPr>
          <w:rFonts w:eastAsia="仿宋_GB2312" w:hint="eastAsia"/>
          <w:sz w:val="32"/>
        </w:rPr>
        <w:lastRenderedPageBreak/>
        <w:t>费</w:t>
      </w:r>
      <w:r>
        <w:rPr>
          <w:rFonts w:eastAsia="仿宋_GB2312" w:hint="eastAsia"/>
          <w:sz w:val="32"/>
        </w:rPr>
        <w:t>0.10</w:t>
      </w:r>
      <w:r>
        <w:rPr>
          <w:rFonts w:eastAsia="仿宋_GB2312" w:hint="eastAsia"/>
          <w:sz w:val="32"/>
        </w:rPr>
        <w:t>万元、电费</w:t>
      </w:r>
      <w:r>
        <w:rPr>
          <w:rFonts w:eastAsia="仿宋_GB2312" w:hint="eastAsia"/>
          <w:sz w:val="32"/>
        </w:rPr>
        <w:t>1.20</w:t>
      </w:r>
      <w:r>
        <w:rPr>
          <w:rFonts w:eastAsia="仿宋_GB2312" w:hint="eastAsia"/>
          <w:sz w:val="32"/>
        </w:rPr>
        <w:t>万元、邮电费</w:t>
      </w:r>
      <w:r>
        <w:rPr>
          <w:rFonts w:eastAsia="仿宋_GB2312" w:hint="eastAsia"/>
          <w:sz w:val="32"/>
        </w:rPr>
        <w:t>2.63</w:t>
      </w:r>
      <w:r>
        <w:rPr>
          <w:rFonts w:eastAsia="仿宋_GB2312" w:hint="eastAsia"/>
          <w:sz w:val="32"/>
        </w:rPr>
        <w:t>万元、差旅费</w:t>
      </w:r>
      <w:r>
        <w:rPr>
          <w:rFonts w:eastAsia="仿宋_GB2312" w:hint="eastAsia"/>
          <w:sz w:val="32"/>
        </w:rPr>
        <w:t>11.17</w:t>
      </w:r>
      <w:r>
        <w:rPr>
          <w:rFonts w:eastAsia="仿宋_GB2312" w:hint="eastAsia"/>
          <w:sz w:val="32"/>
        </w:rPr>
        <w:t>万元、工会经费</w:t>
      </w:r>
      <w:r>
        <w:rPr>
          <w:rFonts w:eastAsia="仿宋_GB2312" w:hint="eastAsia"/>
          <w:sz w:val="32"/>
        </w:rPr>
        <w:t>4.98</w:t>
      </w:r>
      <w:r>
        <w:rPr>
          <w:rFonts w:eastAsia="仿宋_GB2312" w:hint="eastAsia"/>
          <w:sz w:val="32"/>
        </w:rPr>
        <w:t>万元、公务接待费</w:t>
      </w:r>
      <w:r>
        <w:rPr>
          <w:rFonts w:eastAsia="仿宋_GB2312" w:hint="eastAsia"/>
          <w:sz w:val="32"/>
        </w:rPr>
        <w:t>0.</w:t>
      </w:r>
      <w:r>
        <w:rPr>
          <w:rFonts w:eastAsia="仿宋_GB2312" w:hint="eastAsia"/>
          <w:sz w:val="32"/>
        </w:rPr>
        <w:t>33</w:t>
      </w:r>
      <w:r>
        <w:rPr>
          <w:rFonts w:eastAsia="仿宋_GB2312" w:hint="eastAsia"/>
          <w:sz w:val="32"/>
        </w:rPr>
        <w:t>万元、</w:t>
      </w:r>
      <w:r>
        <w:rPr>
          <w:rFonts w:eastAsia="仿宋_GB2312" w:hint="eastAsia"/>
          <w:sz w:val="32"/>
        </w:rPr>
        <w:t>物业管理费</w:t>
      </w:r>
      <w:r>
        <w:rPr>
          <w:rFonts w:eastAsia="仿宋_GB2312" w:hint="eastAsia"/>
          <w:sz w:val="32"/>
        </w:rPr>
        <w:t>1.60</w:t>
      </w:r>
      <w:r>
        <w:rPr>
          <w:rFonts w:eastAsia="仿宋_GB2312" w:hint="eastAsia"/>
          <w:sz w:val="32"/>
        </w:rPr>
        <w:t>万元、</w:t>
      </w:r>
      <w:r>
        <w:rPr>
          <w:rFonts w:eastAsia="仿宋_GB2312" w:hint="eastAsia"/>
          <w:sz w:val="32"/>
        </w:rPr>
        <w:t>其他交通费</w:t>
      </w:r>
      <w:r>
        <w:rPr>
          <w:rFonts w:eastAsia="仿宋_GB2312" w:hint="eastAsia"/>
          <w:sz w:val="32"/>
        </w:rPr>
        <w:t>15.90</w:t>
      </w:r>
      <w:r>
        <w:rPr>
          <w:rFonts w:eastAsia="仿宋_GB2312" w:hint="eastAsia"/>
          <w:sz w:val="32"/>
        </w:rPr>
        <w:t>万元、</w:t>
      </w:r>
      <w:r>
        <w:rPr>
          <w:rFonts w:eastAsia="仿宋_GB2312" w:hint="eastAsia"/>
          <w:sz w:val="32"/>
        </w:rPr>
        <w:t>福利费</w:t>
      </w:r>
      <w:r>
        <w:rPr>
          <w:rFonts w:eastAsia="仿宋_GB2312" w:hint="eastAsia"/>
          <w:sz w:val="32"/>
        </w:rPr>
        <w:t>1.86</w:t>
      </w:r>
      <w:r>
        <w:rPr>
          <w:rFonts w:eastAsia="仿宋_GB2312" w:hint="eastAsia"/>
          <w:sz w:val="32"/>
        </w:rPr>
        <w:t>万元</w:t>
      </w:r>
      <w:r>
        <w:rPr>
          <w:rFonts w:eastAsia="仿宋_GB2312" w:hint="eastAsia"/>
          <w:sz w:val="32"/>
        </w:rPr>
        <w:t>、其他商品和服务支出</w:t>
      </w:r>
      <w:r>
        <w:rPr>
          <w:rFonts w:eastAsia="仿宋_GB2312" w:hint="eastAsia"/>
          <w:sz w:val="32"/>
        </w:rPr>
        <w:t>2.52</w:t>
      </w:r>
      <w:r>
        <w:rPr>
          <w:rFonts w:eastAsia="仿宋_GB2312" w:hint="eastAsia"/>
          <w:sz w:val="32"/>
        </w:rPr>
        <w:t>万元</w:t>
      </w:r>
      <w:r>
        <w:rPr>
          <w:rFonts w:eastAsia="仿宋_GB2312" w:hint="eastAsia"/>
          <w:sz w:val="32"/>
        </w:rPr>
        <w:t>。</w:t>
      </w:r>
    </w:p>
    <w:p w:rsidR="009E71AD" w:rsidRDefault="00BD7D9E">
      <w:pPr>
        <w:spacing w:line="560" w:lineRule="exact"/>
        <w:ind w:firstLine="640"/>
        <w:outlineLvl w:val="1"/>
        <w:rPr>
          <w:rStyle w:val="2Char"/>
          <w:rFonts w:ascii="黑体" w:eastAsia="黑体" w:hAnsi="黑体"/>
          <w:b w:val="0"/>
        </w:rPr>
      </w:pPr>
      <w:bookmarkStart w:id="26" w:name="_Toc15377215"/>
      <w:bookmarkStart w:id="2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b w:val="0"/>
          <w:bCs w:val="0"/>
        </w:rPr>
        <w:t>“</w:t>
      </w:r>
      <w:r>
        <w:rPr>
          <w:rStyle w:val="2Char"/>
          <w:rFonts w:ascii="黑体" w:eastAsia="黑体" w:hAnsi="黑体" w:hint="eastAsia"/>
          <w:b w:val="0"/>
        </w:rPr>
        <w:t>三公”经费支出决算情况说明</w:t>
      </w:r>
      <w:bookmarkEnd w:id="26"/>
      <w:bookmarkEnd w:id="27"/>
    </w:p>
    <w:p w:rsidR="009E71AD" w:rsidRDefault="00BD7D9E" w:rsidP="009E71AD">
      <w:pPr>
        <w:spacing w:line="560" w:lineRule="exact"/>
        <w:ind w:firstLineChars="200" w:firstLine="643"/>
        <w:outlineLvl w:val="2"/>
        <w:rPr>
          <w:rFonts w:ascii="方正楷体_GB2312" w:eastAsia="方正楷体_GB2312" w:hAnsi="方正楷体_GB2312" w:cs="方正楷体_GB2312"/>
          <w:b/>
          <w:sz w:val="32"/>
          <w:szCs w:val="32"/>
        </w:rPr>
      </w:pPr>
      <w:bookmarkStart w:id="28" w:name="_Toc15377216"/>
      <w:r>
        <w:rPr>
          <w:rFonts w:ascii="方正楷体_GB2312" w:eastAsia="方正楷体_GB2312" w:hAnsi="方正楷体_GB2312" w:cs="方正楷体_GB2312" w:hint="eastAsia"/>
          <w:b/>
          <w:sz w:val="32"/>
          <w:szCs w:val="32"/>
        </w:rPr>
        <w:t>（一）“三公”经费财政拨款支出决算总体情况说明</w:t>
      </w:r>
      <w:bookmarkEnd w:id="28"/>
    </w:p>
    <w:p w:rsidR="009E71AD" w:rsidRDefault="00BD7D9E">
      <w:pPr>
        <w:spacing w:line="560" w:lineRule="exact"/>
        <w:ind w:firstLine="640"/>
        <w:rPr>
          <w:rFonts w:eastAsia="仿宋_GB2312"/>
          <w:sz w:val="32"/>
        </w:rPr>
      </w:pPr>
      <w:r>
        <w:rPr>
          <w:rFonts w:eastAsia="仿宋_GB2312"/>
          <w:sz w:val="32"/>
          <w:lang/>
        </w:rPr>
        <w:t>2024</w:t>
      </w:r>
      <w:r>
        <w:rPr>
          <w:rFonts w:eastAsia="仿宋_GB2312" w:hint="eastAsia"/>
          <w:sz w:val="32"/>
        </w:rPr>
        <w:t>年“三公”经费财政拨款支出决算为</w:t>
      </w:r>
      <w:r>
        <w:rPr>
          <w:rFonts w:eastAsia="仿宋_GB2312" w:hint="eastAsia"/>
          <w:sz w:val="32"/>
        </w:rPr>
        <w:t>0.33</w:t>
      </w:r>
      <w:r>
        <w:rPr>
          <w:rFonts w:eastAsia="仿宋_GB2312" w:hint="eastAsia"/>
          <w:sz w:val="32"/>
        </w:rPr>
        <w:t>万元，完成预算</w:t>
      </w:r>
      <w:r>
        <w:rPr>
          <w:rFonts w:eastAsia="仿宋_GB2312" w:hint="eastAsia"/>
          <w:sz w:val="32"/>
        </w:rPr>
        <w:t>100</w:t>
      </w:r>
      <w:r>
        <w:rPr>
          <w:rFonts w:eastAsia="仿宋_GB2312"/>
          <w:sz w:val="32"/>
        </w:rPr>
        <w:t>%</w:t>
      </w:r>
      <w:r>
        <w:rPr>
          <w:rFonts w:eastAsia="仿宋_GB2312" w:hint="eastAsia"/>
          <w:sz w:val="32"/>
        </w:rPr>
        <w:t>，较上年</w:t>
      </w:r>
      <w:r>
        <w:rPr>
          <w:rFonts w:eastAsia="仿宋_GB2312" w:hint="eastAsia"/>
          <w:sz w:val="32"/>
        </w:rPr>
        <w:t>0.53</w:t>
      </w:r>
      <w:r>
        <w:rPr>
          <w:rFonts w:eastAsia="仿宋_GB2312" w:hint="eastAsia"/>
          <w:sz w:val="32"/>
        </w:rPr>
        <w:t>万元</w:t>
      </w:r>
      <w:r>
        <w:rPr>
          <w:rFonts w:eastAsia="仿宋_GB2312" w:hint="eastAsia"/>
          <w:sz w:val="32"/>
        </w:rPr>
        <w:t>减少</w:t>
      </w:r>
      <w:r>
        <w:rPr>
          <w:rFonts w:eastAsia="仿宋_GB2312" w:hint="eastAsia"/>
          <w:sz w:val="32"/>
        </w:rPr>
        <w:t>0.</w:t>
      </w:r>
      <w:r>
        <w:rPr>
          <w:rFonts w:eastAsia="仿宋_GB2312" w:hint="eastAsia"/>
          <w:sz w:val="32"/>
        </w:rPr>
        <w:t>20</w:t>
      </w:r>
      <w:r>
        <w:rPr>
          <w:rFonts w:eastAsia="仿宋_GB2312" w:hint="eastAsia"/>
          <w:sz w:val="32"/>
        </w:rPr>
        <w:t>万元，</w:t>
      </w:r>
      <w:r>
        <w:rPr>
          <w:rFonts w:eastAsia="仿宋_GB2312" w:hint="eastAsia"/>
          <w:sz w:val="32"/>
        </w:rPr>
        <w:t>下降</w:t>
      </w:r>
      <w:r>
        <w:rPr>
          <w:rFonts w:eastAsia="仿宋_GB2312" w:hint="eastAsia"/>
          <w:sz w:val="32"/>
        </w:rPr>
        <w:t>37.74</w:t>
      </w:r>
      <w:r>
        <w:rPr>
          <w:rFonts w:eastAsia="仿宋_GB2312" w:hint="eastAsia"/>
          <w:sz w:val="32"/>
        </w:rPr>
        <w:t>%</w:t>
      </w:r>
      <w:r>
        <w:rPr>
          <w:rFonts w:eastAsia="仿宋_GB2312" w:hint="eastAsia"/>
          <w:sz w:val="32"/>
        </w:rPr>
        <w:t>。决算数与预算数持平的主要原因是严格按照预算控制支出。</w:t>
      </w:r>
    </w:p>
    <w:p w:rsidR="009E71AD" w:rsidRDefault="00BD7D9E">
      <w:pPr>
        <w:spacing w:line="560" w:lineRule="exact"/>
        <w:ind w:firstLine="640"/>
        <w:outlineLvl w:val="2"/>
        <w:rPr>
          <w:rFonts w:ascii="方正楷体_GB2312" w:eastAsia="方正楷体_GB2312" w:hAnsi="方正楷体_GB2312" w:cs="方正楷体_GB2312"/>
          <w:b/>
          <w:color w:val="000000" w:themeColor="text1"/>
          <w:sz w:val="32"/>
          <w:szCs w:val="32"/>
        </w:rPr>
      </w:pPr>
      <w:bookmarkStart w:id="29" w:name="_Toc15377217"/>
      <w:r>
        <w:rPr>
          <w:rFonts w:ascii="方正楷体_GB2312" w:eastAsia="方正楷体_GB2312" w:hAnsi="方正楷体_GB2312" w:cs="方正楷体_GB2312" w:hint="eastAsia"/>
          <w:b/>
          <w:color w:val="000000" w:themeColor="text1"/>
          <w:sz w:val="32"/>
          <w:szCs w:val="32"/>
        </w:rPr>
        <w:t>（二）“三公”经费财政拨款支出决算具体情况说明</w:t>
      </w:r>
      <w:bookmarkEnd w:id="29"/>
    </w:p>
    <w:p w:rsidR="009E71AD" w:rsidRDefault="00BD7D9E">
      <w:pPr>
        <w:spacing w:line="560" w:lineRule="exact"/>
        <w:ind w:firstLine="640"/>
        <w:rPr>
          <w:rFonts w:eastAsia="仿宋_GB2312"/>
          <w:sz w:val="32"/>
        </w:rPr>
      </w:pPr>
      <w:r>
        <w:rPr>
          <w:rFonts w:eastAsia="仿宋_GB2312"/>
          <w:sz w:val="32"/>
          <w:lang/>
        </w:rPr>
        <w:t>2024</w:t>
      </w:r>
      <w:r>
        <w:rPr>
          <w:rFonts w:eastAsia="仿宋_GB2312" w:hint="eastAsia"/>
          <w:sz w:val="32"/>
        </w:rPr>
        <w:t>年“三公”经费财政拨款支出决算中，因公出国（境）费支出决算</w:t>
      </w:r>
      <w:r>
        <w:rPr>
          <w:rFonts w:eastAsia="仿宋_GB2312" w:hint="eastAsia"/>
          <w:sz w:val="32"/>
        </w:rPr>
        <w:t>0</w:t>
      </w:r>
      <w:r>
        <w:rPr>
          <w:rFonts w:eastAsia="仿宋_GB2312" w:hint="eastAsia"/>
          <w:sz w:val="32"/>
        </w:rPr>
        <w:t>万元，占</w:t>
      </w:r>
      <w:r>
        <w:rPr>
          <w:rFonts w:eastAsia="仿宋_GB2312" w:hint="eastAsia"/>
          <w:sz w:val="32"/>
        </w:rPr>
        <w:t>0</w:t>
      </w:r>
      <w:r>
        <w:rPr>
          <w:rFonts w:eastAsia="仿宋_GB2312"/>
          <w:sz w:val="32"/>
        </w:rPr>
        <w:t>%</w:t>
      </w:r>
      <w:r>
        <w:rPr>
          <w:rFonts w:eastAsia="仿宋_GB2312" w:hint="eastAsia"/>
          <w:sz w:val="32"/>
        </w:rPr>
        <w:t>；公务用车购置及运行维护费支出决算</w:t>
      </w:r>
      <w:r>
        <w:rPr>
          <w:rFonts w:eastAsia="仿宋_GB2312" w:hint="eastAsia"/>
          <w:sz w:val="32"/>
        </w:rPr>
        <w:t>0</w:t>
      </w:r>
      <w:r>
        <w:rPr>
          <w:rFonts w:eastAsia="仿宋_GB2312" w:hint="eastAsia"/>
          <w:sz w:val="32"/>
        </w:rPr>
        <w:t>万元，占</w:t>
      </w:r>
      <w:r>
        <w:rPr>
          <w:rFonts w:eastAsia="仿宋_GB2312" w:hint="eastAsia"/>
          <w:sz w:val="32"/>
        </w:rPr>
        <w:t>0</w:t>
      </w:r>
      <w:r>
        <w:rPr>
          <w:rFonts w:eastAsia="仿宋_GB2312"/>
          <w:sz w:val="32"/>
        </w:rPr>
        <w:t>%</w:t>
      </w:r>
      <w:r>
        <w:rPr>
          <w:rFonts w:eastAsia="仿宋_GB2312" w:hint="eastAsia"/>
          <w:sz w:val="32"/>
        </w:rPr>
        <w:t>；公务接待费支出决算</w:t>
      </w:r>
      <w:r>
        <w:rPr>
          <w:rFonts w:eastAsia="仿宋_GB2312" w:hint="eastAsia"/>
          <w:sz w:val="32"/>
        </w:rPr>
        <w:t>0.</w:t>
      </w:r>
      <w:r>
        <w:rPr>
          <w:rFonts w:eastAsia="仿宋_GB2312" w:hint="eastAsia"/>
          <w:sz w:val="32"/>
        </w:rPr>
        <w:t>33</w:t>
      </w:r>
      <w:r>
        <w:rPr>
          <w:rFonts w:eastAsia="仿宋_GB2312" w:hint="eastAsia"/>
          <w:sz w:val="32"/>
        </w:rPr>
        <w:t>万元，占</w:t>
      </w:r>
      <w:r>
        <w:rPr>
          <w:rFonts w:eastAsia="仿宋_GB2312" w:hint="eastAsia"/>
          <w:sz w:val="32"/>
        </w:rPr>
        <w:t>100</w:t>
      </w:r>
      <w:r>
        <w:rPr>
          <w:rFonts w:eastAsia="仿宋_GB2312"/>
          <w:sz w:val="32"/>
        </w:rPr>
        <w:t>%</w:t>
      </w:r>
      <w:r>
        <w:rPr>
          <w:rFonts w:eastAsia="仿宋_GB2312" w:hint="eastAsia"/>
          <w:sz w:val="32"/>
        </w:rPr>
        <w:t>。具体情况如下：</w:t>
      </w:r>
    </w:p>
    <w:p w:rsidR="009E71AD" w:rsidRDefault="00BD7D9E">
      <w:pPr>
        <w:spacing w:line="56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9E71AD" w:rsidRDefault="00BD7D9E">
      <w:pPr>
        <w:pStyle w:val="a0"/>
        <w:spacing w:before="93"/>
        <w:rPr>
          <w:rFonts w:eastAsia="仿宋"/>
        </w:rPr>
      </w:pPr>
      <w:r>
        <w:rPr>
          <w:rFonts w:eastAsia="仿宋" w:hint="eastAsia"/>
          <w:noProof/>
        </w:rPr>
        <w:drawing>
          <wp:inline distT="0" distB="0" distL="114300" distR="114300">
            <wp:extent cx="5256530" cy="1978660"/>
            <wp:effectExtent l="5080" t="4445" r="15240" b="55245"/>
            <wp:docPr id="14" name="图表 14" descr="7b0a202020202263686172745265734964223a202232303437353835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71AD" w:rsidRDefault="00BD7D9E">
      <w:pPr>
        <w:spacing w:line="560" w:lineRule="exact"/>
        <w:ind w:firstLine="640"/>
        <w:rPr>
          <w:rFonts w:eastAsia="仿宋_GB2312"/>
          <w:b/>
          <w:sz w:val="32"/>
          <w:szCs w:val="32"/>
        </w:rPr>
      </w:pPr>
      <w:r>
        <w:rPr>
          <w:rFonts w:eastAsia="仿宋_GB2312"/>
          <w:b/>
          <w:sz w:val="32"/>
          <w:szCs w:val="32"/>
        </w:rPr>
        <w:t>1.</w:t>
      </w:r>
      <w:r>
        <w:rPr>
          <w:rFonts w:eastAsia="仿宋_GB2312"/>
          <w:b/>
          <w:sz w:val="32"/>
          <w:szCs w:val="32"/>
        </w:rPr>
        <w:t>因公出国（境）经费支出</w:t>
      </w:r>
      <w:r>
        <w:rPr>
          <w:rFonts w:eastAsia="仿宋_GB2312"/>
          <w:b/>
          <w:sz w:val="32"/>
          <w:szCs w:val="32"/>
        </w:rPr>
        <w:t>0</w:t>
      </w:r>
      <w:r>
        <w:rPr>
          <w:rFonts w:eastAsia="仿宋_GB2312"/>
          <w:b/>
          <w:sz w:val="32"/>
          <w:szCs w:val="32"/>
        </w:rPr>
        <w:t>万元，完成预算</w:t>
      </w:r>
      <w:r>
        <w:rPr>
          <w:rFonts w:eastAsia="仿宋_GB2312" w:hint="eastAsia"/>
          <w:b/>
          <w:sz w:val="32"/>
          <w:szCs w:val="32"/>
        </w:rPr>
        <w:t>0</w:t>
      </w:r>
      <w:r>
        <w:rPr>
          <w:rFonts w:eastAsia="仿宋_GB2312"/>
          <w:b/>
          <w:sz w:val="32"/>
          <w:szCs w:val="32"/>
        </w:rPr>
        <w:t>%</w:t>
      </w:r>
      <w:r>
        <w:rPr>
          <w:rFonts w:eastAsia="仿宋_GB2312"/>
          <w:b/>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人。因公出国（境）支出决算比</w:t>
      </w:r>
      <w:r>
        <w:rPr>
          <w:rFonts w:eastAsia="仿宋_GB2312"/>
          <w:sz w:val="32"/>
          <w:szCs w:val="32"/>
          <w:lang/>
        </w:rPr>
        <w:t>2023</w:t>
      </w:r>
      <w:r>
        <w:rPr>
          <w:rFonts w:eastAsia="仿宋_GB2312"/>
          <w:sz w:val="32"/>
          <w:szCs w:val="32"/>
        </w:rPr>
        <w:t>年持平。主要原因是</w:t>
      </w:r>
      <w:r>
        <w:rPr>
          <w:rFonts w:eastAsia="仿宋_GB2312" w:hint="eastAsia"/>
          <w:sz w:val="32"/>
          <w:szCs w:val="32"/>
        </w:rPr>
        <w:t>均</w:t>
      </w:r>
      <w:r>
        <w:rPr>
          <w:rFonts w:eastAsia="仿宋_GB2312"/>
          <w:sz w:val="32"/>
          <w:szCs w:val="32"/>
        </w:rPr>
        <w:t>未安排该</w:t>
      </w:r>
      <w:r>
        <w:rPr>
          <w:rFonts w:eastAsia="仿宋_GB2312"/>
          <w:sz w:val="32"/>
          <w:szCs w:val="32"/>
        </w:rPr>
        <w:lastRenderedPageBreak/>
        <w:t>项预算。</w:t>
      </w:r>
    </w:p>
    <w:p w:rsidR="009E71AD" w:rsidRDefault="00BD7D9E">
      <w:pPr>
        <w:spacing w:line="560" w:lineRule="exact"/>
        <w:ind w:firstLine="640"/>
        <w:rPr>
          <w:rFonts w:eastAsia="仿宋_GB2312"/>
          <w:b/>
          <w:sz w:val="32"/>
          <w:szCs w:val="32"/>
        </w:rPr>
      </w:pPr>
      <w:r>
        <w:rPr>
          <w:rFonts w:eastAsia="仿宋_GB2312"/>
          <w:b/>
          <w:sz w:val="32"/>
          <w:szCs w:val="32"/>
        </w:rPr>
        <w:t>2.</w:t>
      </w:r>
      <w:r>
        <w:rPr>
          <w:rFonts w:eastAsia="仿宋_GB2312"/>
          <w:b/>
          <w:sz w:val="32"/>
          <w:szCs w:val="32"/>
        </w:rPr>
        <w:t>公务用车购置及运行维护费支</w:t>
      </w:r>
      <w:r>
        <w:rPr>
          <w:rFonts w:eastAsia="仿宋_GB2312" w:hint="eastAsia"/>
          <w:b/>
          <w:sz w:val="32"/>
          <w:szCs w:val="32"/>
        </w:rPr>
        <w:t>出</w:t>
      </w:r>
      <w:r>
        <w:rPr>
          <w:rFonts w:eastAsia="仿宋_GB2312" w:hint="eastAsia"/>
          <w:b/>
          <w:sz w:val="32"/>
          <w:szCs w:val="32"/>
        </w:rPr>
        <w:t>0</w:t>
      </w:r>
      <w:r>
        <w:rPr>
          <w:rFonts w:eastAsia="仿宋_GB2312" w:hint="eastAsia"/>
          <w:b/>
          <w:sz w:val="32"/>
          <w:szCs w:val="32"/>
        </w:rPr>
        <w:t>万元</w:t>
      </w:r>
      <w:r>
        <w:rPr>
          <w:rFonts w:eastAsia="仿宋_GB2312" w:hint="eastAsia"/>
          <w:b/>
          <w:sz w:val="32"/>
          <w:szCs w:val="32"/>
        </w:rPr>
        <w:t>,</w:t>
      </w:r>
      <w:r>
        <w:rPr>
          <w:rFonts w:eastAsia="仿宋_GB2312" w:hint="eastAsia"/>
          <w:b/>
          <w:sz w:val="32"/>
          <w:szCs w:val="32"/>
        </w:rPr>
        <w:t>完成预算</w:t>
      </w:r>
      <w:r>
        <w:rPr>
          <w:rFonts w:eastAsia="仿宋_GB2312" w:hint="eastAsia"/>
          <w:b/>
          <w:sz w:val="32"/>
          <w:szCs w:val="32"/>
        </w:rPr>
        <w:t>0%</w:t>
      </w:r>
      <w:r>
        <w:rPr>
          <w:rFonts w:eastAsia="仿宋_GB2312" w:hint="eastAsia"/>
          <w:b/>
          <w:sz w:val="32"/>
          <w:szCs w:val="32"/>
        </w:rPr>
        <w:t>。</w:t>
      </w:r>
      <w:r>
        <w:rPr>
          <w:rFonts w:eastAsia="仿宋_GB2312"/>
          <w:sz w:val="32"/>
          <w:szCs w:val="32"/>
        </w:rPr>
        <w:t>公务用车购置及运行维护费支出决算</w:t>
      </w:r>
      <w:r>
        <w:rPr>
          <w:rFonts w:eastAsia="仿宋_GB2312" w:hint="eastAsia"/>
          <w:sz w:val="32"/>
          <w:szCs w:val="32"/>
        </w:rPr>
        <w:t>与</w:t>
      </w:r>
      <w:r>
        <w:rPr>
          <w:rFonts w:eastAsia="仿宋_GB2312"/>
          <w:sz w:val="32"/>
          <w:szCs w:val="32"/>
          <w:lang/>
        </w:rPr>
        <w:t>2023</w:t>
      </w:r>
      <w:r>
        <w:rPr>
          <w:rFonts w:eastAsia="仿宋_GB2312"/>
          <w:sz w:val="32"/>
          <w:szCs w:val="32"/>
        </w:rPr>
        <w:t>年持平。主要原因是</w:t>
      </w:r>
      <w:r>
        <w:rPr>
          <w:rFonts w:eastAsia="仿宋_GB2312" w:hint="eastAsia"/>
          <w:sz w:val="32"/>
          <w:szCs w:val="32"/>
        </w:rPr>
        <w:t>均</w:t>
      </w:r>
      <w:r>
        <w:rPr>
          <w:rFonts w:eastAsia="仿宋_GB2312"/>
          <w:sz w:val="32"/>
          <w:szCs w:val="32"/>
        </w:rPr>
        <w:t>未安排该项预算。</w:t>
      </w:r>
    </w:p>
    <w:p w:rsidR="009E71AD" w:rsidRDefault="00BD7D9E">
      <w:pPr>
        <w:spacing w:line="56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w:t>
      </w:r>
    </w:p>
    <w:p w:rsidR="009E71AD" w:rsidRDefault="00BD7D9E">
      <w:pPr>
        <w:spacing w:line="560" w:lineRule="exact"/>
        <w:ind w:firstLine="640"/>
        <w:rPr>
          <w:rFonts w:eastAsia="仿宋_GB2312"/>
          <w:sz w:val="32"/>
          <w:szCs w:val="32"/>
        </w:rPr>
      </w:pPr>
      <w:r>
        <w:rPr>
          <w:rFonts w:eastAsia="仿宋_GB2312"/>
          <w:b/>
          <w:sz w:val="32"/>
          <w:szCs w:val="32"/>
        </w:rPr>
        <w:t>公务用车运行维护费支出</w:t>
      </w:r>
      <w:r>
        <w:rPr>
          <w:rFonts w:eastAsia="仿宋_GB2312" w:hint="eastAsia"/>
          <w:sz w:val="32"/>
          <w:szCs w:val="32"/>
        </w:rPr>
        <w:t>0</w:t>
      </w:r>
      <w:r>
        <w:rPr>
          <w:rFonts w:eastAsia="仿宋_GB2312"/>
          <w:sz w:val="32"/>
          <w:szCs w:val="32"/>
        </w:rPr>
        <w:t>万元。</w:t>
      </w:r>
    </w:p>
    <w:p w:rsidR="009E71AD" w:rsidRDefault="00BD7D9E">
      <w:pPr>
        <w:spacing w:line="560" w:lineRule="exact"/>
        <w:ind w:firstLine="640"/>
        <w:rPr>
          <w:rFonts w:eastAsia="仿宋_GB2312"/>
          <w:color w:val="000000" w:themeColor="text1"/>
          <w:sz w:val="32"/>
          <w:szCs w:val="32"/>
        </w:rPr>
      </w:pPr>
      <w:r>
        <w:rPr>
          <w:rFonts w:eastAsia="仿宋_GB2312"/>
          <w:b/>
          <w:sz w:val="32"/>
          <w:szCs w:val="32"/>
        </w:rPr>
        <w:t>3.</w:t>
      </w:r>
      <w:r>
        <w:rPr>
          <w:rFonts w:eastAsia="仿宋_GB2312"/>
          <w:b/>
          <w:sz w:val="32"/>
          <w:szCs w:val="32"/>
        </w:rPr>
        <w:t>公务接待费支出</w:t>
      </w:r>
      <w:r>
        <w:rPr>
          <w:rFonts w:eastAsia="仿宋_GB2312" w:hint="eastAsia"/>
          <w:b/>
          <w:sz w:val="32"/>
          <w:szCs w:val="32"/>
        </w:rPr>
        <w:t>0.</w:t>
      </w:r>
      <w:r>
        <w:rPr>
          <w:rFonts w:eastAsia="仿宋_GB2312" w:hint="eastAsia"/>
          <w:b/>
          <w:sz w:val="32"/>
          <w:szCs w:val="32"/>
        </w:rPr>
        <w:t>33</w:t>
      </w:r>
      <w:r>
        <w:rPr>
          <w:rFonts w:eastAsia="仿宋_GB2312"/>
          <w:b/>
          <w:sz w:val="32"/>
          <w:szCs w:val="32"/>
        </w:rPr>
        <w:t>万元，完成预算</w:t>
      </w:r>
      <w:r>
        <w:rPr>
          <w:rFonts w:eastAsia="仿宋_GB2312"/>
          <w:b/>
          <w:sz w:val="32"/>
          <w:szCs w:val="32"/>
        </w:rPr>
        <w:t>100%</w:t>
      </w:r>
      <w:r>
        <w:rPr>
          <w:rStyle w:val="a8"/>
          <w:rFonts w:eastAsia="仿宋"/>
          <w:b w:val="0"/>
          <w:bCs/>
          <w:sz w:val="32"/>
          <w:szCs w:val="32"/>
        </w:rPr>
        <w:t>。</w:t>
      </w:r>
      <w:r>
        <w:rPr>
          <w:rFonts w:eastAsia="仿宋_GB2312"/>
          <w:sz w:val="32"/>
          <w:szCs w:val="32"/>
        </w:rPr>
        <w:t>公务接待费支出决算</w:t>
      </w:r>
      <w:r>
        <w:rPr>
          <w:rFonts w:eastAsia="仿宋_GB2312" w:hint="eastAsia"/>
          <w:sz w:val="32"/>
          <w:szCs w:val="32"/>
        </w:rPr>
        <w:t>比</w:t>
      </w:r>
      <w:r>
        <w:rPr>
          <w:rFonts w:eastAsia="仿宋_GB2312"/>
          <w:sz w:val="32"/>
          <w:szCs w:val="32"/>
          <w:lang/>
        </w:rPr>
        <w:t>2023</w:t>
      </w:r>
      <w:r>
        <w:rPr>
          <w:rFonts w:eastAsia="仿宋_GB2312" w:hint="eastAsia"/>
          <w:sz w:val="32"/>
          <w:szCs w:val="32"/>
        </w:rPr>
        <w:t>年</w:t>
      </w:r>
      <w:r>
        <w:rPr>
          <w:rFonts w:eastAsia="仿宋_GB2312" w:hint="eastAsia"/>
          <w:sz w:val="32"/>
        </w:rPr>
        <w:t>减少</w:t>
      </w:r>
      <w:r>
        <w:rPr>
          <w:rFonts w:eastAsia="仿宋_GB2312" w:hint="eastAsia"/>
          <w:sz w:val="32"/>
        </w:rPr>
        <w:t>0.</w:t>
      </w:r>
      <w:r>
        <w:rPr>
          <w:rFonts w:eastAsia="仿宋_GB2312" w:hint="eastAsia"/>
          <w:sz w:val="32"/>
        </w:rPr>
        <w:t>20</w:t>
      </w:r>
      <w:r>
        <w:rPr>
          <w:rFonts w:eastAsia="仿宋_GB2312" w:hint="eastAsia"/>
          <w:sz w:val="32"/>
        </w:rPr>
        <w:t>万元，</w:t>
      </w:r>
      <w:r>
        <w:rPr>
          <w:rFonts w:eastAsia="仿宋_GB2312" w:hint="eastAsia"/>
          <w:sz w:val="32"/>
        </w:rPr>
        <w:t>下降</w:t>
      </w:r>
      <w:r>
        <w:rPr>
          <w:rFonts w:eastAsia="仿宋_GB2312" w:hint="eastAsia"/>
          <w:sz w:val="32"/>
        </w:rPr>
        <w:t>37.74</w:t>
      </w:r>
      <w:r>
        <w:rPr>
          <w:rFonts w:eastAsia="仿宋_GB2312" w:hint="eastAsia"/>
          <w:sz w:val="32"/>
        </w:rPr>
        <w:t>%</w:t>
      </w:r>
      <w:r>
        <w:rPr>
          <w:rFonts w:eastAsia="仿宋_GB2312"/>
          <w:sz w:val="32"/>
          <w:szCs w:val="32"/>
        </w:rPr>
        <w:t>。</w:t>
      </w:r>
      <w:r>
        <w:rPr>
          <w:rFonts w:eastAsia="仿宋_GB2312"/>
          <w:color w:val="000000" w:themeColor="text1"/>
          <w:sz w:val="32"/>
          <w:szCs w:val="32"/>
        </w:rPr>
        <w:t>主要原因</w:t>
      </w:r>
      <w:r>
        <w:rPr>
          <w:rFonts w:eastAsia="仿宋_GB2312" w:hint="eastAsia"/>
          <w:color w:val="000000" w:themeColor="text1"/>
          <w:sz w:val="32"/>
          <w:szCs w:val="32"/>
        </w:rPr>
        <w:t>是</w:t>
      </w:r>
      <w:r>
        <w:rPr>
          <w:rFonts w:eastAsia="仿宋_GB2312"/>
          <w:color w:val="000000" w:themeColor="text1"/>
          <w:sz w:val="32"/>
          <w:szCs w:val="32"/>
          <w:lang/>
        </w:rPr>
        <w:t>2024</w:t>
      </w:r>
      <w:r>
        <w:rPr>
          <w:rFonts w:eastAsia="仿宋_GB2312" w:hint="eastAsia"/>
          <w:color w:val="000000" w:themeColor="text1"/>
          <w:sz w:val="32"/>
          <w:szCs w:val="32"/>
        </w:rPr>
        <w:t>年度接待次数和接待人</w:t>
      </w:r>
      <w:r>
        <w:rPr>
          <w:rFonts w:eastAsia="仿宋_GB2312" w:hint="eastAsia"/>
          <w:color w:val="000000" w:themeColor="text1"/>
          <w:sz w:val="32"/>
          <w:szCs w:val="32"/>
        </w:rPr>
        <w:t>次减少</w:t>
      </w:r>
      <w:r>
        <w:rPr>
          <w:rFonts w:eastAsia="仿宋_GB2312"/>
          <w:color w:val="000000" w:themeColor="text1"/>
          <w:sz w:val="32"/>
          <w:szCs w:val="32"/>
        </w:rPr>
        <w:t>。其中：</w:t>
      </w:r>
    </w:p>
    <w:p w:rsidR="009E71AD" w:rsidRDefault="00BD7D9E">
      <w:pPr>
        <w:spacing w:line="560" w:lineRule="exact"/>
        <w:ind w:firstLine="640"/>
        <w:rPr>
          <w:rFonts w:eastAsia="仿宋_GB2312"/>
          <w:sz w:val="32"/>
          <w:szCs w:val="32"/>
        </w:rPr>
      </w:pPr>
      <w:r>
        <w:rPr>
          <w:rFonts w:eastAsia="仿宋"/>
          <w:b/>
          <w:color w:val="000000" w:themeColor="text1"/>
          <w:sz w:val="32"/>
          <w:szCs w:val="32"/>
        </w:rPr>
        <w:t>国内公务接待支出</w:t>
      </w:r>
      <w:r>
        <w:rPr>
          <w:rFonts w:eastAsia="仿宋" w:hint="eastAsia"/>
          <w:color w:val="000000" w:themeColor="text1"/>
          <w:sz w:val="32"/>
          <w:szCs w:val="32"/>
        </w:rPr>
        <w:t>0.</w:t>
      </w:r>
      <w:r>
        <w:rPr>
          <w:rFonts w:eastAsia="仿宋" w:hint="eastAsia"/>
          <w:color w:val="000000" w:themeColor="text1"/>
          <w:sz w:val="32"/>
          <w:szCs w:val="32"/>
        </w:rPr>
        <w:t>33</w:t>
      </w:r>
      <w:r>
        <w:rPr>
          <w:rFonts w:eastAsia="仿宋_GB2312"/>
          <w:color w:val="000000" w:themeColor="text1"/>
          <w:sz w:val="32"/>
          <w:szCs w:val="32"/>
        </w:rPr>
        <w:t>万元</w:t>
      </w:r>
      <w:r>
        <w:rPr>
          <w:rFonts w:eastAsia="仿宋_GB2312" w:hint="eastAsia"/>
          <w:color w:val="000000" w:themeColor="text1"/>
          <w:sz w:val="32"/>
          <w:szCs w:val="32"/>
        </w:rPr>
        <w:t>，</w:t>
      </w:r>
      <w:r>
        <w:rPr>
          <w:rFonts w:eastAsia="仿宋_GB2312" w:hint="eastAsia"/>
          <w:sz w:val="32"/>
          <w:szCs w:val="32"/>
        </w:rPr>
        <w:t>主要用于</w:t>
      </w:r>
      <w:r>
        <w:rPr>
          <w:rFonts w:eastAsia="仿宋_GB2312" w:cs="仿宋_GB2312" w:hint="eastAsia"/>
          <w:sz w:val="32"/>
          <w:szCs w:val="32"/>
        </w:rPr>
        <w:t>开展业务活动开支的用餐费</w:t>
      </w:r>
      <w:r>
        <w:rPr>
          <w:rFonts w:eastAsia="仿宋_GB2312"/>
          <w:sz w:val="32"/>
          <w:szCs w:val="32"/>
        </w:rPr>
        <w:t>。</w:t>
      </w:r>
      <w:r>
        <w:rPr>
          <w:rFonts w:eastAsia="仿宋_GB2312" w:hint="eastAsia"/>
          <w:sz w:val="32"/>
          <w:szCs w:val="32"/>
        </w:rPr>
        <w:t>其中：</w:t>
      </w:r>
    </w:p>
    <w:p w:rsidR="009E71AD" w:rsidRDefault="00BD7D9E">
      <w:pPr>
        <w:spacing w:line="560" w:lineRule="exact"/>
        <w:ind w:firstLine="640"/>
        <w:rPr>
          <w:rFonts w:eastAsia="仿宋_GB2312"/>
          <w:color w:val="000000" w:themeColor="text1"/>
          <w:sz w:val="32"/>
          <w:szCs w:val="32"/>
        </w:rPr>
      </w:pPr>
      <w:r>
        <w:rPr>
          <w:rFonts w:eastAsia="仿宋_GB2312"/>
          <w:color w:val="000000" w:themeColor="text1"/>
          <w:sz w:val="32"/>
          <w:szCs w:val="32"/>
        </w:rPr>
        <w:t>国内公务接待</w:t>
      </w:r>
      <w:r>
        <w:rPr>
          <w:rFonts w:eastAsia="仿宋_GB2312" w:hint="eastAsia"/>
          <w:color w:val="000000" w:themeColor="text1"/>
          <w:sz w:val="32"/>
          <w:szCs w:val="32"/>
        </w:rPr>
        <w:t>4</w:t>
      </w:r>
      <w:r>
        <w:rPr>
          <w:rFonts w:eastAsia="仿宋_GB2312"/>
          <w:color w:val="000000" w:themeColor="text1"/>
          <w:sz w:val="32"/>
          <w:szCs w:val="32"/>
        </w:rPr>
        <w:t>批次，</w:t>
      </w:r>
      <w:r>
        <w:rPr>
          <w:rFonts w:eastAsia="仿宋_GB2312" w:hint="eastAsia"/>
          <w:color w:val="000000" w:themeColor="text1"/>
          <w:sz w:val="32"/>
          <w:szCs w:val="32"/>
        </w:rPr>
        <w:t>13</w:t>
      </w:r>
      <w:r>
        <w:rPr>
          <w:rFonts w:eastAsia="仿宋_GB2312"/>
          <w:color w:val="000000" w:themeColor="text1"/>
          <w:sz w:val="32"/>
          <w:szCs w:val="32"/>
        </w:rPr>
        <w:t>人次（不包括陪同人员），共计支出</w:t>
      </w:r>
      <w:r>
        <w:rPr>
          <w:rFonts w:eastAsia="仿宋_GB2312" w:hint="eastAsia"/>
          <w:color w:val="000000" w:themeColor="text1"/>
          <w:sz w:val="32"/>
          <w:szCs w:val="32"/>
        </w:rPr>
        <w:t>0.</w:t>
      </w:r>
      <w:r>
        <w:rPr>
          <w:rFonts w:eastAsia="仿宋_GB2312" w:hint="eastAsia"/>
          <w:color w:val="000000" w:themeColor="text1"/>
          <w:sz w:val="32"/>
          <w:szCs w:val="32"/>
        </w:rPr>
        <w:t>33</w:t>
      </w:r>
      <w:r>
        <w:rPr>
          <w:rFonts w:eastAsia="仿宋_GB2312"/>
          <w:color w:val="000000" w:themeColor="text1"/>
          <w:sz w:val="32"/>
          <w:szCs w:val="32"/>
        </w:rPr>
        <w:t>万元。</w:t>
      </w:r>
      <w:r>
        <w:rPr>
          <w:rFonts w:eastAsia="仿宋_GB2312" w:cs="仿宋_GB2312" w:hint="eastAsia"/>
          <w:sz w:val="32"/>
          <w:szCs w:val="32"/>
        </w:rPr>
        <w:t>具体内容包括：</w:t>
      </w:r>
      <w:r>
        <w:rPr>
          <w:rFonts w:eastAsia="仿宋_GB2312" w:cs="仿宋_GB2312" w:hint="eastAsia"/>
          <w:sz w:val="32"/>
          <w:szCs w:val="32"/>
        </w:rPr>
        <w:t>接待省</w:t>
      </w:r>
      <w:proofErr w:type="gramStart"/>
      <w:r>
        <w:rPr>
          <w:rFonts w:eastAsia="仿宋_GB2312" w:cs="仿宋_GB2312" w:hint="eastAsia"/>
          <w:sz w:val="32"/>
          <w:szCs w:val="32"/>
        </w:rPr>
        <w:t>残联到攀调研</w:t>
      </w:r>
      <w:proofErr w:type="gramEnd"/>
      <w:r>
        <w:rPr>
          <w:rFonts w:eastAsia="仿宋_GB2312" w:cs="仿宋_GB2312" w:hint="eastAsia"/>
          <w:sz w:val="32"/>
          <w:szCs w:val="32"/>
        </w:rPr>
        <w:t>2023</w:t>
      </w:r>
      <w:r>
        <w:rPr>
          <w:rFonts w:eastAsia="仿宋_GB2312" w:cs="仿宋_GB2312" w:hint="eastAsia"/>
          <w:sz w:val="32"/>
          <w:szCs w:val="32"/>
        </w:rPr>
        <w:t>年至</w:t>
      </w:r>
      <w:r>
        <w:rPr>
          <w:rFonts w:eastAsia="仿宋_GB2312" w:cs="仿宋_GB2312" w:hint="eastAsia"/>
          <w:sz w:val="32"/>
          <w:szCs w:val="32"/>
        </w:rPr>
        <w:t>2024</w:t>
      </w:r>
      <w:r>
        <w:rPr>
          <w:rFonts w:eastAsia="仿宋_GB2312" w:cs="仿宋_GB2312" w:hint="eastAsia"/>
          <w:sz w:val="32"/>
          <w:szCs w:val="32"/>
        </w:rPr>
        <w:t>年国家残疾人体育集训冬训工作</w:t>
      </w:r>
      <w:r>
        <w:rPr>
          <w:rFonts w:eastAsia="仿宋_GB2312" w:cs="仿宋_GB2312" w:hint="eastAsia"/>
          <w:sz w:val="32"/>
          <w:szCs w:val="32"/>
        </w:rPr>
        <w:t>0.03</w:t>
      </w:r>
      <w:r>
        <w:rPr>
          <w:rFonts w:eastAsia="仿宋_GB2312" w:cs="仿宋_GB2312" w:hint="eastAsia"/>
          <w:sz w:val="32"/>
          <w:szCs w:val="32"/>
        </w:rPr>
        <w:t>万元、接待省</w:t>
      </w:r>
      <w:proofErr w:type="gramStart"/>
      <w:r>
        <w:rPr>
          <w:rFonts w:eastAsia="仿宋_GB2312" w:cs="仿宋_GB2312" w:hint="eastAsia"/>
          <w:sz w:val="32"/>
          <w:szCs w:val="32"/>
        </w:rPr>
        <w:t>残联到攀调研</w:t>
      </w:r>
      <w:proofErr w:type="gramEnd"/>
      <w:r>
        <w:rPr>
          <w:rFonts w:eastAsia="仿宋_GB2312" w:cs="仿宋_GB2312" w:hint="eastAsia"/>
          <w:sz w:val="32"/>
          <w:szCs w:val="32"/>
        </w:rPr>
        <w:t>残疾人康复工作</w:t>
      </w:r>
      <w:r>
        <w:rPr>
          <w:rFonts w:eastAsia="仿宋_GB2312" w:cs="仿宋_GB2312" w:hint="eastAsia"/>
          <w:sz w:val="32"/>
          <w:szCs w:val="32"/>
        </w:rPr>
        <w:t>0.13</w:t>
      </w:r>
      <w:r>
        <w:rPr>
          <w:rFonts w:eastAsia="仿宋_GB2312" w:cs="仿宋_GB2312" w:hint="eastAsia"/>
          <w:sz w:val="32"/>
          <w:szCs w:val="32"/>
        </w:rPr>
        <w:t>万元、接待</w:t>
      </w:r>
      <w:proofErr w:type="gramStart"/>
      <w:r>
        <w:rPr>
          <w:rFonts w:eastAsia="仿宋_GB2312" w:cs="仿宋_GB2312" w:hint="eastAsia"/>
          <w:sz w:val="32"/>
          <w:szCs w:val="32"/>
        </w:rPr>
        <w:t>重庆长寿区残联到攀调研</w:t>
      </w:r>
      <w:proofErr w:type="gramEnd"/>
      <w:r>
        <w:rPr>
          <w:rFonts w:eastAsia="仿宋_GB2312" w:cs="仿宋_GB2312" w:hint="eastAsia"/>
          <w:sz w:val="32"/>
          <w:szCs w:val="32"/>
        </w:rPr>
        <w:t>0.11</w:t>
      </w:r>
      <w:r>
        <w:rPr>
          <w:rFonts w:eastAsia="仿宋_GB2312" w:cs="仿宋_GB2312" w:hint="eastAsia"/>
          <w:sz w:val="32"/>
          <w:szCs w:val="32"/>
        </w:rPr>
        <w:t>万元、接待省福利</w:t>
      </w:r>
      <w:proofErr w:type="gramStart"/>
      <w:r>
        <w:rPr>
          <w:rFonts w:eastAsia="仿宋_GB2312" w:cs="仿宋_GB2312" w:hint="eastAsia"/>
          <w:sz w:val="32"/>
          <w:szCs w:val="32"/>
        </w:rPr>
        <w:t>基金会到攀调研</w:t>
      </w:r>
      <w:proofErr w:type="gramEnd"/>
      <w:r>
        <w:rPr>
          <w:rFonts w:eastAsia="仿宋_GB2312" w:cs="仿宋_GB2312" w:hint="eastAsia"/>
          <w:sz w:val="32"/>
          <w:szCs w:val="32"/>
        </w:rPr>
        <w:t>0.06</w:t>
      </w:r>
      <w:r>
        <w:rPr>
          <w:rFonts w:eastAsia="仿宋_GB2312" w:cs="仿宋_GB2312" w:hint="eastAsia"/>
          <w:sz w:val="32"/>
          <w:szCs w:val="32"/>
        </w:rPr>
        <w:t>万元。</w:t>
      </w:r>
    </w:p>
    <w:p w:rsidR="009E71AD" w:rsidRDefault="00BD7D9E" w:rsidP="009E71AD">
      <w:pPr>
        <w:spacing w:line="560" w:lineRule="exact"/>
        <w:ind w:firstLineChars="200" w:firstLine="643"/>
        <w:rPr>
          <w:rFonts w:ascii="黑体" w:eastAsia="黑体"/>
          <w:color w:val="000000" w:themeColor="text1"/>
          <w:sz w:val="32"/>
          <w:szCs w:val="32"/>
        </w:rPr>
      </w:pPr>
      <w:r>
        <w:rPr>
          <w:rFonts w:eastAsia="仿宋"/>
          <w:b/>
          <w:color w:val="000000" w:themeColor="text1"/>
          <w:sz w:val="32"/>
          <w:szCs w:val="32"/>
        </w:rPr>
        <w:t>外事接待支出</w:t>
      </w:r>
      <w:r>
        <w:rPr>
          <w:rFonts w:eastAsia="仿宋"/>
          <w:color w:val="000000" w:themeColor="text1"/>
          <w:sz w:val="32"/>
          <w:szCs w:val="32"/>
        </w:rPr>
        <w:t>0</w:t>
      </w:r>
      <w:r>
        <w:rPr>
          <w:rFonts w:eastAsia="仿宋_GB2312"/>
          <w:color w:val="000000" w:themeColor="text1"/>
          <w:sz w:val="32"/>
          <w:szCs w:val="32"/>
        </w:rPr>
        <w:t>万元。外事接待</w:t>
      </w:r>
      <w:r>
        <w:rPr>
          <w:rFonts w:eastAsia="仿宋_GB2312"/>
          <w:color w:val="000000" w:themeColor="text1"/>
          <w:sz w:val="32"/>
          <w:szCs w:val="32"/>
        </w:rPr>
        <w:t>0</w:t>
      </w:r>
      <w:r>
        <w:rPr>
          <w:rFonts w:eastAsia="仿宋_GB2312"/>
          <w:color w:val="000000" w:themeColor="text1"/>
          <w:sz w:val="32"/>
          <w:szCs w:val="32"/>
        </w:rPr>
        <w:t>批次，</w:t>
      </w:r>
      <w:r>
        <w:rPr>
          <w:rFonts w:eastAsia="仿宋_GB2312"/>
          <w:color w:val="000000" w:themeColor="text1"/>
          <w:sz w:val="32"/>
          <w:szCs w:val="32"/>
        </w:rPr>
        <w:t>0</w:t>
      </w:r>
      <w:r>
        <w:rPr>
          <w:rFonts w:eastAsia="仿宋_GB2312"/>
          <w:color w:val="000000" w:themeColor="text1"/>
          <w:sz w:val="32"/>
          <w:szCs w:val="32"/>
        </w:rPr>
        <w:t>人次（不包括陪同人员），共计支出</w:t>
      </w:r>
      <w:r>
        <w:rPr>
          <w:rFonts w:eastAsia="仿宋_GB2312"/>
          <w:color w:val="000000" w:themeColor="text1"/>
          <w:sz w:val="32"/>
          <w:szCs w:val="32"/>
        </w:rPr>
        <w:t>0</w:t>
      </w:r>
      <w:r>
        <w:rPr>
          <w:rFonts w:eastAsia="仿宋_GB2312"/>
          <w:color w:val="000000" w:themeColor="text1"/>
          <w:sz w:val="32"/>
          <w:szCs w:val="32"/>
        </w:rPr>
        <w:t>万元。</w:t>
      </w:r>
      <w:bookmarkStart w:id="30" w:name="_Toc15377218"/>
      <w:bookmarkStart w:id="31" w:name="_Toc15396610"/>
    </w:p>
    <w:p w:rsidR="009E71AD" w:rsidRDefault="00BD7D9E">
      <w:pPr>
        <w:spacing w:line="560" w:lineRule="exact"/>
        <w:ind w:firstLine="640"/>
        <w:outlineLvl w:val="1"/>
        <w:rPr>
          <w:rStyle w:val="2Char"/>
          <w:rFonts w:ascii="Times New Roman" w:eastAsia="黑体" w:hAnsi="Times New Roman" w:cs="Times New Roman"/>
        </w:rPr>
      </w:pPr>
      <w:r>
        <w:rPr>
          <w:rFonts w:eastAsia="黑体"/>
          <w:sz w:val="32"/>
          <w:szCs w:val="32"/>
        </w:rPr>
        <w:t>八、</w:t>
      </w:r>
      <w:r>
        <w:rPr>
          <w:rStyle w:val="2Char"/>
          <w:rFonts w:ascii="Times New Roman" w:eastAsia="黑体" w:hAnsi="Times New Roman" w:cs="Times New Roman"/>
          <w:b w:val="0"/>
        </w:rPr>
        <w:t>政府性基金预算支出决算情况说明</w:t>
      </w:r>
      <w:bookmarkEnd w:id="30"/>
      <w:bookmarkEnd w:id="31"/>
    </w:p>
    <w:p w:rsidR="009E71AD" w:rsidRDefault="00BD7D9E">
      <w:pPr>
        <w:spacing w:line="560" w:lineRule="exact"/>
        <w:ind w:firstLineChars="200" w:firstLine="640"/>
        <w:rPr>
          <w:rFonts w:eastAsia="仿宋_GB2312"/>
          <w:sz w:val="32"/>
          <w:szCs w:val="32"/>
        </w:rPr>
      </w:pPr>
      <w:r>
        <w:rPr>
          <w:rFonts w:eastAsia="仿宋_GB2312"/>
          <w:sz w:val="32"/>
          <w:szCs w:val="32"/>
          <w:lang/>
        </w:rPr>
        <w:t>2024</w:t>
      </w:r>
      <w:r>
        <w:rPr>
          <w:rFonts w:eastAsia="仿宋_GB2312"/>
          <w:sz w:val="32"/>
          <w:szCs w:val="32"/>
        </w:rPr>
        <w:t>年政府性基金预算财政拨款支出</w:t>
      </w:r>
      <w:r>
        <w:rPr>
          <w:rFonts w:eastAsia="仿宋_GB2312" w:hint="eastAsia"/>
          <w:sz w:val="32"/>
          <w:szCs w:val="32"/>
        </w:rPr>
        <w:t>48.53</w:t>
      </w:r>
      <w:r>
        <w:rPr>
          <w:rFonts w:eastAsia="仿宋_GB2312"/>
          <w:sz w:val="32"/>
          <w:szCs w:val="32"/>
        </w:rPr>
        <w:t>万元</w:t>
      </w:r>
      <w:r>
        <w:rPr>
          <w:rFonts w:eastAsia="仿宋_GB2312" w:hint="eastAsia"/>
          <w:sz w:val="32"/>
          <w:szCs w:val="32"/>
        </w:rPr>
        <w:t>，</w:t>
      </w:r>
      <w:r>
        <w:rPr>
          <w:rFonts w:ascii="仿宋_GB2312" w:eastAsia="仿宋_GB2312" w:hAnsi="仿宋_GB2312" w:cs="仿宋_GB2312" w:hint="eastAsia"/>
          <w:sz w:val="32"/>
          <w:szCs w:val="32"/>
        </w:rPr>
        <w:t>占本年支出合计的</w:t>
      </w:r>
      <w:r>
        <w:rPr>
          <w:rFonts w:eastAsia="仿宋_GB2312" w:hint="eastAsia"/>
          <w:sz w:val="32"/>
          <w:szCs w:val="32"/>
        </w:rPr>
        <w:t>7.08%</w:t>
      </w:r>
      <w:r>
        <w:rPr>
          <w:rFonts w:eastAsia="仿宋_GB2312"/>
          <w:sz w:val="32"/>
          <w:szCs w:val="32"/>
        </w:rPr>
        <w:t>。</w:t>
      </w:r>
      <w:r>
        <w:rPr>
          <w:rFonts w:eastAsia="仿宋_GB2312" w:hint="eastAsia"/>
          <w:sz w:val="32"/>
          <w:szCs w:val="32"/>
        </w:rPr>
        <w:t>其中：基本支出</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；项目支出</w:t>
      </w:r>
      <w:r>
        <w:rPr>
          <w:rFonts w:eastAsia="仿宋_GB2312" w:hint="eastAsia"/>
          <w:sz w:val="32"/>
          <w:szCs w:val="32"/>
        </w:rPr>
        <w:t>48.53</w:t>
      </w:r>
      <w:r>
        <w:rPr>
          <w:rFonts w:eastAsia="仿宋_GB2312" w:hint="eastAsia"/>
          <w:sz w:val="32"/>
          <w:szCs w:val="32"/>
        </w:rPr>
        <w:t>万元，占</w:t>
      </w:r>
      <w:r>
        <w:rPr>
          <w:rFonts w:eastAsia="仿宋_GB2312" w:hint="eastAsia"/>
          <w:sz w:val="32"/>
          <w:szCs w:val="32"/>
        </w:rPr>
        <w:t>100%</w:t>
      </w:r>
      <w:r>
        <w:rPr>
          <w:rFonts w:eastAsia="仿宋_GB2312" w:hint="eastAsia"/>
          <w:sz w:val="32"/>
          <w:szCs w:val="32"/>
        </w:rPr>
        <w:t>。</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w:t>
      </w:r>
      <w:r>
        <w:rPr>
          <w:rFonts w:eastAsia="仿宋_GB2312" w:cs="仿宋_GB2312" w:hint="eastAsia"/>
          <w:sz w:val="32"/>
          <w:szCs w:val="32"/>
        </w:rPr>
        <w:t>2.99</w:t>
      </w:r>
      <w:r>
        <w:rPr>
          <w:rFonts w:eastAsia="仿宋_GB2312" w:cs="仿宋_GB2312" w:hint="eastAsia"/>
          <w:sz w:val="32"/>
          <w:szCs w:val="32"/>
        </w:rPr>
        <w:t>万元相比，政府</w:t>
      </w:r>
      <w:r>
        <w:rPr>
          <w:rFonts w:eastAsia="仿宋_GB2312" w:cs="仿宋_GB2312" w:hint="eastAsia"/>
          <w:sz w:val="32"/>
          <w:szCs w:val="32"/>
        </w:rPr>
        <w:lastRenderedPageBreak/>
        <w:t>性基金预算财政拨款支出增加</w:t>
      </w:r>
      <w:r>
        <w:rPr>
          <w:rFonts w:eastAsia="仿宋_GB2312" w:cs="仿宋_GB2312" w:hint="eastAsia"/>
          <w:sz w:val="32"/>
          <w:szCs w:val="32"/>
        </w:rPr>
        <w:t>45.54</w:t>
      </w:r>
      <w:r>
        <w:rPr>
          <w:rFonts w:eastAsia="仿宋_GB2312" w:cs="仿宋_GB2312" w:hint="eastAsia"/>
          <w:sz w:val="32"/>
          <w:szCs w:val="32"/>
        </w:rPr>
        <w:t>万元，增长</w:t>
      </w:r>
      <w:r>
        <w:rPr>
          <w:rFonts w:eastAsia="仿宋_GB2312" w:cs="仿宋_GB2312" w:hint="eastAsia"/>
          <w:sz w:val="32"/>
          <w:szCs w:val="32"/>
        </w:rPr>
        <w:t>1523.08</w:t>
      </w:r>
      <w:r>
        <w:rPr>
          <w:rFonts w:eastAsia="仿宋_GB2312" w:cs="仿宋_GB2312" w:hint="eastAsia"/>
          <w:sz w:val="32"/>
          <w:szCs w:val="32"/>
        </w:rPr>
        <w:t>%</w:t>
      </w:r>
      <w:r>
        <w:rPr>
          <w:rFonts w:eastAsia="仿宋_GB2312" w:cs="仿宋_GB2312" w:hint="eastAsia"/>
          <w:sz w:val="32"/>
          <w:szCs w:val="32"/>
        </w:rPr>
        <w:t>。主要变动原因：一是省级安排经费用于承办</w:t>
      </w:r>
      <w:r>
        <w:rPr>
          <w:rFonts w:eastAsia="仿宋_GB2312" w:cs="仿宋_GB2312" w:hint="eastAsia"/>
          <w:sz w:val="32"/>
          <w:szCs w:val="32"/>
        </w:rPr>
        <w:t>2024</w:t>
      </w:r>
      <w:r>
        <w:rPr>
          <w:rFonts w:eastAsia="仿宋_GB2312" w:cs="仿宋_GB2312" w:hint="eastAsia"/>
          <w:sz w:val="32"/>
          <w:szCs w:val="32"/>
        </w:rPr>
        <w:t>年度象棋围棋锦标赛，二是省级安排经费用于</w:t>
      </w:r>
      <w:r>
        <w:rPr>
          <w:rFonts w:eastAsia="仿宋_GB2312" w:cs="仿宋_GB2312" w:hint="eastAsia"/>
          <w:sz w:val="32"/>
          <w:szCs w:val="32"/>
        </w:rPr>
        <w:t>残疾人</w:t>
      </w:r>
      <w:r>
        <w:rPr>
          <w:rFonts w:eastAsia="仿宋_GB2312" w:cs="仿宋_GB2312" w:hint="eastAsia"/>
          <w:sz w:val="32"/>
          <w:szCs w:val="32"/>
        </w:rPr>
        <w:t>参赛训练。</w:t>
      </w:r>
    </w:p>
    <w:p w:rsidR="009E71AD" w:rsidRDefault="00BD7D9E">
      <w:pPr>
        <w:spacing w:line="560" w:lineRule="exact"/>
        <w:ind w:firstLine="640"/>
        <w:outlineLvl w:val="1"/>
        <w:rPr>
          <w:rStyle w:val="2Char"/>
          <w:rFonts w:ascii="Times New Roman" w:eastAsia="黑体" w:hAnsi="Times New Roman" w:cs="Times New Roman"/>
          <w:b w:val="0"/>
        </w:rPr>
      </w:pPr>
      <w:bookmarkStart w:id="32" w:name="_Toc15396611"/>
      <w:bookmarkStart w:id="33" w:name="_Toc15377219"/>
      <w:r>
        <w:rPr>
          <w:rFonts w:eastAsia="黑体"/>
          <w:bCs/>
          <w:sz w:val="32"/>
          <w:szCs w:val="32"/>
        </w:rPr>
        <w:t>九、</w:t>
      </w:r>
      <w:r>
        <w:rPr>
          <w:rStyle w:val="2Char"/>
          <w:rFonts w:ascii="Times New Roman" w:eastAsia="黑体" w:hAnsi="Times New Roman" w:cs="Times New Roman"/>
          <w:b w:val="0"/>
        </w:rPr>
        <w:t>国有资本经营预算支出决算情况说明</w:t>
      </w:r>
      <w:bookmarkEnd w:id="32"/>
      <w:bookmarkEnd w:id="33"/>
    </w:p>
    <w:p w:rsidR="009E71AD" w:rsidRDefault="00BD7D9E">
      <w:pPr>
        <w:spacing w:line="560" w:lineRule="exact"/>
        <w:ind w:firstLine="640"/>
        <w:rPr>
          <w:rFonts w:eastAsia="仿宋_GB2312"/>
          <w:sz w:val="32"/>
          <w:szCs w:val="32"/>
        </w:rPr>
      </w:pPr>
      <w:r>
        <w:rPr>
          <w:rFonts w:eastAsia="仿宋_GB2312"/>
          <w:sz w:val="32"/>
          <w:szCs w:val="32"/>
          <w:lang/>
        </w:rPr>
        <w:t>2024</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9E71AD" w:rsidRDefault="00BD7D9E">
      <w:pPr>
        <w:spacing w:line="560" w:lineRule="exact"/>
        <w:ind w:firstLine="640"/>
        <w:outlineLvl w:val="1"/>
        <w:rPr>
          <w:rStyle w:val="2Char"/>
          <w:rFonts w:ascii="Times New Roman" w:eastAsia="黑体" w:hAnsi="Times New Roman" w:cs="Times New Roman"/>
          <w:b w:val="0"/>
        </w:rPr>
      </w:pPr>
      <w:bookmarkStart w:id="34" w:name="_Toc15377221"/>
      <w:bookmarkStart w:id="35" w:name="_Toc15396612"/>
      <w:r>
        <w:rPr>
          <w:rFonts w:eastAsia="黑体"/>
          <w:bCs/>
          <w:sz w:val="32"/>
          <w:szCs w:val="32"/>
        </w:rPr>
        <w:t>十、</w:t>
      </w:r>
      <w:r>
        <w:rPr>
          <w:rStyle w:val="2Char"/>
          <w:rFonts w:ascii="Times New Roman" w:eastAsia="黑体" w:hAnsi="Times New Roman" w:cs="Times New Roman"/>
          <w:b w:val="0"/>
        </w:rPr>
        <w:t>其他重要事项的情况说明</w:t>
      </w:r>
      <w:bookmarkEnd w:id="34"/>
      <w:bookmarkEnd w:id="35"/>
    </w:p>
    <w:p w:rsidR="009E71AD" w:rsidRDefault="00BD7D9E" w:rsidP="009E71AD">
      <w:pPr>
        <w:spacing w:line="560" w:lineRule="exact"/>
        <w:ind w:firstLineChars="200" w:firstLine="643"/>
        <w:outlineLvl w:val="2"/>
        <w:rPr>
          <w:rFonts w:eastAsia="方正楷体_GB2312"/>
          <w:b/>
          <w:sz w:val="32"/>
          <w:szCs w:val="32"/>
        </w:rPr>
      </w:pPr>
      <w:bookmarkStart w:id="36" w:name="_Toc15377222"/>
      <w:r>
        <w:rPr>
          <w:rFonts w:eastAsia="方正楷体_GB2312"/>
          <w:b/>
          <w:sz w:val="32"/>
          <w:szCs w:val="32"/>
        </w:rPr>
        <w:t>（一）机关运行经费支出情况</w:t>
      </w:r>
      <w:bookmarkEnd w:id="36"/>
    </w:p>
    <w:p w:rsidR="009E71AD" w:rsidRDefault="00BD7D9E">
      <w:pPr>
        <w:spacing w:line="560" w:lineRule="exact"/>
        <w:ind w:firstLineChars="200" w:firstLine="640"/>
        <w:rPr>
          <w:rFonts w:eastAsia="仿宋_GB2312"/>
          <w:sz w:val="32"/>
          <w:szCs w:val="32"/>
        </w:rPr>
      </w:pPr>
      <w:r>
        <w:rPr>
          <w:rFonts w:eastAsia="仿宋_GB2312"/>
          <w:sz w:val="32"/>
          <w:szCs w:val="32"/>
          <w:lang/>
        </w:rPr>
        <w:t>2024</w:t>
      </w:r>
      <w:r>
        <w:rPr>
          <w:rFonts w:eastAsia="仿宋_GB2312"/>
          <w:sz w:val="32"/>
          <w:szCs w:val="32"/>
        </w:rPr>
        <w:t>年</w:t>
      </w:r>
      <w:r>
        <w:rPr>
          <w:rFonts w:eastAsia="仿宋_GB2312" w:hint="eastAsia"/>
          <w:sz w:val="32"/>
          <w:szCs w:val="32"/>
        </w:rPr>
        <w:t>攀枝花市残疾人联合会</w:t>
      </w:r>
      <w:r>
        <w:rPr>
          <w:rFonts w:eastAsia="仿宋_GB2312"/>
          <w:sz w:val="32"/>
          <w:szCs w:val="32"/>
        </w:rPr>
        <w:t>机关运行经费支出</w:t>
      </w:r>
      <w:r>
        <w:rPr>
          <w:rFonts w:eastAsia="仿宋_GB2312" w:hint="eastAsia"/>
          <w:sz w:val="32"/>
          <w:szCs w:val="32"/>
        </w:rPr>
        <w:t>47.87</w:t>
      </w:r>
      <w:r>
        <w:rPr>
          <w:rFonts w:eastAsia="仿宋_GB2312"/>
          <w:sz w:val="32"/>
          <w:szCs w:val="32"/>
        </w:rPr>
        <w:t>万元，</w:t>
      </w:r>
      <w:r>
        <w:rPr>
          <w:rFonts w:eastAsia="仿宋_GB2312" w:hint="eastAsia"/>
          <w:sz w:val="32"/>
          <w:szCs w:val="32"/>
        </w:rPr>
        <w:t>比</w:t>
      </w:r>
      <w:r>
        <w:rPr>
          <w:rFonts w:eastAsia="仿宋_GB2312"/>
          <w:sz w:val="32"/>
          <w:szCs w:val="32"/>
          <w:lang/>
        </w:rPr>
        <w:t>2023</w:t>
      </w:r>
      <w:r>
        <w:rPr>
          <w:rFonts w:eastAsia="仿宋_GB2312"/>
          <w:sz w:val="32"/>
          <w:szCs w:val="32"/>
        </w:rPr>
        <w:t>年</w:t>
      </w:r>
      <w:r>
        <w:rPr>
          <w:rFonts w:eastAsia="仿宋_GB2312" w:hint="eastAsia"/>
          <w:sz w:val="32"/>
          <w:szCs w:val="32"/>
        </w:rPr>
        <w:t>51.10</w:t>
      </w:r>
      <w:r>
        <w:rPr>
          <w:rFonts w:eastAsia="仿宋_GB2312" w:hint="eastAsia"/>
          <w:sz w:val="32"/>
          <w:szCs w:val="32"/>
        </w:rPr>
        <w:t>万元</w:t>
      </w:r>
      <w:r>
        <w:rPr>
          <w:rFonts w:eastAsia="仿宋_GB2312" w:hint="eastAsia"/>
          <w:sz w:val="32"/>
          <w:szCs w:val="32"/>
        </w:rPr>
        <w:t>减少</w:t>
      </w:r>
      <w:r>
        <w:rPr>
          <w:rFonts w:eastAsia="仿宋_GB2312" w:hint="eastAsia"/>
          <w:sz w:val="32"/>
          <w:szCs w:val="32"/>
        </w:rPr>
        <w:t>3.23</w:t>
      </w:r>
      <w:r>
        <w:rPr>
          <w:rFonts w:eastAsia="仿宋_GB2312" w:hint="eastAsia"/>
          <w:sz w:val="32"/>
          <w:szCs w:val="32"/>
        </w:rPr>
        <w:t>万元，</w:t>
      </w:r>
      <w:r>
        <w:rPr>
          <w:rFonts w:eastAsia="仿宋_GB2312" w:hint="eastAsia"/>
          <w:sz w:val="32"/>
          <w:szCs w:val="32"/>
        </w:rPr>
        <w:t>下降</w:t>
      </w:r>
      <w:r>
        <w:rPr>
          <w:rFonts w:eastAsia="仿宋_GB2312" w:hint="eastAsia"/>
          <w:sz w:val="32"/>
          <w:szCs w:val="32"/>
        </w:rPr>
        <w:t>6.32</w:t>
      </w:r>
      <w:r>
        <w:rPr>
          <w:rFonts w:eastAsia="仿宋_GB2312" w:hint="eastAsia"/>
          <w:sz w:val="32"/>
          <w:szCs w:val="32"/>
        </w:rPr>
        <w:t>%</w:t>
      </w:r>
      <w:r>
        <w:rPr>
          <w:rFonts w:eastAsia="仿宋_GB2312"/>
          <w:sz w:val="32"/>
          <w:szCs w:val="32"/>
        </w:rPr>
        <w:t>。主要原因</w:t>
      </w:r>
      <w:r>
        <w:rPr>
          <w:rFonts w:eastAsia="仿宋_GB2312" w:hint="eastAsia"/>
          <w:sz w:val="32"/>
          <w:szCs w:val="32"/>
        </w:rPr>
        <w:t>是人员减少使公用经费减少</w:t>
      </w:r>
      <w:r>
        <w:rPr>
          <w:rFonts w:eastAsia="仿宋_GB2312"/>
          <w:sz w:val="32"/>
          <w:szCs w:val="32"/>
        </w:rPr>
        <w:t>。</w:t>
      </w:r>
    </w:p>
    <w:p w:rsidR="009E71AD" w:rsidRDefault="00BD7D9E" w:rsidP="009E71AD">
      <w:pPr>
        <w:spacing w:line="560" w:lineRule="exact"/>
        <w:ind w:firstLineChars="200" w:firstLine="643"/>
        <w:outlineLvl w:val="2"/>
        <w:rPr>
          <w:rFonts w:eastAsia="方正楷体_GB2312"/>
          <w:b/>
          <w:sz w:val="32"/>
          <w:szCs w:val="32"/>
        </w:rPr>
      </w:pPr>
      <w:bookmarkStart w:id="37" w:name="_Toc15377223"/>
      <w:r>
        <w:rPr>
          <w:rFonts w:eastAsia="方正楷体_GB2312"/>
          <w:b/>
          <w:sz w:val="32"/>
          <w:szCs w:val="32"/>
        </w:rPr>
        <w:t>（二）政府采购支出情况</w:t>
      </w:r>
      <w:bookmarkEnd w:id="37"/>
    </w:p>
    <w:p w:rsidR="009E71AD" w:rsidRDefault="00BD7D9E">
      <w:pPr>
        <w:spacing w:line="560" w:lineRule="exact"/>
        <w:ind w:firstLineChars="200" w:firstLine="640"/>
        <w:rPr>
          <w:rFonts w:eastAsia="仿宋_GB2312"/>
          <w:sz w:val="32"/>
          <w:szCs w:val="32"/>
        </w:rPr>
      </w:pPr>
      <w:r>
        <w:rPr>
          <w:rFonts w:eastAsia="仿宋_GB2312"/>
          <w:sz w:val="32"/>
          <w:szCs w:val="32"/>
          <w:lang/>
        </w:rPr>
        <w:t>2024</w:t>
      </w:r>
      <w:r>
        <w:rPr>
          <w:rFonts w:eastAsia="仿宋_GB2312"/>
          <w:sz w:val="32"/>
          <w:szCs w:val="32"/>
        </w:rPr>
        <w:t>年</w:t>
      </w:r>
      <w:r>
        <w:rPr>
          <w:rFonts w:eastAsia="仿宋_GB2312" w:hint="eastAsia"/>
          <w:sz w:val="32"/>
          <w:szCs w:val="32"/>
        </w:rPr>
        <w:t>攀枝花市残疾人联合会</w:t>
      </w:r>
      <w:r>
        <w:rPr>
          <w:rFonts w:eastAsia="仿宋_GB2312"/>
          <w:sz w:val="32"/>
          <w:szCs w:val="32"/>
        </w:rPr>
        <w:t>政府采购支出总额</w:t>
      </w:r>
      <w:r>
        <w:rPr>
          <w:rFonts w:eastAsia="仿宋_GB2312" w:hint="eastAsia"/>
          <w:sz w:val="32"/>
          <w:szCs w:val="32"/>
        </w:rPr>
        <w:t>140.11</w:t>
      </w:r>
      <w:r>
        <w:rPr>
          <w:rFonts w:ascii="仿宋_GB2312" w:eastAsia="仿宋_GB2312" w:hAnsi="仿宋" w:cs="仿宋" w:hint="eastAsia"/>
          <w:bCs/>
          <w:sz w:val="32"/>
          <w:szCs w:val="32"/>
        </w:rPr>
        <w:t>万元</w:t>
      </w:r>
      <w:r>
        <w:rPr>
          <w:rFonts w:eastAsia="仿宋_GB2312"/>
          <w:sz w:val="32"/>
          <w:szCs w:val="32"/>
        </w:rPr>
        <w:t>，其中：政府采购货物支出</w:t>
      </w:r>
      <w:r>
        <w:rPr>
          <w:rFonts w:eastAsia="仿宋_GB2312" w:hint="eastAsia"/>
          <w:sz w:val="32"/>
          <w:szCs w:val="32"/>
        </w:rPr>
        <w:t>0</w:t>
      </w:r>
      <w:r>
        <w:rPr>
          <w:rFonts w:eastAsia="仿宋_GB2312" w:hint="eastAsia"/>
          <w:sz w:val="32"/>
          <w:szCs w:val="32"/>
        </w:rPr>
        <w:t>万元</w:t>
      </w:r>
      <w:r>
        <w:rPr>
          <w:rFonts w:eastAsia="仿宋_GB2312"/>
          <w:sz w:val="32"/>
          <w:szCs w:val="32"/>
        </w:rPr>
        <w:t>、政府采购工程支出</w:t>
      </w:r>
      <w:r>
        <w:rPr>
          <w:rFonts w:eastAsia="仿宋_GB2312"/>
          <w:sz w:val="32"/>
          <w:szCs w:val="32"/>
        </w:rPr>
        <w:t>0</w:t>
      </w:r>
      <w:r>
        <w:rPr>
          <w:rFonts w:eastAsia="仿宋_GB2312"/>
          <w:sz w:val="32"/>
          <w:szCs w:val="32"/>
        </w:rPr>
        <w:t>万元、政府采购服务支出</w:t>
      </w:r>
      <w:r>
        <w:rPr>
          <w:rFonts w:eastAsia="仿宋_GB2312" w:hint="eastAsia"/>
          <w:sz w:val="32"/>
          <w:szCs w:val="32"/>
        </w:rPr>
        <w:t>140.11</w:t>
      </w:r>
      <w:r>
        <w:rPr>
          <w:rFonts w:eastAsia="仿宋_GB2312"/>
          <w:sz w:val="32"/>
          <w:szCs w:val="32"/>
        </w:rPr>
        <w:t>万元。</w:t>
      </w:r>
      <w:r>
        <w:rPr>
          <w:rFonts w:ascii="仿宋_GB2312" w:eastAsia="仿宋_GB2312" w:hAnsi="仿宋_GB2312" w:cs="仿宋_GB2312" w:hint="eastAsia"/>
          <w:sz w:val="32"/>
          <w:szCs w:val="32"/>
        </w:rPr>
        <w:t>主要用于</w:t>
      </w:r>
      <w:r>
        <w:rPr>
          <w:rFonts w:ascii="仿宋_GB2312" w:eastAsia="仿宋_GB2312" w:hAnsi="仿宋_GB2312" w:cs="仿宋_GB2312" w:hint="eastAsia"/>
          <w:sz w:val="32"/>
          <w:szCs w:val="32"/>
        </w:rPr>
        <w:t>：举办象棋围棋锦标赛、残疾人运动员集训、参加残疾人文化艺术节节目编排等。</w:t>
      </w:r>
      <w:r>
        <w:rPr>
          <w:rFonts w:eastAsia="仿宋_GB2312"/>
          <w:sz w:val="32"/>
          <w:szCs w:val="32"/>
        </w:rPr>
        <w:t>授予中小企业合同金</w:t>
      </w:r>
      <w:r>
        <w:rPr>
          <w:rFonts w:eastAsia="仿宋_GB2312" w:hint="eastAsia"/>
          <w:sz w:val="32"/>
          <w:szCs w:val="32"/>
        </w:rPr>
        <w:t>额</w:t>
      </w:r>
      <w:r>
        <w:rPr>
          <w:rFonts w:eastAsia="仿宋_GB2312" w:hint="eastAsia"/>
          <w:sz w:val="32"/>
          <w:szCs w:val="32"/>
        </w:rPr>
        <w:t>140.11</w:t>
      </w:r>
      <w:r>
        <w:rPr>
          <w:rFonts w:eastAsia="仿宋_GB2312" w:hint="eastAsia"/>
          <w:sz w:val="32"/>
          <w:szCs w:val="32"/>
        </w:rPr>
        <w:t>万</w:t>
      </w:r>
      <w:r>
        <w:rPr>
          <w:rFonts w:ascii="仿宋_GB2312" w:eastAsia="仿宋_GB2312" w:hAnsi="仿宋" w:cs="仿宋" w:hint="eastAsia"/>
          <w:bCs/>
          <w:sz w:val="32"/>
          <w:szCs w:val="32"/>
        </w:rPr>
        <w:t>元</w:t>
      </w:r>
      <w:r>
        <w:rPr>
          <w:rFonts w:eastAsia="仿宋_GB2312"/>
          <w:sz w:val="32"/>
          <w:szCs w:val="32"/>
        </w:rPr>
        <w:t>，占政府采购支出总额的</w:t>
      </w:r>
      <w:r>
        <w:rPr>
          <w:rFonts w:eastAsia="仿宋_GB2312" w:hint="eastAsia"/>
          <w:sz w:val="32"/>
          <w:szCs w:val="32"/>
        </w:rPr>
        <w:t>100</w:t>
      </w:r>
      <w:r>
        <w:rPr>
          <w:rFonts w:eastAsia="仿宋_GB2312"/>
          <w:sz w:val="32"/>
          <w:szCs w:val="32"/>
        </w:rPr>
        <w:t>%</w:t>
      </w:r>
      <w:r>
        <w:rPr>
          <w:rFonts w:eastAsia="仿宋_GB2312"/>
          <w:sz w:val="32"/>
          <w:szCs w:val="32"/>
        </w:rPr>
        <w:t>，其中：授予小</w:t>
      </w:r>
      <w:proofErr w:type="gramStart"/>
      <w:r>
        <w:rPr>
          <w:rFonts w:eastAsia="仿宋_GB2312"/>
          <w:sz w:val="32"/>
          <w:szCs w:val="32"/>
        </w:rPr>
        <w:t>微企业</w:t>
      </w:r>
      <w:proofErr w:type="gramEnd"/>
      <w:r>
        <w:rPr>
          <w:rFonts w:eastAsia="仿宋_GB2312"/>
          <w:sz w:val="32"/>
          <w:szCs w:val="32"/>
        </w:rPr>
        <w:t>合同金额</w:t>
      </w:r>
      <w:r>
        <w:rPr>
          <w:rFonts w:eastAsia="仿宋_GB2312" w:hint="eastAsia"/>
          <w:sz w:val="32"/>
          <w:szCs w:val="32"/>
        </w:rPr>
        <w:t>140.11</w:t>
      </w:r>
      <w:r>
        <w:rPr>
          <w:rFonts w:eastAsia="仿宋_GB2312" w:hint="eastAsia"/>
          <w:sz w:val="32"/>
          <w:szCs w:val="32"/>
        </w:rPr>
        <w:t>万元</w:t>
      </w:r>
      <w:r>
        <w:rPr>
          <w:rFonts w:eastAsia="仿宋_GB2312"/>
          <w:sz w:val="32"/>
          <w:szCs w:val="32"/>
        </w:rPr>
        <w:t>，占政府采购支出总额的</w:t>
      </w:r>
      <w:r>
        <w:rPr>
          <w:rFonts w:eastAsia="仿宋_GB2312" w:hint="eastAsia"/>
          <w:sz w:val="32"/>
          <w:szCs w:val="32"/>
        </w:rPr>
        <w:t>100</w:t>
      </w:r>
      <w:r>
        <w:rPr>
          <w:rFonts w:eastAsia="仿宋_GB2312"/>
          <w:sz w:val="32"/>
          <w:szCs w:val="32"/>
        </w:rPr>
        <w:t>%</w:t>
      </w:r>
      <w:r>
        <w:rPr>
          <w:rFonts w:eastAsia="仿宋_GB2312"/>
          <w:sz w:val="32"/>
          <w:szCs w:val="32"/>
        </w:rPr>
        <w:t>。</w:t>
      </w:r>
    </w:p>
    <w:p w:rsidR="009E71AD" w:rsidRDefault="00BD7D9E" w:rsidP="009E71AD">
      <w:pPr>
        <w:spacing w:line="560" w:lineRule="exact"/>
        <w:ind w:firstLineChars="200" w:firstLine="643"/>
        <w:outlineLvl w:val="2"/>
        <w:rPr>
          <w:rFonts w:eastAsia="方正楷体_GB2312"/>
          <w:b/>
          <w:sz w:val="32"/>
          <w:szCs w:val="32"/>
        </w:rPr>
      </w:pPr>
      <w:bookmarkStart w:id="38" w:name="_Toc15377224"/>
      <w:r>
        <w:rPr>
          <w:rFonts w:eastAsia="方正楷体_GB2312"/>
          <w:b/>
          <w:sz w:val="32"/>
          <w:szCs w:val="32"/>
        </w:rPr>
        <w:t>（三）国有资产占有使用情况</w:t>
      </w:r>
      <w:bookmarkEnd w:id="38"/>
    </w:p>
    <w:p w:rsidR="009E71AD" w:rsidRDefault="00BD7D9E">
      <w:pPr>
        <w:autoSpaceDE w:val="0"/>
        <w:autoSpaceDN w:val="0"/>
        <w:adjustRightInd w:val="0"/>
        <w:spacing w:line="56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lang/>
        </w:rPr>
        <w:t>2024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hint="eastAsia"/>
          <w:sz w:val="32"/>
          <w:szCs w:val="32"/>
        </w:rPr>
        <w:t>攀枝花市残疾人联合会共有</w:t>
      </w:r>
      <w:r>
        <w:rPr>
          <w:rFonts w:eastAsia="仿宋_GB2312"/>
          <w:sz w:val="32"/>
          <w:szCs w:val="32"/>
        </w:rPr>
        <w:t>车辆</w:t>
      </w:r>
      <w:r>
        <w:rPr>
          <w:rFonts w:eastAsia="仿宋_GB2312" w:hint="eastAsia"/>
          <w:sz w:val="32"/>
          <w:szCs w:val="32"/>
        </w:rPr>
        <w:t>0</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0</w:t>
      </w:r>
      <w:r>
        <w:rPr>
          <w:rFonts w:eastAsia="仿宋_GB2312"/>
          <w:sz w:val="32"/>
          <w:szCs w:val="32"/>
        </w:rPr>
        <w:t>辆、特种专业技术用车</w:t>
      </w:r>
      <w:r>
        <w:rPr>
          <w:rFonts w:eastAsia="仿宋_GB2312" w:hint="eastAsia"/>
          <w:sz w:val="32"/>
          <w:szCs w:val="32"/>
        </w:rPr>
        <w:t>0</w:t>
      </w:r>
      <w:r>
        <w:rPr>
          <w:rFonts w:eastAsia="仿宋_GB2312"/>
          <w:sz w:val="32"/>
          <w:szCs w:val="32"/>
        </w:rPr>
        <w:t>辆、其他用车</w:t>
      </w:r>
      <w:r>
        <w:rPr>
          <w:rFonts w:eastAsia="仿宋_GB2312" w:hint="eastAsia"/>
          <w:sz w:val="32"/>
          <w:szCs w:val="32"/>
        </w:rPr>
        <w:t>0</w:t>
      </w:r>
      <w:r>
        <w:rPr>
          <w:rFonts w:eastAsia="仿宋_GB2312"/>
          <w:sz w:val="32"/>
          <w:szCs w:val="32"/>
        </w:rPr>
        <w:t>辆。单价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9E71AD" w:rsidRDefault="00BD7D9E" w:rsidP="009E71AD">
      <w:pPr>
        <w:spacing w:line="560" w:lineRule="exact"/>
        <w:ind w:firstLineChars="200" w:firstLine="643"/>
        <w:outlineLvl w:val="2"/>
        <w:rPr>
          <w:rFonts w:eastAsia="方正楷体_GB2312"/>
          <w:b/>
          <w:sz w:val="32"/>
          <w:szCs w:val="32"/>
        </w:rPr>
      </w:pPr>
      <w:r>
        <w:rPr>
          <w:rFonts w:eastAsia="方正楷体_GB2312"/>
          <w:b/>
          <w:sz w:val="32"/>
          <w:szCs w:val="32"/>
        </w:rPr>
        <w:t>（四）预算绩效管理情况</w:t>
      </w:r>
    </w:p>
    <w:p w:rsidR="009E71AD" w:rsidRDefault="00BD7D9E">
      <w:pPr>
        <w:pStyle w:val="a0"/>
        <w:spacing w:before="93" w:line="560" w:lineRule="exact"/>
        <w:ind w:firstLineChars="200" w:firstLine="640"/>
        <w:rPr>
          <w:rFonts w:ascii="Times New Roman"/>
          <w:highlight w:val="yellow"/>
        </w:rPr>
      </w:pPr>
      <w:r>
        <w:rPr>
          <w:rFonts w:ascii="Times New Roman"/>
          <w:sz w:val="32"/>
          <w:szCs w:val="32"/>
        </w:rPr>
        <w:lastRenderedPageBreak/>
        <w:t>根据预算绩效管理要求，本单位在</w:t>
      </w:r>
      <w:r>
        <w:rPr>
          <w:rFonts w:ascii="Times New Roman"/>
          <w:sz w:val="32"/>
          <w:szCs w:val="32"/>
          <w:lang/>
        </w:rPr>
        <w:t>2024</w:t>
      </w:r>
      <w:r>
        <w:rPr>
          <w:rFonts w:ascii="Times New Roman"/>
          <w:sz w:val="32"/>
          <w:szCs w:val="32"/>
        </w:rPr>
        <w:t>年度预算编制阶段，</w:t>
      </w:r>
      <w:r>
        <w:rPr>
          <w:rFonts w:ascii="Times New Roman" w:hint="eastAsia"/>
          <w:color w:val="000000" w:themeColor="text1"/>
          <w:sz w:val="32"/>
          <w:szCs w:val="32"/>
        </w:rPr>
        <w:t>组</w:t>
      </w:r>
      <w:r>
        <w:rPr>
          <w:rFonts w:ascii="Times New Roman"/>
          <w:color w:val="000000" w:themeColor="text1"/>
          <w:sz w:val="32"/>
          <w:szCs w:val="32"/>
        </w:rPr>
        <w:t>织对</w:t>
      </w:r>
      <w:r>
        <w:rPr>
          <w:rFonts w:ascii="Times New Roman" w:hint="eastAsia"/>
          <w:color w:val="000000" w:themeColor="text1"/>
          <w:sz w:val="32"/>
          <w:szCs w:val="32"/>
        </w:rPr>
        <w:t>残疾人体育、残疾人宣传信访、残疾人文化艺术节、电视台手语栏目</w:t>
      </w:r>
      <w:proofErr w:type="gramStart"/>
      <w:r>
        <w:rPr>
          <w:rFonts w:ascii="Times New Roman" w:hint="eastAsia"/>
          <w:color w:val="000000" w:themeColor="text1"/>
          <w:sz w:val="32"/>
          <w:szCs w:val="32"/>
        </w:rPr>
        <w:t>及融媒体</w:t>
      </w:r>
      <w:proofErr w:type="gramEnd"/>
      <w:r>
        <w:rPr>
          <w:rFonts w:ascii="Times New Roman" w:hint="eastAsia"/>
          <w:color w:val="000000" w:themeColor="text1"/>
          <w:sz w:val="32"/>
          <w:szCs w:val="32"/>
        </w:rPr>
        <w:t>建设、残疾人就业项目、困难残疾人紧急救助</w:t>
      </w:r>
      <w:r>
        <w:rPr>
          <w:rFonts w:ascii="Times New Roman"/>
          <w:color w:val="000000" w:themeColor="text1"/>
          <w:sz w:val="32"/>
          <w:szCs w:val="32"/>
        </w:rPr>
        <w:t>等</w:t>
      </w:r>
      <w:r>
        <w:rPr>
          <w:rFonts w:ascii="Times New Roman"/>
          <w:color w:val="000000" w:themeColor="text1"/>
          <w:sz w:val="32"/>
          <w:szCs w:val="32"/>
          <w:lang/>
        </w:rPr>
        <w:t>22</w:t>
      </w:r>
      <w:r>
        <w:rPr>
          <w:rFonts w:ascii="Times New Roman"/>
          <w:color w:val="000000" w:themeColor="text1"/>
          <w:sz w:val="32"/>
          <w:szCs w:val="32"/>
        </w:rPr>
        <w:t>个项目开展了预算事前绩效评估，对</w:t>
      </w:r>
      <w:r>
        <w:rPr>
          <w:rFonts w:ascii="Times New Roman"/>
          <w:color w:val="000000" w:themeColor="text1"/>
          <w:sz w:val="32"/>
          <w:szCs w:val="32"/>
          <w:lang/>
        </w:rPr>
        <w:t>22</w:t>
      </w:r>
      <w:r>
        <w:rPr>
          <w:rFonts w:ascii="Times New Roman"/>
          <w:color w:val="000000" w:themeColor="text1"/>
          <w:sz w:val="32"/>
          <w:szCs w:val="32"/>
        </w:rPr>
        <w:t>个项目编制了绩效目标，预算执行过程中，选取</w:t>
      </w:r>
      <w:r>
        <w:rPr>
          <w:rFonts w:ascii="Times New Roman" w:hint="eastAsia"/>
          <w:color w:val="000000" w:themeColor="text1"/>
          <w:sz w:val="32"/>
          <w:szCs w:val="32"/>
        </w:rPr>
        <w:t>17</w:t>
      </w:r>
      <w:r>
        <w:rPr>
          <w:rFonts w:ascii="Times New Roman"/>
          <w:color w:val="000000" w:themeColor="text1"/>
          <w:sz w:val="32"/>
          <w:szCs w:val="32"/>
        </w:rPr>
        <w:t>个项目开展绩效监控，组织对</w:t>
      </w:r>
      <w:r>
        <w:rPr>
          <w:rFonts w:ascii="Times New Roman"/>
          <w:color w:val="000000" w:themeColor="text1"/>
          <w:sz w:val="32"/>
          <w:szCs w:val="32"/>
          <w:lang/>
        </w:rPr>
        <w:t>22</w:t>
      </w:r>
      <w:r>
        <w:rPr>
          <w:rFonts w:ascii="Times New Roman"/>
          <w:color w:val="000000" w:themeColor="text1"/>
          <w:sz w:val="32"/>
          <w:szCs w:val="32"/>
        </w:rPr>
        <w:t>个项目开展绩效自评，</w:t>
      </w:r>
      <w:r>
        <w:rPr>
          <w:rFonts w:ascii="Times New Roman"/>
          <w:sz w:val="32"/>
          <w:szCs w:val="32"/>
        </w:rPr>
        <w:t>绩效自评表详见第四部分附件。</w:t>
      </w:r>
    </w:p>
    <w:p w:rsidR="009E71AD" w:rsidRDefault="00BD7D9E">
      <w:pPr>
        <w:widowControl/>
        <w:jc w:val="left"/>
        <w:rPr>
          <w:rFonts w:ascii="仿宋_GB2312" w:eastAsia="仿宋_GB2312"/>
          <w:b/>
          <w:sz w:val="32"/>
          <w:szCs w:val="32"/>
        </w:rPr>
      </w:pPr>
      <w:r>
        <w:rPr>
          <w:rFonts w:ascii="仿宋_GB2312" w:eastAsia="仿宋_GB2312"/>
          <w:b/>
          <w:sz w:val="32"/>
          <w:szCs w:val="32"/>
        </w:rPr>
        <w:br w:type="page"/>
      </w:r>
    </w:p>
    <w:p w:rsidR="009E71AD" w:rsidRDefault="00BD7D9E">
      <w:pPr>
        <w:numPr>
          <w:ilvl w:val="0"/>
          <w:numId w:val="1"/>
        </w:numPr>
        <w:spacing w:line="560" w:lineRule="exact"/>
        <w:ind w:firstLineChars="150" w:firstLine="660"/>
        <w:jc w:val="center"/>
        <w:outlineLvl w:val="0"/>
        <w:rPr>
          <w:rStyle w:val="1Char"/>
          <w:rFonts w:ascii="黑体" w:eastAsia="黑体" w:hAnsi="黑体"/>
          <w:b w:val="0"/>
        </w:rPr>
      </w:pPr>
      <w:bookmarkStart w:id="39" w:name="_Toc15396613"/>
      <w:bookmarkStart w:id="4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39"/>
      <w:bookmarkEnd w:id="40"/>
    </w:p>
    <w:p w:rsidR="009E71AD" w:rsidRDefault="009E71AD">
      <w:pPr>
        <w:spacing w:line="560" w:lineRule="exact"/>
        <w:jc w:val="left"/>
        <w:rPr>
          <w:rFonts w:ascii="宋体"/>
          <w:b/>
          <w:sz w:val="44"/>
          <w:szCs w:val="44"/>
        </w:rPr>
      </w:pPr>
    </w:p>
    <w:p w:rsidR="009E71AD" w:rsidRDefault="00BD7D9E">
      <w:pPr>
        <w:pStyle w:val="Default"/>
        <w:spacing w:line="560" w:lineRule="exact"/>
        <w:ind w:firstLineChars="200" w:firstLine="640"/>
        <w:rPr>
          <w:rFonts w:ascii="Times New Roman" w:eastAsia="仿宋_GB2312" w:hAnsi="Times New Roman" w:cs="Times New Roman"/>
          <w:color w:val="auto"/>
          <w:sz w:val="32"/>
          <w:szCs w:val="32"/>
        </w:rPr>
      </w:pPr>
      <w:bookmarkStart w:id="41" w:name="_Toc15396614"/>
      <w:bookmarkStart w:id="42" w:name="_Toc15377226"/>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财政拨款收入：指单位从同级财政部门取得的财政预算资金。</w:t>
      </w:r>
    </w:p>
    <w:p w:rsidR="009E71AD" w:rsidRDefault="00BD7D9E">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年初结转和结余：指以前年度尚未完成、结转到本年按有关规定继续使用的资金。</w:t>
      </w:r>
      <w:r>
        <w:rPr>
          <w:rFonts w:ascii="Times New Roman" w:eastAsia="仿宋_GB2312" w:hAnsi="Times New Roman" w:cs="Times New Roman"/>
          <w:color w:val="auto"/>
          <w:sz w:val="32"/>
          <w:szCs w:val="32"/>
        </w:rPr>
        <w:t xml:space="preserve"> </w:t>
      </w:r>
    </w:p>
    <w:p w:rsidR="009E71AD" w:rsidRDefault="00BD7D9E">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年末结转和结余：指单位按有关规定结转到下年或以后年度继续使用的资金。</w:t>
      </w:r>
    </w:p>
    <w:p w:rsidR="009E71AD" w:rsidRDefault="00BD7D9E">
      <w:pPr>
        <w:pStyle w:val="Default"/>
        <w:spacing w:line="560" w:lineRule="exact"/>
        <w:ind w:firstLineChars="200" w:firstLine="640"/>
        <w:rPr>
          <w:rFonts w:ascii="Times New Roman" w:hAnsi="Times New Roman" w:cs="Times New Roman"/>
        </w:rPr>
      </w:pPr>
      <w:r>
        <w:rPr>
          <w:rFonts w:ascii="Times New Roman" w:eastAsia="仿宋_GB2312" w:hAnsi="Times New Roman" w:cs="Times New Roman"/>
          <w:color w:val="auto"/>
          <w:sz w:val="32"/>
          <w:szCs w:val="32"/>
        </w:rPr>
        <w:t>4.</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社会保障和就业支出（类）行政事业单位离退休（款）</w:t>
      </w:r>
      <w:r>
        <w:rPr>
          <w:rFonts w:ascii="Times New Roman" w:eastAsia="仿宋_GB2312" w:hAnsi="Times New Roman" w:cs="Times New Roman" w:hint="eastAsia"/>
          <w:sz w:val="32"/>
          <w:szCs w:val="32"/>
        </w:rPr>
        <w:t>行政</w:t>
      </w:r>
      <w:r>
        <w:rPr>
          <w:rFonts w:ascii="Times New Roman" w:eastAsia="仿宋_GB2312" w:hAnsi="Times New Roman" w:cs="Times New Roman"/>
          <w:sz w:val="32"/>
          <w:szCs w:val="32"/>
        </w:rPr>
        <w:t>单位离退休（项）</w:t>
      </w:r>
      <w:r>
        <w:rPr>
          <w:rFonts w:ascii="Times New Roman" w:hAnsi="Times New Roman" w:cs="Times New Roman"/>
          <w:sz w:val="32"/>
          <w:szCs w:val="32"/>
        </w:rPr>
        <w:t>：</w:t>
      </w:r>
      <w:r>
        <w:rPr>
          <w:rFonts w:ascii="Times New Roman" w:eastAsia="仿宋_GB2312" w:hAnsi="Times New Roman" w:cs="Times New Roman"/>
          <w:color w:val="auto"/>
          <w:sz w:val="32"/>
          <w:szCs w:val="32"/>
        </w:rPr>
        <w:t>反映</w:t>
      </w:r>
      <w:r>
        <w:rPr>
          <w:rFonts w:ascii="Times New Roman" w:eastAsia="仿宋_GB2312" w:hAnsi="Times New Roman" w:cs="Times New Roman" w:hint="eastAsia"/>
          <w:color w:val="auto"/>
          <w:sz w:val="32"/>
          <w:szCs w:val="32"/>
        </w:rPr>
        <w:t>行政</w:t>
      </w:r>
      <w:r>
        <w:rPr>
          <w:rFonts w:ascii="Times New Roman" w:eastAsia="仿宋_GB2312" w:hAnsi="Times New Roman" w:cs="Times New Roman"/>
          <w:color w:val="auto"/>
          <w:sz w:val="32"/>
          <w:szCs w:val="32"/>
        </w:rPr>
        <w:t>单位</w:t>
      </w:r>
      <w:r>
        <w:rPr>
          <w:rFonts w:ascii="Times New Roman" w:eastAsia="仿宋_GB2312" w:hAnsi="Times New Roman" w:cs="Times New Roman" w:hint="eastAsia"/>
          <w:color w:val="auto"/>
          <w:sz w:val="32"/>
          <w:szCs w:val="32"/>
        </w:rPr>
        <w:t>（包括实行公务员管理的事业单位）</w:t>
      </w:r>
      <w:r>
        <w:rPr>
          <w:rFonts w:ascii="Times New Roman" w:eastAsia="仿宋_GB2312" w:hAnsi="Times New Roman" w:cs="Times New Roman"/>
          <w:color w:val="auto"/>
          <w:sz w:val="32"/>
          <w:szCs w:val="32"/>
        </w:rPr>
        <w:t>开支的离退休经费</w:t>
      </w:r>
      <w:r>
        <w:rPr>
          <w:rFonts w:ascii="Times New Roman" w:hAnsi="Times New Roman" w:cs="Times New Roman"/>
        </w:rPr>
        <w:t>。</w:t>
      </w:r>
    </w:p>
    <w:p w:rsidR="009E71AD" w:rsidRDefault="00BD7D9E">
      <w:pPr>
        <w:pStyle w:val="Default"/>
        <w:spacing w:line="560" w:lineRule="exact"/>
        <w:ind w:firstLineChars="200" w:firstLine="640"/>
        <w:rPr>
          <w:rFonts w:ascii="Times New Roman" w:hAnsi="Times New Roman" w:cs="Times New Roman"/>
        </w:rPr>
      </w:pPr>
      <w:r>
        <w:rPr>
          <w:rFonts w:ascii="Times New Roman" w:eastAsia="仿宋_GB2312" w:hAnsi="Times New Roman" w:cs="Times New Roman" w:hint="eastAsia"/>
          <w:color w:val="auto"/>
          <w:sz w:val="32"/>
          <w:szCs w:val="32"/>
        </w:rPr>
        <w:t>5</w:t>
      </w:r>
      <w:r>
        <w:rPr>
          <w:rFonts w:ascii="Times New Roman" w:eastAsia="仿宋_GB2312" w:hAnsi="Times New Roman" w:cs="Times New Roman"/>
          <w:color w:val="auto"/>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社会保障和就业支出（类）行政事业单位离退休（款）事业单位离退休（项）</w:t>
      </w:r>
      <w:r>
        <w:rPr>
          <w:rFonts w:ascii="Times New Roman" w:hAnsi="Times New Roman" w:cs="Times New Roman"/>
          <w:sz w:val="32"/>
          <w:szCs w:val="32"/>
        </w:rPr>
        <w:t>：</w:t>
      </w:r>
      <w:r>
        <w:rPr>
          <w:rFonts w:ascii="Times New Roman" w:eastAsia="仿宋_GB2312" w:hAnsi="Times New Roman" w:cs="Times New Roman"/>
          <w:color w:val="auto"/>
          <w:sz w:val="32"/>
          <w:szCs w:val="32"/>
        </w:rPr>
        <w:t>反映事业单位开支的离退休经费</w:t>
      </w:r>
      <w:r>
        <w:rPr>
          <w:rFonts w:ascii="Times New Roman" w:hAnsi="Times New Roman" w:cs="Times New Roman"/>
        </w:rPr>
        <w:t>。</w:t>
      </w:r>
    </w:p>
    <w:p w:rsidR="009E71AD" w:rsidRDefault="00BD7D9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auto"/>
          <w:sz w:val="32"/>
          <w:szCs w:val="32"/>
        </w:rPr>
        <w:t>6</w:t>
      </w:r>
      <w:r>
        <w:rPr>
          <w:rFonts w:ascii="Times New Roman" w:eastAsia="仿宋_GB2312" w:hAnsi="Times New Roman" w:cs="Times New Roman"/>
          <w:color w:val="auto"/>
          <w:sz w:val="32"/>
          <w:szCs w:val="32"/>
        </w:rPr>
        <w:t>.</w:t>
      </w:r>
      <w:r>
        <w:rPr>
          <w:rFonts w:ascii="Times New Roman" w:eastAsia="仿宋_GB2312" w:hAnsi="Times New Roman" w:cs="Times New Roman"/>
          <w:sz w:val="32"/>
          <w:szCs w:val="32"/>
        </w:rPr>
        <w:t>社会保障和就业支出（类）行政事业单位离退休（款）机关事业单位基本养老保险缴费支出（项）：反映机关事业单位实施养老保险制度由单位缴纳的基本养老保险费支出。</w:t>
      </w:r>
    </w:p>
    <w:p w:rsidR="009E71AD" w:rsidRDefault="00BD7D9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社会保障和就业支出（类）社会福利（款）儿童福利（项）：反映对儿童提供福利服务方面的支出。</w:t>
      </w:r>
    </w:p>
    <w:p w:rsidR="009E71AD" w:rsidRDefault="00BD7D9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社会保障和就业支出（类）残疾人事业（款）行政运行（项）：</w:t>
      </w:r>
      <w:r>
        <w:rPr>
          <w:rFonts w:ascii="Times New Roman" w:eastAsia="仿宋_GB2312" w:hAnsi="Times New Roman" w:cs="Times New Roman"/>
          <w:color w:val="auto"/>
          <w:sz w:val="32"/>
          <w:szCs w:val="32"/>
        </w:rPr>
        <w:t>反映</w:t>
      </w:r>
      <w:r>
        <w:rPr>
          <w:rFonts w:ascii="Times New Roman" w:eastAsia="仿宋_GB2312" w:hAnsi="Times New Roman" w:cs="Times New Roman" w:hint="eastAsia"/>
          <w:color w:val="auto"/>
          <w:sz w:val="32"/>
          <w:szCs w:val="32"/>
        </w:rPr>
        <w:t>行政</w:t>
      </w:r>
      <w:r>
        <w:rPr>
          <w:rFonts w:ascii="Times New Roman" w:eastAsia="仿宋_GB2312" w:hAnsi="Times New Roman" w:cs="Times New Roman"/>
          <w:color w:val="auto"/>
          <w:sz w:val="32"/>
          <w:szCs w:val="32"/>
        </w:rPr>
        <w:t>单位</w:t>
      </w:r>
      <w:r>
        <w:rPr>
          <w:rFonts w:ascii="Times New Roman" w:eastAsia="仿宋_GB2312" w:hAnsi="Times New Roman" w:cs="Times New Roman" w:hint="eastAsia"/>
          <w:color w:val="auto"/>
          <w:sz w:val="32"/>
          <w:szCs w:val="32"/>
        </w:rPr>
        <w:t>（包括实行公务员管理的事业单位）的基本支出。</w:t>
      </w:r>
    </w:p>
    <w:p w:rsidR="009E71AD" w:rsidRDefault="00BD7D9E">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社会保障和就业支出（类）残疾人事业</w:t>
      </w:r>
      <w:r>
        <w:rPr>
          <w:rFonts w:ascii="Times New Roman" w:eastAsia="仿宋_GB2312" w:hAnsi="Times New Roman" w:cs="Times New Roman" w:hint="eastAsia"/>
          <w:sz w:val="32"/>
          <w:szCs w:val="32"/>
        </w:rPr>
        <w:t>（款）一般行政管理事务（项）：</w:t>
      </w:r>
      <w:r>
        <w:rPr>
          <w:rFonts w:ascii="Times New Roman" w:eastAsia="仿宋_GB2312" w:hAnsi="Times New Roman" w:cs="Times New Roman"/>
          <w:color w:val="auto"/>
          <w:sz w:val="32"/>
          <w:szCs w:val="32"/>
        </w:rPr>
        <w:t>反映</w:t>
      </w:r>
      <w:r>
        <w:rPr>
          <w:rFonts w:ascii="Times New Roman" w:eastAsia="仿宋_GB2312" w:hAnsi="Times New Roman" w:cs="Times New Roman" w:hint="eastAsia"/>
          <w:color w:val="auto"/>
          <w:sz w:val="32"/>
          <w:szCs w:val="32"/>
        </w:rPr>
        <w:t>行政</w:t>
      </w:r>
      <w:r>
        <w:rPr>
          <w:rFonts w:ascii="Times New Roman" w:eastAsia="仿宋_GB2312" w:hAnsi="Times New Roman" w:cs="Times New Roman"/>
          <w:color w:val="auto"/>
          <w:sz w:val="32"/>
          <w:szCs w:val="32"/>
        </w:rPr>
        <w:t>单位</w:t>
      </w:r>
      <w:r>
        <w:rPr>
          <w:rFonts w:ascii="Times New Roman" w:eastAsia="仿宋_GB2312" w:hAnsi="Times New Roman" w:cs="Times New Roman" w:hint="eastAsia"/>
          <w:color w:val="auto"/>
          <w:sz w:val="32"/>
          <w:szCs w:val="32"/>
        </w:rPr>
        <w:t>（包括实行公务员管理的事业单位）未单独设置项级科目的其他项目支出。</w:t>
      </w:r>
    </w:p>
    <w:p w:rsidR="009E71AD" w:rsidRDefault="00BD7D9E">
      <w:pPr>
        <w:pStyle w:val="Default"/>
        <w:spacing w:line="560" w:lineRule="exact"/>
        <w:ind w:firstLineChars="210" w:firstLine="67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10</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社会保障和就业支出（类）残疾人事业（款）机关服务（项）：反映为行政单位（包括实行公务员管理的事业单位）提供后勤服务的各类后勤服务中心、医务室等附属事业单位的支出。其他事业单位的支出，凡单独设置了项级科目的，在单独设置的项级科目中反映。未单设项级科目的，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项级科目中反映。</w:t>
      </w:r>
    </w:p>
    <w:p w:rsidR="009E71AD" w:rsidRDefault="00BD7D9E">
      <w:pPr>
        <w:pStyle w:val="Default"/>
        <w:spacing w:line="560" w:lineRule="exact"/>
        <w:ind w:firstLineChars="210" w:firstLine="672"/>
        <w:rPr>
          <w:rFonts w:ascii="Times New Roman" w:eastAsia="仿宋_GB2312" w:hAnsi="Times New Roman" w:cs="Times New Roman"/>
          <w:sz w:val="32"/>
          <w:szCs w:val="32"/>
        </w:rPr>
      </w:pPr>
      <w:r>
        <w:rPr>
          <w:rFonts w:ascii="Times New Roman" w:eastAsia="仿宋_GB2312" w:hAnsi="Times New Roman" w:cs="Times New Roman"/>
          <w:sz w:val="32"/>
          <w:szCs w:val="32"/>
          <w:lang/>
        </w:rPr>
        <w:t>11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卫生健康支出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行政事业单位医疗</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行政单位医疗</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反映财政部门安排的</w:t>
      </w:r>
      <w:r>
        <w:rPr>
          <w:rFonts w:ascii="Times New Roman" w:eastAsia="仿宋_GB2312" w:hAnsi="Times New Roman" w:cs="Times New Roman" w:hint="eastAsia"/>
          <w:sz w:val="32"/>
          <w:szCs w:val="32"/>
        </w:rPr>
        <w:t>行政</w:t>
      </w:r>
      <w:r>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（包括实行公务员管理的事业单位，下同）</w:t>
      </w:r>
      <w:r>
        <w:rPr>
          <w:rFonts w:ascii="Times New Roman" w:eastAsia="仿宋_GB2312" w:hAnsi="Times New Roman" w:cs="Times New Roman"/>
          <w:sz w:val="32"/>
          <w:szCs w:val="32"/>
        </w:rPr>
        <w:t>基本医疗保险缴费经费，未参加医疗保险的</w:t>
      </w:r>
      <w:r>
        <w:rPr>
          <w:rFonts w:ascii="Times New Roman" w:eastAsia="仿宋_GB2312" w:hAnsi="Times New Roman" w:cs="Times New Roman" w:hint="eastAsia"/>
          <w:sz w:val="32"/>
          <w:szCs w:val="32"/>
        </w:rPr>
        <w:t>行政</w:t>
      </w:r>
      <w:r>
        <w:rPr>
          <w:rFonts w:ascii="Times New Roman" w:eastAsia="仿宋_GB2312" w:hAnsi="Times New Roman" w:cs="Times New Roman"/>
          <w:sz w:val="32"/>
          <w:szCs w:val="32"/>
        </w:rPr>
        <w:t>单位的公费医疗经费，按国家规定享受离休人员</w:t>
      </w:r>
      <w:r>
        <w:rPr>
          <w:rFonts w:ascii="Times New Roman" w:eastAsia="仿宋_GB2312" w:hAnsi="Times New Roman" w:cs="Times New Roman" w:hint="eastAsia"/>
          <w:sz w:val="32"/>
          <w:szCs w:val="32"/>
        </w:rPr>
        <w:t>、红军老战士</w:t>
      </w:r>
      <w:r>
        <w:rPr>
          <w:rFonts w:ascii="Times New Roman" w:eastAsia="仿宋_GB2312" w:hAnsi="Times New Roman" w:cs="Times New Roman"/>
          <w:sz w:val="32"/>
          <w:szCs w:val="32"/>
        </w:rPr>
        <w:t>待遇的医疗经费。</w:t>
      </w:r>
    </w:p>
    <w:p w:rsidR="009E71AD" w:rsidRDefault="00BD7D9E">
      <w:pPr>
        <w:pStyle w:val="Default"/>
        <w:spacing w:line="560" w:lineRule="exact"/>
        <w:ind w:firstLineChars="210" w:firstLine="672"/>
        <w:rPr>
          <w:rFonts w:ascii="Times New Roman" w:eastAsia="仿宋_GB2312" w:hAnsi="Times New Roman" w:cs="Times New Roman"/>
          <w:sz w:val="32"/>
          <w:szCs w:val="32"/>
        </w:rPr>
      </w:pPr>
      <w:r>
        <w:rPr>
          <w:rFonts w:ascii="Times New Roman" w:eastAsia="仿宋_GB2312" w:hAnsi="Times New Roman" w:cs="Times New Roman"/>
          <w:sz w:val="32"/>
          <w:szCs w:val="32"/>
          <w:lang/>
        </w:rPr>
        <w:t>12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卫生健康支出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行政事业单位医疗</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事业单位医疗</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反映财政部门安排的事业单位基本医疗保险缴费经费，未参加医疗保险的事业单位的公费医疗经费，按国家规定享受离休人员待遇的医疗经费</w:t>
      </w:r>
      <w:r>
        <w:rPr>
          <w:rFonts w:ascii="Times New Roman" w:eastAsia="仿宋_GB2312" w:hAnsi="Times New Roman" w:cs="Times New Roman"/>
          <w:sz w:val="32"/>
          <w:szCs w:val="32"/>
        </w:rPr>
        <w:t>。</w:t>
      </w:r>
    </w:p>
    <w:p w:rsidR="009E71AD" w:rsidRDefault="00BD7D9E">
      <w:pPr>
        <w:pStyle w:val="Default"/>
        <w:spacing w:line="560" w:lineRule="exact"/>
        <w:ind w:firstLineChars="210" w:firstLine="67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lang/>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卫生健康支出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行政事业单位医疗</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公务员医疗补助</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反映财政部门安排的公务员医疗补助经费。</w:t>
      </w:r>
    </w:p>
    <w:p w:rsidR="009E71AD" w:rsidRDefault="00BD7D9E">
      <w:pPr>
        <w:pStyle w:val="Default"/>
        <w:spacing w:line="560" w:lineRule="exact"/>
        <w:ind w:firstLineChars="210" w:firstLine="67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lang/>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卫生健康支出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行政事业单位医疗</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其他行政事</w:t>
      </w:r>
      <w:r>
        <w:rPr>
          <w:rFonts w:ascii="Times New Roman" w:eastAsia="仿宋_GB2312" w:hAnsi="Times New Roman" w:cs="Times New Roman" w:hint="eastAsia"/>
          <w:sz w:val="32"/>
          <w:szCs w:val="32"/>
        </w:rPr>
        <w:t>业单位医疗支出</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反映除上述项目以外的其他用于行政事业单位医疗方面的支出。</w:t>
      </w:r>
    </w:p>
    <w:p w:rsidR="009E71AD" w:rsidRDefault="00BD7D9E">
      <w:pPr>
        <w:pStyle w:val="Default"/>
        <w:spacing w:line="560" w:lineRule="exact"/>
        <w:ind w:firstLineChars="210" w:firstLine="67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卫生健康支出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公共卫生</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重大公共卫生服务</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反映重大疾病、重大传染病预防控制等重大公共卫生服务项目支出。</w:t>
      </w:r>
    </w:p>
    <w:p w:rsidR="009E71AD" w:rsidRDefault="00BD7D9E">
      <w:pPr>
        <w:pStyle w:val="Default"/>
        <w:spacing w:line="560" w:lineRule="exact"/>
        <w:ind w:firstLineChars="210" w:firstLine="672"/>
        <w:rPr>
          <w:rFonts w:ascii="Times New Roman" w:eastAsia="仿宋_GB2312" w:hAnsi="Times New Roman" w:cs="Times New Roman"/>
          <w:sz w:val="32"/>
          <w:szCs w:val="32"/>
          <w:lang/>
        </w:rPr>
      </w:pPr>
      <w:r>
        <w:rPr>
          <w:rFonts w:ascii="Times New Roman" w:eastAsia="仿宋_GB2312" w:hAnsi="Times New Roman" w:cs="Times New Roman" w:hint="eastAsia"/>
          <w:sz w:val="32"/>
          <w:szCs w:val="32"/>
          <w:lang/>
        </w:rPr>
        <w:t>1</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社会保障和就业支出（类）残疾人事业（款）残疾人</w:t>
      </w:r>
      <w:r>
        <w:rPr>
          <w:rFonts w:ascii="Times New Roman" w:eastAsia="仿宋_GB2312" w:hAnsi="Times New Roman" w:cs="Times New Roman" w:hint="eastAsia"/>
          <w:sz w:val="32"/>
          <w:szCs w:val="32"/>
          <w:lang/>
        </w:rPr>
        <w:lastRenderedPageBreak/>
        <w:t>体育</w:t>
      </w:r>
      <w:r>
        <w:rPr>
          <w:rFonts w:ascii="Times New Roman" w:eastAsia="仿宋_GB2312" w:hAnsi="Times New Roman" w:cs="Times New Roman"/>
          <w:sz w:val="32"/>
          <w:szCs w:val="32"/>
          <w:lang/>
        </w:rPr>
        <w:t>（项）</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反映残疾人联合会用于残疾人</w:t>
      </w:r>
      <w:r>
        <w:rPr>
          <w:rFonts w:ascii="Times New Roman" w:eastAsia="仿宋_GB2312" w:hAnsi="Times New Roman" w:cs="Times New Roman" w:hint="eastAsia"/>
          <w:sz w:val="32"/>
          <w:szCs w:val="32"/>
          <w:lang/>
        </w:rPr>
        <w:t>体育</w:t>
      </w:r>
      <w:r>
        <w:rPr>
          <w:rFonts w:ascii="Times New Roman" w:eastAsia="仿宋_GB2312" w:hAnsi="Times New Roman" w:cs="Times New Roman"/>
          <w:sz w:val="32"/>
          <w:szCs w:val="32"/>
          <w:lang/>
        </w:rPr>
        <w:t>方面的支出。</w:t>
      </w:r>
    </w:p>
    <w:p w:rsidR="009E71AD" w:rsidRDefault="00BD7D9E">
      <w:pPr>
        <w:pStyle w:val="Default"/>
        <w:spacing w:line="560" w:lineRule="exact"/>
        <w:ind w:firstLineChars="210" w:firstLine="672"/>
        <w:rPr>
          <w:rFonts w:ascii="Times New Roman" w:eastAsia="仿宋_GB2312" w:hAnsi="Times New Roman" w:cs="Times New Roman"/>
          <w:sz w:val="32"/>
          <w:szCs w:val="32"/>
          <w:lang/>
        </w:rPr>
      </w:pPr>
      <w:r>
        <w:rPr>
          <w:rFonts w:ascii="Times New Roman" w:eastAsia="仿宋_GB2312" w:hAnsi="Times New Roman" w:cs="Times New Roman" w:hint="eastAsia"/>
          <w:sz w:val="32"/>
          <w:szCs w:val="32"/>
          <w:lang/>
        </w:rPr>
        <w:t>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社会保障和就业支出（类）残疾人事业（款）残疾人康复（项）</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反映残疾人联合会用于残疾人康复方面的支出。</w:t>
      </w:r>
    </w:p>
    <w:p w:rsidR="009E71AD" w:rsidRDefault="00BD7D9E">
      <w:pPr>
        <w:pStyle w:val="Default"/>
        <w:spacing w:line="560" w:lineRule="exact"/>
        <w:ind w:firstLineChars="210" w:firstLine="672"/>
        <w:rPr>
          <w:rFonts w:ascii="Times New Roman" w:eastAsia="仿宋_GB2312" w:hAnsi="Times New Roman" w:cs="Times New Roman"/>
          <w:sz w:val="32"/>
          <w:szCs w:val="32"/>
          <w:lang/>
        </w:rPr>
      </w:pPr>
      <w:r>
        <w:rPr>
          <w:rFonts w:ascii="Times New Roman" w:eastAsia="仿宋_GB2312" w:hAnsi="Times New Roman" w:cs="Times New Roman" w:hint="eastAsia"/>
          <w:sz w:val="32"/>
          <w:szCs w:val="32"/>
          <w:lang/>
        </w:rPr>
        <w:t>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社会保障和就业支出（类）残疾人事业（款）其他残疾人事业支出（项）</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反映除上述项目以外其他用于残疾人事业方面的支出。</w:t>
      </w:r>
    </w:p>
    <w:p w:rsidR="009E71AD" w:rsidRDefault="00BD7D9E">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9</w:t>
      </w:r>
      <w:r>
        <w:rPr>
          <w:rFonts w:eastAsia="仿宋_GB2312"/>
          <w:color w:val="000000"/>
          <w:kern w:val="0"/>
          <w:sz w:val="32"/>
          <w:szCs w:val="32"/>
        </w:rPr>
        <w:t>.</w:t>
      </w:r>
      <w:r>
        <w:rPr>
          <w:rFonts w:eastAsia="仿宋_GB2312"/>
          <w:color w:val="000000"/>
          <w:kern w:val="0"/>
          <w:sz w:val="32"/>
          <w:szCs w:val="32"/>
        </w:rPr>
        <w:t>住房保障支出（类）住房改革支出（款）住房公积金（项）：反映行政事业单位按人力资源和社会保障部、财政部规定的基本工资和津贴补贴以及规定比例为职工缴纳的住房公积金。</w:t>
      </w:r>
    </w:p>
    <w:p w:rsidR="009E71AD" w:rsidRDefault="00BD7D9E">
      <w:pPr>
        <w:spacing w:line="560" w:lineRule="exact"/>
        <w:ind w:firstLineChars="200" w:firstLine="640"/>
        <w:rPr>
          <w:rFonts w:eastAsia="仿宋_GB2312"/>
          <w:sz w:val="32"/>
          <w:szCs w:val="32"/>
        </w:rPr>
      </w:pPr>
      <w:r>
        <w:rPr>
          <w:rFonts w:eastAsia="仿宋_GB2312" w:hint="eastAsia"/>
          <w:sz w:val="32"/>
          <w:szCs w:val="32"/>
        </w:rPr>
        <w:t>20</w:t>
      </w:r>
      <w:r>
        <w:rPr>
          <w:rFonts w:eastAsia="仿宋_GB2312"/>
          <w:sz w:val="32"/>
          <w:szCs w:val="32"/>
        </w:rPr>
        <w:t>.</w:t>
      </w:r>
      <w:r>
        <w:rPr>
          <w:rFonts w:eastAsia="仿宋_GB2312"/>
          <w:sz w:val="32"/>
          <w:szCs w:val="32"/>
        </w:rPr>
        <w:t>基本支出：指为保障机构正常运转、完成日常工作任务而发生的人员支出和公用支出。</w:t>
      </w:r>
    </w:p>
    <w:p w:rsidR="009E71AD" w:rsidRDefault="00BD7D9E">
      <w:pPr>
        <w:spacing w:line="560" w:lineRule="exact"/>
        <w:ind w:firstLineChars="200" w:firstLine="640"/>
        <w:rPr>
          <w:rFonts w:eastAsia="仿宋_GB2312"/>
          <w:sz w:val="32"/>
          <w:szCs w:val="32"/>
        </w:rPr>
      </w:pPr>
      <w:r>
        <w:rPr>
          <w:rFonts w:eastAsia="仿宋_GB2312"/>
          <w:sz w:val="32"/>
          <w:szCs w:val="32"/>
          <w:lang/>
        </w:rPr>
        <w:t>2</w:t>
      </w:r>
      <w:r>
        <w:rPr>
          <w:rFonts w:eastAsia="仿宋_GB2312" w:hint="eastAsia"/>
          <w:sz w:val="32"/>
          <w:szCs w:val="32"/>
        </w:rPr>
        <w:t>1</w:t>
      </w:r>
      <w:r>
        <w:rPr>
          <w:rFonts w:eastAsia="仿宋_GB2312"/>
          <w:sz w:val="32"/>
          <w:szCs w:val="32"/>
        </w:rPr>
        <w:t>.</w:t>
      </w:r>
      <w:r>
        <w:rPr>
          <w:rFonts w:eastAsia="仿宋_GB2312"/>
          <w:sz w:val="32"/>
          <w:szCs w:val="32"/>
        </w:rPr>
        <w:t>项目支出：指在基本支出之外为完成特定行政任务和事业发展目标所发生的支出。</w:t>
      </w:r>
      <w:r>
        <w:rPr>
          <w:rFonts w:eastAsia="仿宋_GB2312"/>
          <w:sz w:val="32"/>
          <w:szCs w:val="32"/>
        </w:rPr>
        <w:t xml:space="preserve"> </w:t>
      </w:r>
    </w:p>
    <w:p w:rsidR="009E71AD" w:rsidRDefault="00BD7D9E">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rPr>
        <w:t>2</w:t>
      </w:r>
      <w:proofErr w:type="spellStart"/>
      <w:r>
        <w:rPr>
          <w:rFonts w:ascii="Times New Roman" w:eastAsia="仿宋_GB2312" w:hAnsi="Times New Roman" w:cs="Times New Roman" w:hint="eastAsia"/>
          <w:color w:val="auto"/>
          <w:sz w:val="32"/>
          <w:szCs w:val="32"/>
        </w:rPr>
        <w:t>2</w:t>
      </w:r>
      <w:proofErr w:type="spellEnd"/>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经费：指单位用财政拨款安排的因公出国（境）费、公务用车购置及运行费和公务接待费。其中，因公出国（境）</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单位公务出国（境）的国际旅费、国外城市间交通费、住宿费、伙食费、培训费、公杂费等支出；公务用车购置及运行</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单位公务用车车辆购置支出（</w:t>
      </w:r>
      <w:proofErr w:type="gramStart"/>
      <w:r>
        <w:rPr>
          <w:rFonts w:ascii="Times New Roman" w:eastAsia="仿宋_GB2312" w:hAnsi="Times New Roman" w:cs="Times New Roman"/>
          <w:color w:val="auto"/>
          <w:sz w:val="32"/>
          <w:szCs w:val="32"/>
        </w:rPr>
        <w:t>含车辆</w:t>
      </w:r>
      <w:proofErr w:type="gramEnd"/>
      <w:r>
        <w:rPr>
          <w:rFonts w:ascii="Times New Roman" w:eastAsia="仿宋_GB2312" w:hAnsi="Times New Roman" w:cs="Times New Roman"/>
          <w:color w:val="auto"/>
          <w:sz w:val="32"/>
          <w:szCs w:val="32"/>
        </w:rPr>
        <w:t>购置税）及租用费、燃料费、维修费、过路过桥费、保险费等支出；公务接待</w:t>
      </w:r>
      <w:proofErr w:type="gramStart"/>
      <w:r>
        <w:rPr>
          <w:rFonts w:ascii="Times New Roman" w:eastAsia="仿宋_GB2312" w:hAnsi="Times New Roman" w:cs="Times New Roman"/>
          <w:color w:val="auto"/>
          <w:sz w:val="32"/>
          <w:szCs w:val="32"/>
        </w:rPr>
        <w:t>费反映</w:t>
      </w:r>
      <w:proofErr w:type="gramEnd"/>
      <w:r>
        <w:rPr>
          <w:rFonts w:ascii="Times New Roman" w:eastAsia="仿宋_GB2312" w:hAnsi="Times New Roman" w:cs="Times New Roman"/>
          <w:color w:val="auto"/>
          <w:sz w:val="32"/>
          <w:szCs w:val="32"/>
        </w:rPr>
        <w:t>单位按规定开支的各类公务接待（含外宾接待）支出。</w:t>
      </w:r>
    </w:p>
    <w:p w:rsidR="009E71AD" w:rsidRDefault="00BD7D9E">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lang/>
        </w:rPr>
        <w:t>2</w:t>
      </w:r>
      <w:r>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机关运行经费：为保障行政单位（含参照公务员法管理的事业单位）运行用于购买货物和服务的各项资金，包括</w:t>
      </w:r>
      <w:r>
        <w:rPr>
          <w:rFonts w:ascii="Times New Roman" w:eastAsia="仿宋_GB2312" w:hAnsi="Times New Roman" w:cs="Times New Roman"/>
          <w:color w:val="auto"/>
          <w:sz w:val="32"/>
          <w:szCs w:val="32"/>
        </w:rPr>
        <w:lastRenderedPageBreak/>
        <w:t>办公及印刷费、邮电费、差旅</w:t>
      </w:r>
      <w:r>
        <w:rPr>
          <w:rFonts w:ascii="Times New Roman" w:eastAsia="仿宋_GB2312" w:hAnsi="Times New Roman" w:cs="Times New Roman"/>
          <w:color w:val="auto"/>
          <w:sz w:val="32"/>
          <w:szCs w:val="32"/>
        </w:rPr>
        <w:t>费、会议费、福利费、日常维修费、专用材料及一般设备购置费、办公用房水电费、办公用房取暖费、办公用房物业管理费、公务用车运行维护费以及其他费用。</w:t>
      </w:r>
    </w:p>
    <w:p w:rsidR="009E71AD" w:rsidRDefault="009E71AD">
      <w:pPr>
        <w:pStyle w:val="Default"/>
        <w:spacing w:line="560" w:lineRule="exact"/>
        <w:ind w:firstLineChars="200" w:firstLine="640"/>
        <w:rPr>
          <w:rFonts w:ascii="仿宋_GB2312" w:eastAsia="仿宋_GB2312" w:cs="黑体"/>
          <w:color w:val="auto"/>
          <w:sz w:val="32"/>
          <w:szCs w:val="32"/>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9E71AD">
      <w:pPr>
        <w:spacing w:line="560" w:lineRule="exact"/>
        <w:jc w:val="center"/>
        <w:outlineLvl w:val="0"/>
        <w:rPr>
          <w:rFonts w:eastAsia="黑体"/>
          <w:sz w:val="44"/>
          <w:szCs w:val="44"/>
        </w:rPr>
      </w:pPr>
    </w:p>
    <w:p w:rsidR="009E71AD" w:rsidRDefault="00BD7D9E">
      <w:pPr>
        <w:spacing w:line="560" w:lineRule="exact"/>
        <w:jc w:val="center"/>
        <w:outlineLvl w:val="0"/>
        <w:rPr>
          <w:rStyle w:val="1Char"/>
          <w:rFonts w:eastAsia="黑体"/>
          <w:b w:val="0"/>
        </w:rPr>
      </w:pPr>
      <w:r>
        <w:rPr>
          <w:rFonts w:eastAsia="黑体"/>
          <w:sz w:val="44"/>
          <w:szCs w:val="44"/>
        </w:rPr>
        <w:lastRenderedPageBreak/>
        <w:t>第</w:t>
      </w:r>
      <w:r>
        <w:rPr>
          <w:rStyle w:val="1Char"/>
          <w:rFonts w:eastAsia="黑体"/>
          <w:b w:val="0"/>
        </w:rPr>
        <w:t>四部分</w:t>
      </w:r>
      <w:r>
        <w:rPr>
          <w:rStyle w:val="1Char"/>
          <w:rFonts w:eastAsia="黑体"/>
          <w:b w:val="0"/>
        </w:rPr>
        <w:t xml:space="preserve"> </w:t>
      </w:r>
      <w:r>
        <w:rPr>
          <w:rStyle w:val="1Char"/>
          <w:rFonts w:eastAsia="黑体"/>
          <w:b w:val="0"/>
        </w:rPr>
        <w:t>附件</w:t>
      </w:r>
      <w:bookmarkEnd w:id="41"/>
    </w:p>
    <w:p w:rsidR="009E71AD" w:rsidRDefault="009E71AD">
      <w:pPr>
        <w:spacing w:line="560" w:lineRule="exact"/>
        <w:jc w:val="left"/>
        <w:outlineLvl w:val="0"/>
        <w:rPr>
          <w:rFonts w:eastAsia="仿宋_GB2312"/>
          <w:sz w:val="32"/>
          <w:szCs w:val="32"/>
        </w:rPr>
      </w:pPr>
    </w:p>
    <w:p w:rsidR="009E71AD" w:rsidRDefault="00BD7D9E">
      <w:pPr>
        <w:spacing w:line="560" w:lineRule="exact"/>
        <w:jc w:val="center"/>
        <w:outlineLvl w:val="0"/>
        <w:rPr>
          <w:rFonts w:eastAsia="仿宋_GB2312"/>
          <w:kern w:val="0"/>
          <w:sz w:val="32"/>
          <w:szCs w:val="32"/>
        </w:rPr>
      </w:pPr>
      <w:bookmarkStart w:id="43" w:name="_Toc15396618"/>
      <w:r>
        <w:rPr>
          <w:rFonts w:eastAsia="仿宋_GB2312" w:hint="eastAsia"/>
          <w:kern w:val="0"/>
          <w:sz w:val="32"/>
          <w:szCs w:val="32"/>
        </w:rPr>
        <w:t>单位</w:t>
      </w:r>
      <w:r>
        <w:rPr>
          <w:rFonts w:eastAsia="仿宋_GB2312"/>
          <w:kern w:val="0"/>
          <w:sz w:val="32"/>
          <w:szCs w:val="32"/>
        </w:rPr>
        <w:t>预算项目支出绩效自评表（</w:t>
      </w:r>
      <w:r>
        <w:rPr>
          <w:rFonts w:eastAsia="仿宋_GB2312"/>
          <w:kern w:val="0"/>
          <w:sz w:val="32"/>
          <w:szCs w:val="32"/>
          <w:lang/>
        </w:rPr>
        <w:t>2024</w:t>
      </w:r>
      <w:r>
        <w:rPr>
          <w:rFonts w:eastAsia="仿宋_GB2312"/>
          <w:kern w:val="0"/>
          <w:sz w:val="32"/>
          <w:szCs w:val="32"/>
        </w:rPr>
        <w:t>年度）见附件</w:t>
      </w:r>
      <w:r>
        <w:rPr>
          <w:rFonts w:eastAsia="仿宋_GB2312"/>
          <w:kern w:val="0"/>
          <w:sz w:val="32"/>
          <w:szCs w:val="32"/>
        </w:rPr>
        <w:t>3</w:t>
      </w:r>
      <w:r>
        <w:rPr>
          <w:rFonts w:eastAsia="仿宋_GB2312"/>
          <w:kern w:val="0"/>
          <w:sz w:val="32"/>
          <w:szCs w:val="32"/>
        </w:rPr>
        <w:t>。</w:t>
      </w:r>
    </w:p>
    <w:p w:rsidR="009E71AD" w:rsidRDefault="009E71AD">
      <w:pPr>
        <w:spacing w:line="600" w:lineRule="exact"/>
        <w:jc w:val="left"/>
        <w:outlineLvl w:val="0"/>
        <w:rPr>
          <w:rFonts w:ascii="仿宋_GB2312" w:eastAsia="仿宋_GB2312" w:hAnsi="Calibri" w:cs="仿宋"/>
          <w:kern w:val="0"/>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9E71AD">
      <w:pPr>
        <w:pStyle w:val="a0"/>
        <w:spacing w:before="93"/>
        <w:rPr>
          <w:rFonts w:hAnsi="Calibri" w:cs="仿宋"/>
          <w:sz w:val="32"/>
          <w:szCs w:val="32"/>
        </w:rPr>
      </w:pPr>
    </w:p>
    <w:p w:rsidR="009E71AD" w:rsidRDefault="00BD7D9E">
      <w:pPr>
        <w:spacing w:line="56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42"/>
      <w:bookmarkEnd w:id="43"/>
    </w:p>
    <w:p w:rsidR="009E71AD" w:rsidRDefault="00BD7D9E">
      <w:pPr>
        <w:pStyle w:val="2"/>
        <w:spacing w:line="560" w:lineRule="exact"/>
        <w:rPr>
          <w:rFonts w:ascii="方正仿宋_GB2312" w:eastAsia="方正仿宋_GB2312" w:hAnsi="方正仿宋_GB2312" w:cs="方正仿宋_GB2312"/>
        </w:rPr>
      </w:pPr>
      <w:bookmarkStart w:id="44" w:name="_Toc15396619"/>
      <w:r>
        <w:rPr>
          <w:rFonts w:ascii="方正仿宋_GB2312" w:eastAsia="方正仿宋_GB2312" w:hAnsi="方正仿宋_GB2312" w:cs="方正仿宋_GB2312" w:hint="eastAsia"/>
          <w:b w:val="0"/>
        </w:rPr>
        <w:t>一、收</w:t>
      </w:r>
      <w:r>
        <w:rPr>
          <w:rStyle w:val="2Char"/>
          <w:rFonts w:ascii="方正仿宋_GB2312" w:eastAsia="方正仿宋_GB2312" w:hAnsi="方正仿宋_GB2312" w:cs="方正仿宋_GB2312" w:hint="eastAsia"/>
        </w:rPr>
        <w:t>入支出决算总表</w:t>
      </w:r>
      <w:bookmarkEnd w:id="44"/>
    </w:p>
    <w:p w:rsidR="009E71AD" w:rsidRDefault="00BD7D9E">
      <w:pPr>
        <w:pStyle w:val="2"/>
        <w:spacing w:line="560" w:lineRule="exact"/>
        <w:rPr>
          <w:rFonts w:ascii="方正仿宋_GB2312" w:eastAsia="方正仿宋_GB2312" w:hAnsi="方正仿宋_GB2312" w:cs="方正仿宋_GB2312"/>
        </w:rPr>
      </w:pPr>
      <w:bookmarkStart w:id="45" w:name="_Toc15396620"/>
      <w:r>
        <w:rPr>
          <w:rFonts w:ascii="方正仿宋_GB2312" w:eastAsia="方正仿宋_GB2312" w:hAnsi="方正仿宋_GB2312" w:cs="方正仿宋_GB2312" w:hint="eastAsia"/>
          <w:b w:val="0"/>
        </w:rPr>
        <w:t>二、收</w:t>
      </w:r>
      <w:r>
        <w:rPr>
          <w:rStyle w:val="2Char"/>
          <w:rFonts w:ascii="方正仿宋_GB2312" w:eastAsia="方正仿宋_GB2312" w:hAnsi="方正仿宋_GB2312" w:cs="方正仿宋_GB2312" w:hint="eastAsia"/>
        </w:rPr>
        <w:t>入决算表</w:t>
      </w:r>
      <w:bookmarkEnd w:id="45"/>
    </w:p>
    <w:p w:rsidR="009E71AD" w:rsidRDefault="00BD7D9E">
      <w:pPr>
        <w:pStyle w:val="2"/>
        <w:spacing w:line="560" w:lineRule="exact"/>
        <w:rPr>
          <w:rFonts w:ascii="方正仿宋_GB2312" w:eastAsia="方正仿宋_GB2312" w:hAnsi="方正仿宋_GB2312" w:cs="方正仿宋_GB2312"/>
        </w:rPr>
      </w:pPr>
      <w:bookmarkStart w:id="46" w:name="_Toc15396621"/>
      <w:r>
        <w:rPr>
          <w:rStyle w:val="2Char"/>
          <w:rFonts w:ascii="方正仿宋_GB2312" w:eastAsia="方正仿宋_GB2312" w:hAnsi="方正仿宋_GB2312" w:cs="方正仿宋_GB2312" w:hint="eastAsia"/>
        </w:rPr>
        <w:t>三、</w:t>
      </w:r>
      <w:r>
        <w:rPr>
          <w:rFonts w:ascii="方正仿宋_GB2312" w:eastAsia="方正仿宋_GB2312" w:hAnsi="方正仿宋_GB2312" w:cs="方正仿宋_GB2312" w:hint="eastAsia"/>
          <w:b w:val="0"/>
        </w:rPr>
        <w:t>支</w:t>
      </w:r>
      <w:r>
        <w:rPr>
          <w:rStyle w:val="2Char"/>
          <w:rFonts w:ascii="方正仿宋_GB2312" w:eastAsia="方正仿宋_GB2312" w:hAnsi="方正仿宋_GB2312" w:cs="方正仿宋_GB2312" w:hint="eastAsia"/>
        </w:rPr>
        <w:t>出决算表</w:t>
      </w:r>
      <w:bookmarkEnd w:id="46"/>
    </w:p>
    <w:p w:rsidR="009E71AD" w:rsidRDefault="00BD7D9E">
      <w:pPr>
        <w:pStyle w:val="2"/>
        <w:spacing w:line="560" w:lineRule="exact"/>
        <w:rPr>
          <w:rFonts w:ascii="方正仿宋_GB2312" w:eastAsia="方正仿宋_GB2312" w:hAnsi="方正仿宋_GB2312" w:cs="方正仿宋_GB2312"/>
          <w:b w:val="0"/>
        </w:rPr>
      </w:pPr>
      <w:bookmarkStart w:id="47" w:name="_Toc15396622"/>
      <w:r>
        <w:rPr>
          <w:rStyle w:val="2Char"/>
          <w:rFonts w:ascii="方正仿宋_GB2312" w:eastAsia="方正仿宋_GB2312" w:hAnsi="方正仿宋_GB2312" w:cs="方正仿宋_GB2312" w:hint="eastAsia"/>
        </w:rPr>
        <w:t>四、</w:t>
      </w:r>
      <w:r>
        <w:rPr>
          <w:rFonts w:ascii="方正仿宋_GB2312" w:eastAsia="方正仿宋_GB2312" w:hAnsi="方正仿宋_GB2312" w:cs="方正仿宋_GB2312" w:hint="eastAsia"/>
          <w:b w:val="0"/>
        </w:rPr>
        <w:t>财</w:t>
      </w:r>
      <w:r>
        <w:rPr>
          <w:rStyle w:val="2Char"/>
          <w:rFonts w:ascii="方正仿宋_GB2312" w:eastAsia="方正仿宋_GB2312" w:hAnsi="方正仿宋_GB2312" w:cs="方正仿宋_GB2312" w:hint="eastAsia"/>
        </w:rPr>
        <w:t>政拨款收入支出决算总表</w:t>
      </w:r>
      <w:bookmarkEnd w:id="47"/>
    </w:p>
    <w:p w:rsidR="009E71AD" w:rsidRDefault="00BD7D9E">
      <w:pPr>
        <w:pStyle w:val="2"/>
        <w:spacing w:line="560" w:lineRule="exact"/>
        <w:rPr>
          <w:rStyle w:val="2Char"/>
          <w:rFonts w:ascii="方正仿宋_GB2312" w:eastAsia="方正仿宋_GB2312" w:hAnsi="方正仿宋_GB2312" w:cs="方正仿宋_GB2312"/>
        </w:rPr>
      </w:pPr>
      <w:bookmarkStart w:id="48" w:name="_Toc15396623"/>
      <w:r>
        <w:rPr>
          <w:rStyle w:val="2Char"/>
          <w:rFonts w:ascii="方正仿宋_GB2312" w:eastAsia="方正仿宋_GB2312" w:hAnsi="方正仿宋_GB2312" w:cs="方正仿宋_GB2312" w:hint="eastAsia"/>
        </w:rPr>
        <w:t>五、</w:t>
      </w:r>
      <w:r>
        <w:rPr>
          <w:rFonts w:ascii="方正仿宋_GB2312" w:eastAsia="方正仿宋_GB2312" w:hAnsi="方正仿宋_GB2312" w:cs="方正仿宋_GB2312" w:hint="eastAsia"/>
          <w:b w:val="0"/>
        </w:rPr>
        <w:t>财</w:t>
      </w:r>
      <w:r>
        <w:rPr>
          <w:rStyle w:val="2Char"/>
          <w:rFonts w:ascii="方正仿宋_GB2312" w:eastAsia="方正仿宋_GB2312" w:hAnsi="方正仿宋_GB2312" w:cs="方正仿宋_GB2312" w:hint="eastAsia"/>
        </w:rPr>
        <w:t>政拨款支出决算明细表</w:t>
      </w:r>
      <w:bookmarkStart w:id="49" w:name="_Toc15396624"/>
      <w:bookmarkEnd w:id="48"/>
    </w:p>
    <w:p w:rsidR="009E71AD" w:rsidRDefault="00BD7D9E">
      <w:pPr>
        <w:pStyle w:val="2"/>
        <w:spacing w:line="560" w:lineRule="exact"/>
        <w:rPr>
          <w:rFonts w:ascii="方正仿宋_GB2312" w:eastAsia="方正仿宋_GB2312" w:hAnsi="方正仿宋_GB2312" w:cs="方正仿宋_GB2312"/>
        </w:rPr>
      </w:pPr>
      <w:r>
        <w:rPr>
          <w:rStyle w:val="2Char"/>
          <w:rFonts w:ascii="方正仿宋_GB2312" w:eastAsia="方正仿宋_GB2312" w:hAnsi="方正仿宋_GB2312" w:cs="方正仿宋_GB2312" w:hint="eastAsia"/>
        </w:rPr>
        <w:t>六、</w:t>
      </w:r>
      <w:r>
        <w:rPr>
          <w:rFonts w:ascii="方正仿宋_GB2312" w:eastAsia="方正仿宋_GB2312" w:hAnsi="方正仿宋_GB2312" w:cs="方正仿宋_GB2312" w:hint="eastAsia"/>
          <w:b w:val="0"/>
        </w:rPr>
        <w:t>一</w:t>
      </w:r>
      <w:r>
        <w:rPr>
          <w:rStyle w:val="2Char"/>
          <w:rFonts w:ascii="方正仿宋_GB2312" w:eastAsia="方正仿宋_GB2312" w:hAnsi="方正仿宋_GB2312" w:cs="方正仿宋_GB2312" w:hint="eastAsia"/>
        </w:rPr>
        <w:t>般公共预算财政拨款支出决算表</w:t>
      </w:r>
      <w:bookmarkEnd w:id="49"/>
    </w:p>
    <w:p w:rsidR="009E71AD" w:rsidRDefault="00BD7D9E">
      <w:pPr>
        <w:pStyle w:val="2"/>
        <w:spacing w:line="560" w:lineRule="exact"/>
        <w:rPr>
          <w:rFonts w:ascii="方正仿宋_GB2312" w:eastAsia="方正仿宋_GB2312" w:hAnsi="方正仿宋_GB2312" w:cs="方正仿宋_GB2312"/>
        </w:rPr>
      </w:pPr>
      <w:bookmarkStart w:id="50" w:name="_Toc15396625"/>
      <w:r>
        <w:rPr>
          <w:rStyle w:val="2Char"/>
          <w:rFonts w:ascii="方正仿宋_GB2312" w:eastAsia="方正仿宋_GB2312" w:hAnsi="方正仿宋_GB2312" w:cs="方正仿宋_GB2312" w:hint="eastAsia"/>
        </w:rPr>
        <w:t>七、</w:t>
      </w:r>
      <w:r>
        <w:rPr>
          <w:rFonts w:ascii="方正仿宋_GB2312" w:eastAsia="方正仿宋_GB2312" w:hAnsi="方正仿宋_GB2312" w:cs="方正仿宋_GB2312" w:hint="eastAsia"/>
          <w:b w:val="0"/>
        </w:rPr>
        <w:t>一</w:t>
      </w:r>
      <w:r>
        <w:rPr>
          <w:rStyle w:val="2Char"/>
          <w:rFonts w:ascii="方正仿宋_GB2312" w:eastAsia="方正仿宋_GB2312" w:hAnsi="方正仿宋_GB2312" w:cs="方正仿宋_GB2312" w:hint="eastAsia"/>
        </w:rPr>
        <w:t>般公共预算财政拨款支出决算明细表</w:t>
      </w:r>
      <w:bookmarkEnd w:id="50"/>
    </w:p>
    <w:p w:rsidR="009E71AD" w:rsidRDefault="00BD7D9E">
      <w:pPr>
        <w:pStyle w:val="2"/>
        <w:spacing w:line="560" w:lineRule="exact"/>
        <w:rPr>
          <w:rFonts w:ascii="方正仿宋_GB2312" w:eastAsia="方正仿宋_GB2312" w:hAnsi="方正仿宋_GB2312" w:cs="方正仿宋_GB2312"/>
        </w:rPr>
      </w:pPr>
      <w:bookmarkStart w:id="51" w:name="_Toc15396626"/>
      <w:r>
        <w:rPr>
          <w:rStyle w:val="2Char"/>
          <w:rFonts w:ascii="方正仿宋_GB2312" w:eastAsia="方正仿宋_GB2312" w:hAnsi="方正仿宋_GB2312" w:cs="方正仿宋_GB2312" w:hint="eastAsia"/>
        </w:rPr>
        <w:t>八、</w:t>
      </w:r>
      <w:r>
        <w:rPr>
          <w:rFonts w:ascii="方正仿宋_GB2312" w:eastAsia="方正仿宋_GB2312" w:hAnsi="方正仿宋_GB2312" w:cs="方正仿宋_GB2312" w:hint="eastAsia"/>
          <w:b w:val="0"/>
        </w:rPr>
        <w:t>一</w:t>
      </w:r>
      <w:r>
        <w:rPr>
          <w:rStyle w:val="2Char"/>
          <w:rFonts w:ascii="方正仿宋_GB2312" w:eastAsia="方正仿宋_GB2312" w:hAnsi="方正仿宋_GB2312" w:cs="方正仿宋_GB2312" w:hint="eastAsia"/>
        </w:rPr>
        <w:t>般公共预算财政拨款基本支出决算明细表</w:t>
      </w:r>
      <w:bookmarkEnd w:id="51"/>
    </w:p>
    <w:p w:rsidR="009E71AD" w:rsidRDefault="00BD7D9E">
      <w:pPr>
        <w:pStyle w:val="2"/>
        <w:spacing w:line="560" w:lineRule="exact"/>
        <w:rPr>
          <w:rFonts w:ascii="方正仿宋_GB2312" w:eastAsia="方正仿宋_GB2312" w:hAnsi="方正仿宋_GB2312" w:cs="方正仿宋_GB2312"/>
        </w:rPr>
      </w:pPr>
      <w:bookmarkStart w:id="52" w:name="_Toc15396627"/>
      <w:r>
        <w:rPr>
          <w:rStyle w:val="2Char"/>
          <w:rFonts w:ascii="方正仿宋_GB2312" w:eastAsia="方正仿宋_GB2312" w:hAnsi="方正仿宋_GB2312" w:cs="方正仿宋_GB2312" w:hint="eastAsia"/>
        </w:rPr>
        <w:t>九、</w:t>
      </w:r>
      <w:r>
        <w:rPr>
          <w:rFonts w:ascii="方正仿宋_GB2312" w:eastAsia="方正仿宋_GB2312" w:hAnsi="方正仿宋_GB2312" w:cs="方正仿宋_GB2312" w:hint="eastAsia"/>
          <w:b w:val="0"/>
        </w:rPr>
        <w:t>一</w:t>
      </w:r>
      <w:r>
        <w:rPr>
          <w:rStyle w:val="2Char"/>
          <w:rFonts w:ascii="方正仿宋_GB2312" w:eastAsia="方正仿宋_GB2312" w:hAnsi="方正仿宋_GB2312" w:cs="方正仿宋_GB2312" w:hint="eastAsia"/>
        </w:rPr>
        <w:t>般公共预算财政拨款项目支出决算表</w:t>
      </w:r>
      <w:bookmarkEnd w:id="52"/>
    </w:p>
    <w:p w:rsidR="009E71AD" w:rsidRDefault="00BD7D9E">
      <w:pPr>
        <w:pStyle w:val="2"/>
        <w:spacing w:line="560" w:lineRule="exact"/>
        <w:rPr>
          <w:rStyle w:val="2Char"/>
          <w:rFonts w:ascii="方正仿宋_GB2312" w:eastAsia="方正仿宋_GB2312" w:hAnsi="方正仿宋_GB2312" w:cs="方正仿宋_GB2312"/>
        </w:rPr>
      </w:pPr>
      <w:bookmarkStart w:id="53" w:name="_Toc15396628"/>
      <w:r>
        <w:rPr>
          <w:rStyle w:val="2Char"/>
          <w:rFonts w:ascii="方正仿宋_GB2312" w:eastAsia="方正仿宋_GB2312" w:hAnsi="方正仿宋_GB2312" w:cs="方正仿宋_GB2312" w:hint="eastAsia"/>
        </w:rPr>
        <w:t>十、</w:t>
      </w:r>
      <w:bookmarkEnd w:id="53"/>
      <w:r>
        <w:rPr>
          <w:rFonts w:ascii="方正仿宋_GB2312" w:eastAsia="方正仿宋_GB2312" w:hAnsi="方正仿宋_GB2312" w:cs="方正仿宋_GB2312" w:hint="eastAsia"/>
          <w:b w:val="0"/>
        </w:rPr>
        <w:t>政</w:t>
      </w:r>
      <w:r>
        <w:rPr>
          <w:rStyle w:val="2Char"/>
          <w:rFonts w:ascii="方正仿宋_GB2312" w:eastAsia="方正仿宋_GB2312" w:hAnsi="方正仿宋_GB2312" w:cs="方正仿宋_GB2312" w:hint="eastAsia"/>
        </w:rPr>
        <w:t>府性基金预算财政拨款收入支出决算表</w:t>
      </w:r>
      <w:bookmarkStart w:id="54" w:name="_Toc15396629"/>
    </w:p>
    <w:p w:rsidR="009E71AD" w:rsidRDefault="00BD7D9E">
      <w:pPr>
        <w:pStyle w:val="2"/>
        <w:spacing w:line="560" w:lineRule="exact"/>
        <w:rPr>
          <w:rFonts w:ascii="方正仿宋_GB2312" w:eastAsia="方正仿宋_GB2312" w:hAnsi="方正仿宋_GB2312" w:cs="方正仿宋_GB2312"/>
        </w:rPr>
      </w:pPr>
      <w:r>
        <w:rPr>
          <w:rStyle w:val="2Char"/>
          <w:rFonts w:ascii="方正仿宋_GB2312" w:eastAsia="方正仿宋_GB2312" w:hAnsi="方正仿宋_GB2312" w:cs="方正仿宋_GB2312" w:hint="eastAsia"/>
        </w:rPr>
        <w:t>十一、</w:t>
      </w:r>
      <w:bookmarkEnd w:id="54"/>
      <w:r>
        <w:rPr>
          <w:rFonts w:ascii="方正仿宋_GB2312" w:eastAsia="方正仿宋_GB2312" w:hAnsi="方正仿宋_GB2312" w:cs="方正仿宋_GB2312" w:hint="eastAsia"/>
          <w:b w:val="0"/>
        </w:rPr>
        <w:t>国</w:t>
      </w:r>
      <w:r>
        <w:rPr>
          <w:rStyle w:val="2Char"/>
          <w:rFonts w:ascii="方正仿宋_GB2312" w:eastAsia="方正仿宋_GB2312" w:hAnsi="方正仿宋_GB2312" w:cs="方正仿宋_GB2312" w:hint="eastAsia"/>
        </w:rPr>
        <w:t>有资本经营预算财政拨款收入支出决算表（此表无数据）</w:t>
      </w:r>
    </w:p>
    <w:p w:rsidR="009E71AD" w:rsidRDefault="00BD7D9E">
      <w:pPr>
        <w:pStyle w:val="2"/>
        <w:spacing w:line="560" w:lineRule="exact"/>
        <w:rPr>
          <w:rStyle w:val="2Char"/>
          <w:rFonts w:ascii="方正仿宋_GB2312" w:eastAsia="方正仿宋_GB2312" w:hAnsi="方正仿宋_GB2312" w:cs="方正仿宋_GB2312"/>
        </w:rPr>
      </w:pPr>
      <w:bookmarkStart w:id="55" w:name="_Toc15396630"/>
      <w:r>
        <w:rPr>
          <w:rStyle w:val="2Char"/>
          <w:rFonts w:ascii="方正仿宋_GB2312" w:eastAsia="方正仿宋_GB2312" w:hAnsi="方正仿宋_GB2312" w:cs="方正仿宋_GB2312" w:hint="eastAsia"/>
        </w:rPr>
        <w:t>十二、</w:t>
      </w:r>
      <w:bookmarkEnd w:id="55"/>
      <w:r>
        <w:rPr>
          <w:rStyle w:val="2Char"/>
          <w:rFonts w:ascii="方正仿宋_GB2312" w:eastAsia="方正仿宋_GB2312" w:hAnsi="方正仿宋_GB2312" w:cs="方正仿宋_GB2312" w:hint="eastAsia"/>
        </w:rPr>
        <w:t>国有资本经营预算财政拨款支出决算表</w:t>
      </w:r>
      <w:bookmarkStart w:id="56" w:name="_Toc15396631"/>
      <w:r>
        <w:rPr>
          <w:rStyle w:val="2Char"/>
          <w:rFonts w:ascii="方正仿宋_GB2312" w:eastAsia="方正仿宋_GB2312" w:hAnsi="方正仿宋_GB2312" w:cs="方正仿宋_GB2312" w:hint="eastAsia"/>
        </w:rPr>
        <w:t>（此表无数据）</w:t>
      </w:r>
    </w:p>
    <w:p w:rsidR="009E71AD" w:rsidRDefault="00BD7D9E">
      <w:pPr>
        <w:pStyle w:val="2"/>
        <w:spacing w:line="560" w:lineRule="exact"/>
        <w:rPr>
          <w:rFonts w:ascii="方正仿宋_GB2312" w:eastAsia="方正仿宋_GB2312" w:hAnsi="方正仿宋_GB2312" w:cs="方正仿宋_GB2312"/>
        </w:rPr>
      </w:pPr>
      <w:r>
        <w:rPr>
          <w:rStyle w:val="2Char"/>
          <w:rFonts w:ascii="方正仿宋_GB2312" w:eastAsia="方正仿宋_GB2312" w:hAnsi="方正仿宋_GB2312" w:cs="方正仿宋_GB2312" w:hint="eastAsia"/>
        </w:rPr>
        <w:t>十三、</w:t>
      </w:r>
      <w:bookmarkEnd w:id="56"/>
      <w:r>
        <w:rPr>
          <w:rStyle w:val="2Char"/>
          <w:rFonts w:ascii="方正仿宋_GB2312" w:eastAsia="方正仿宋_GB2312" w:hAnsi="方正仿宋_GB2312" w:cs="方正仿宋_GB2312" w:hint="eastAsia"/>
        </w:rPr>
        <w:t>财政拨款“三公”经费支出决算表</w:t>
      </w:r>
    </w:p>
    <w:sectPr w:rsidR="009E71AD" w:rsidSect="009E71AD">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1AD" w:rsidRDefault="009E71AD" w:rsidP="009E71AD">
      <w:r>
        <w:separator/>
      </w:r>
    </w:p>
  </w:endnote>
  <w:endnote w:type="continuationSeparator" w:id="1">
    <w:p w:rsidR="009E71AD" w:rsidRDefault="009E71AD" w:rsidP="009E71A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C2617A7C-FBD0-4A64-B54C-493649245D52}"/>
    <w:embedBold r:id="rId2" w:subsetted="1" w:fontKey="{6CC354E7-E8B8-4159-B9DB-6AA906C5CAF4}"/>
  </w:font>
  <w:font w:name="Calibri">
    <w:panose1 w:val="020F0502020204030204"/>
    <w:charset w:val="00"/>
    <w:family w:val="swiss"/>
    <w:pitch w:val="variable"/>
    <w:sig w:usb0="E10002FF" w:usb1="4000ACFF" w:usb2="00000009" w:usb3="00000000" w:csb0="0000019F" w:csb1="00000000"/>
    <w:embedRegular r:id="rId3" w:subsetted="1" w:fontKey="{FABA6E63-05F2-4640-A916-394102764F6B}"/>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embedRegular r:id="rId4" w:subsetted="1" w:fontKey="{33AFC9AB-9FE9-436B-A226-0AF35A45741D}"/>
    <w:embedBold r:id="rId5" w:subsetted="1" w:fontKey="{8C4839AE-D340-4879-BF25-C413A514E9B8}"/>
  </w:font>
  <w:font w:name="仿宋">
    <w:panose1 w:val="02010609060101010101"/>
    <w:charset w:val="86"/>
    <w:family w:val="modern"/>
    <w:pitch w:val="fixed"/>
    <w:sig w:usb0="800002BF" w:usb1="38CF7CFA" w:usb2="00000016" w:usb3="00000000" w:csb0="00040001" w:csb1="00000000"/>
    <w:embedRegular r:id="rId6" w:subsetted="1" w:fontKey="{20BF1F5D-3508-4745-A6CC-D3239447AA20}"/>
    <w:embedBold r:id="rId7" w:subsetted="1" w:fontKey="{A8E86D6F-497B-450A-9582-9FDB4743F16A}"/>
  </w:font>
  <w:font w:name="方正小标宋简体">
    <w:panose1 w:val="03000509000000000000"/>
    <w:charset w:val="86"/>
    <w:family w:val="script"/>
    <w:pitch w:val="fixed"/>
    <w:sig w:usb0="00000001" w:usb1="080E0000" w:usb2="00000010" w:usb3="00000000" w:csb0="00040000" w:csb1="00000000"/>
    <w:embedRegular r:id="rId8" w:subsetted="1" w:fontKey="{E7DA6FA0-E720-4227-8AF5-6FDEC0BAD163}"/>
  </w:font>
  <w:font w:name="方正楷体_GB2312">
    <w:altName w:val="楷体"/>
    <w:charset w:val="86"/>
    <w:family w:val="auto"/>
    <w:pitch w:val="default"/>
    <w:sig w:usb0="00000000" w:usb1="00000000" w:usb2="00000012" w:usb3="00000000" w:csb0="00040001" w:csb1="00000000"/>
  </w:font>
  <w:font w:name="方正仿宋_GB2312">
    <w:altName w:val="方正仿宋_GBK"/>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E71AD" w:rsidRDefault="009E71AD">
        <w:pPr>
          <w:pStyle w:val="a4"/>
          <w:jc w:val="center"/>
        </w:pPr>
        <w:r>
          <w:fldChar w:fldCharType="begin"/>
        </w:r>
        <w:r w:rsidR="00BD7D9E">
          <w:instrText>PAGE   \* MERGEFORMAT</w:instrText>
        </w:r>
        <w:r>
          <w:fldChar w:fldCharType="separate"/>
        </w:r>
        <w:r w:rsidR="0066425C" w:rsidRPr="0066425C">
          <w:rPr>
            <w:noProof/>
            <w:lang w:val="zh-CN"/>
          </w:rPr>
          <w:t>2</w:t>
        </w:r>
        <w:r>
          <w:fldChar w:fldCharType="end"/>
        </w:r>
      </w:p>
    </w:sdtContent>
  </w:sdt>
  <w:p w:rsidR="009E71AD" w:rsidRDefault="009E71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1AD" w:rsidRDefault="009E71AD" w:rsidP="009E71AD">
      <w:r>
        <w:separator/>
      </w:r>
    </w:p>
  </w:footnote>
  <w:footnote w:type="continuationSeparator" w:id="1">
    <w:p w:rsidR="009E71AD" w:rsidRDefault="009E71AD" w:rsidP="009E7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1AD" w:rsidRDefault="009E71A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I3MjI3Mzk4YjE5NmU1Y2MyZjE3NTYwMGQzZjU4MGUifQ=="/>
  </w:docVars>
  <w:rsids>
    <w:rsidRoot w:val="00F1361C"/>
    <w:rsid w:val="81CD2D8B"/>
    <w:rsid w:val="8B4C4A66"/>
    <w:rsid w:val="8D2F1F3F"/>
    <w:rsid w:val="8F2F2EFA"/>
    <w:rsid w:val="8FF79F5A"/>
    <w:rsid w:val="96F97B7F"/>
    <w:rsid w:val="96FDF29B"/>
    <w:rsid w:val="97DF3035"/>
    <w:rsid w:val="97FEA52B"/>
    <w:rsid w:val="9DFF9A9C"/>
    <w:rsid w:val="9E3A10E2"/>
    <w:rsid w:val="9EC7143E"/>
    <w:rsid w:val="AB67EE2F"/>
    <w:rsid w:val="AF59B783"/>
    <w:rsid w:val="AF9F7123"/>
    <w:rsid w:val="AFFFD370"/>
    <w:rsid w:val="B67793BE"/>
    <w:rsid w:val="B77B2129"/>
    <w:rsid w:val="B7FD5580"/>
    <w:rsid w:val="B8DFC3C1"/>
    <w:rsid w:val="B9FF8446"/>
    <w:rsid w:val="BA9FE792"/>
    <w:rsid w:val="BB96E881"/>
    <w:rsid w:val="BBFEB143"/>
    <w:rsid w:val="BBFF006B"/>
    <w:rsid w:val="BDEA496C"/>
    <w:rsid w:val="BDFF5541"/>
    <w:rsid w:val="BE6F5D43"/>
    <w:rsid w:val="BF3A2612"/>
    <w:rsid w:val="BFCF6A13"/>
    <w:rsid w:val="BFD5CEAC"/>
    <w:rsid w:val="BFDA59C9"/>
    <w:rsid w:val="BFFF2693"/>
    <w:rsid w:val="BFFFC24E"/>
    <w:rsid w:val="CB67E7C2"/>
    <w:rsid w:val="CEBF84AC"/>
    <w:rsid w:val="CED5C237"/>
    <w:rsid w:val="CF761133"/>
    <w:rsid w:val="CFFADB5B"/>
    <w:rsid w:val="CFFE5083"/>
    <w:rsid w:val="D3BEE273"/>
    <w:rsid w:val="D4DEB112"/>
    <w:rsid w:val="D66B7A37"/>
    <w:rsid w:val="D67B2899"/>
    <w:rsid w:val="D7DF1ED8"/>
    <w:rsid w:val="D7F98CC7"/>
    <w:rsid w:val="D7FDDFB6"/>
    <w:rsid w:val="D7FFDC69"/>
    <w:rsid w:val="DBA76249"/>
    <w:rsid w:val="DBBF0950"/>
    <w:rsid w:val="DBDF7D16"/>
    <w:rsid w:val="DDEFCA9B"/>
    <w:rsid w:val="DDFA9D1C"/>
    <w:rsid w:val="DE7AF59C"/>
    <w:rsid w:val="DEFF4007"/>
    <w:rsid w:val="DF5679CD"/>
    <w:rsid w:val="DF7F96F8"/>
    <w:rsid w:val="DFBFD4AB"/>
    <w:rsid w:val="DFDF1D15"/>
    <w:rsid w:val="DFEA55B0"/>
    <w:rsid w:val="DFED9D0C"/>
    <w:rsid w:val="DFFD0242"/>
    <w:rsid w:val="E45D20B6"/>
    <w:rsid w:val="E57639EC"/>
    <w:rsid w:val="E597174C"/>
    <w:rsid w:val="E5FD3332"/>
    <w:rsid w:val="E733B2E4"/>
    <w:rsid w:val="E7B70164"/>
    <w:rsid w:val="E7DDF9CE"/>
    <w:rsid w:val="E7FBF75F"/>
    <w:rsid w:val="E9DEFA28"/>
    <w:rsid w:val="E9F70F0C"/>
    <w:rsid w:val="EB53AC00"/>
    <w:rsid w:val="EBDE5ABE"/>
    <w:rsid w:val="EDAFAE34"/>
    <w:rsid w:val="EDBB6B08"/>
    <w:rsid w:val="EDF7A6EC"/>
    <w:rsid w:val="EDF7BEE7"/>
    <w:rsid w:val="EEA8E99A"/>
    <w:rsid w:val="EECFCE0F"/>
    <w:rsid w:val="EEFFC945"/>
    <w:rsid w:val="EF099A45"/>
    <w:rsid w:val="EF5F5A69"/>
    <w:rsid w:val="EF733A31"/>
    <w:rsid w:val="EF7FC330"/>
    <w:rsid w:val="EFBBF89F"/>
    <w:rsid w:val="EFBD9DC9"/>
    <w:rsid w:val="EFBE3EA7"/>
    <w:rsid w:val="EFBF342F"/>
    <w:rsid w:val="EFEB8D85"/>
    <w:rsid w:val="EFED1A9F"/>
    <w:rsid w:val="EFEFA62E"/>
    <w:rsid w:val="F197A2A0"/>
    <w:rsid w:val="F1EE04FA"/>
    <w:rsid w:val="F27F6469"/>
    <w:rsid w:val="F2E1F9D4"/>
    <w:rsid w:val="F36F65E3"/>
    <w:rsid w:val="F3DFB757"/>
    <w:rsid w:val="F3F71C9B"/>
    <w:rsid w:val="F3FD2076"/>
    <w:rsid w:val="F5BD24C0"/>
    <w:rsid w:val="F5E6FAAC"/>
    <w:rsid w:val="F5F71223"/>
    <w:rsid w:val="F5FF28E3"/>
    <w:rsid w:val="F74EC2A8"/>
    <w:rsid w:val="F7533614"/>
    <w:rsid w:val="F77DC8F2"/>
    <w:rsid w:val="F77F0FB5"/>
    <w:rsid w:val="F7880819"/>
    <w:rsid w:val="F7AD1CC1"/>
    <w:rsid w:val="F7CFC9F4"/>
    <w:rsid w:val="F7D675A3"/>
    <w:rsid w:val="F7E6603A"/>
    <w:rsid w:val="F7E90162"/>
    <w:rsid w:val="F7EF0F43"/>
    <w:rsid w:val="F7FE9981"/>
    <w:rsid w:val="F7FEBF3C"/>
    <w:rsid w:val="F871FFA0"/>
    <w:rsid w:val="F957A6BE"/>
    <w:rsid w:val="F9FC8212"/>
    <w:rsid w:val="FA5B987F"/>
    <w:rsid w:val="FA9F1033"/>
    <w:rsid w:val="FAB36633"/>
    <w:rsid w:val="FABBF3B5"/>
    <w:rsid w:val="FAFC18C7"/>
    <w:rsid w:val="FB373CD1"/>
    <w:rsid w:val="FB7F0D28"/>
    <w:rsid w:val="FB9E81E1"/>
    <w:rsid w:val="FBEBFD6C"/>
    <w:rsid w:val="FCFEFF97"/>
    <w:rsid w:val="FCFFEEA7"/>
    <w:rsid w:val="FD5EF3CC"/>
    <w:rsid w:val="FD7B1E03"/>
    <w:rsid w:val="FDBFC17F"/>
    <w:rsid w:val="FDEFDDB4"/>
    <w:rsid w:val="FDF73004"/>
    <w:rsid w:val="FDFB8C7C"/>
    <w:rsid w:val="FDFBE0FB"/>
    <w:rsid w:val="FDFF6319"/>
    <w:rsid w:val="FE5A182C"/>
    <w:rsid w:val="FE7FED07"/>
    <w:rsid w:val="FE9F3637"/>
    <w:rsid w:val="FEDFD20A"/>
    <w:rsid w:val="FEF4AEEA"/>
    <w:rsid w:val="FEFBCFEB"/>
    <w:rsid w:val="FEFFFB18"/>
    <w:rsid w:val="FF5F31A2"/>
    <w:rsid w:val="FF5F4E89"/>
    <w:rsid w:val="FF6D2C26"/>
    <w:rsid w:val="FF7DD399"/>
    <w:rsid w:val="FFAF0FBF"/>
    <w:rsid w:val="FFAFBAE3"/>
    <w:rsid w:val="FFAFD064"/>
    <w:rsid w:val="FFBD8907"/>
    <w:rsid w:val="FFBF5DE0"/>
    <w:rsid w:val="FFCFB069"/>
    <w:rsid w:val="FFDC7C88"/>
    <w:rsid w:val="FFEF515C"/>
    <w:rsid w:val="FFF3D3C4"/>
    <w:rsid w:val="FFF3E0C3"/>
    <w:rsid w:val="FFF7B812"/>
    <w:rsid w:val="FFFBE23E"/>
    <w:rsid w:val="FFFF726B"/>
    <w:rsid w:val="FFFFB374"/>
    <w:rsid w:val="00020488"/>
    <w:rsid w:val="000222C6"/>
    <w:rsid w:val="0002549F"/>
    <w:rsid w:val="000301FC"/>
    <w:rsid w:val="000312CA"/>
    <w:rsid w:val="00045E91"/>
    <w:rsid w:val="000468DB"/>
    <w:rsid w:val="0006487A"/>
    <w:rsid w:val="00065F8F"/>
    <w:rsid w:val="00070A43"/>
    <w:rsid w:val="000768F2"/>
    <w:rsid w:val="00081298"/>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A2D"/>
    <w:rsid w:val="000E6613"/>
    <w:rsid w:val="000E7119"/>
    <w:rsid w:val="000E735B"/>
    <w:rsid w:val="000F3D30"/>
    <w:rsid w:val="00112560"/>
    <w:rsid w:val="00114E9B"/>
    <w:rsid w:val="00123991"/>
    <w:rsid w:val="0013430D"/>
    <w:rsid w:val="00142216"/>
    <w:rsid w:val="00144D6A"/>
    <w:rsid w:val="0014729F"/>
    <w:rsid w:val="00157BAB"/>
    <w:rsid w:val="001654D1"/>
    <w:rsid w:val="00166E95"/>
    <w:rsid w:val="00174518"/>
    <w:rsid w:val="0018106D"/>
    <w:rsid w:val="001877A7"/>
    <w:rsid w:val="00190E29"/>
    <w:rsid w:val="00191536"/>
    <w:rsid w:val="00196687"/>
    <w:rsid w:val="001B7A1C"/>
    <w:rsid w:val="001C0962"/>
    <w:rsid w:val="001C54A3"/>
    <w:rsid w:val="001D42E8"/>
    <w:rsid w:val="001D7531"/>
    <w:rsid w:val="001D7AFD"/>
    <w:rsid w:val="001E737D"/>
    <w:rsid w:val="001F0592"/>
    <w:rsid w:val="001F7506"/>
    <w:rsid w:val="002006CD"/>
    <w:rsid w:val="00202B36"/>
    <w:rsid w:val="00204B7A"/>
    <w:rsid w:val="00204CDE"/>
    <w:rsid w:val="0021101A"/>
    <w:rsid w:val="00220536"/>
    <w:rsid w:val="0022128B"/>
    <w:rsid w:val="00221D91"/>
    <w:rsid w:val="00224F4E"/>
    <w:rsid w:val="00235629"/>
    <w:rsid w:val="00260950"/>
    <w:rsid w:val="00260C38"/>
    <w:rsid w:val="00260C9E"/>
    <w:rsid w:val="002616C0"/>
    <w:rsid w:val="00265372"/>
    <w:rsid w:val="002662AA"/>
    <w:rsid w:val="002706E9"/>
    <w:rsid w:val="00280496"/>
    <w:rsid w:val="00294DC9"/>
    <w:rsid w:val="00295495"/>
    <w:rsid w:val="002A31DE"/>
    <w:rsid w:val="002B2613"/>
    <w:rsid w:val="002D6D05"/>
    <w:rsid w:val="002E126B"/>
    <w:rsid w:val="002F1818"/>
    <w:rsid w:val="002F567B"/>
    <w:rsid w:val="003216A9"/>
    <w:rsid w:val="00335A74"/>
    <w:rsid w:val="00336B2B"/>
    <w:rsid w:val="0034264A"/>
    <w:rsid w:val="00354D9E"/>
    <w:rsid w:val="0036561B"/>
    <w:rsid w:val="0037013F"/>
    <w:rsid w:val="0037181B"/>
    <w:rsid w:val="00380C92"/>
    <w:rsid w:val="0039355A"/>
    <w:rsid w:val="003A484F"/>
    <w:rsid w:val="003A4883"/>
    <w:rsid w:val="003A741D"/>
    <w:rsid w:val="003B0BE0"/>
    <w:rsid w:val="003B0C1B"/>
    <w:rsid w:val="003B688C"/>
    <w:rsid w:val="003C0291"/>
    <w:rsid w:val="003C39AE"/>
    <w:rsid w:val="003C7B60"/>
    <w:rsid w:val="003D0C0F"/>
    <w:rsid w:val="003D1FB2"/>
    <w:rsid w:val="003D66DA"/>
    <w:rsid w:val="003E1310"/>
    <w:rsid w:val="003E6671"/>
    <w:rsid w:val="003E6F55"/>
    <w:rsid w:val="00406254"/>
    <w:rsid w:val="004223DE"/>
    <w:rsid w:val="00426380"/>
    <w:rsid w:val="00434489"/>
    <w:rsid w:val="00434D47"/>
    <w:rsid w:val="00437085"/>
    <w:rsid w:val="00443880"/>
    <w:rsid w:val="00446023"/>
    <w:rsid w:val="004464F4"/>
    <w:rsid w:val="00464B39"/>
    <w:rsid w:val="00470FE3"/>
    <w:rsid w:val="00471401"/>
    <w:rsid w:val="00473F31"/>
    <w:rsid w:val="0048263A"/>
    <w:rsid w:val="00485945"/>
    <w:rsid w:val="00487E5D"/>
    <w:rsid w:val="00492A44"/>
    <w:rsid w:val="004A711F"/>
    <w:rsid w:val="004B199D"/>
    <w:rsid w:val="004B31F9"/>
    <w:rsid w:val="004B4690"/>
    <w:rsid w:val="004C6951"/>
    <w:rsid w:val="004D55F6"/>
    <w:rsid w:val="004E0A2D"/>
    <w:rsid w:val="004E206B"/>
    <w:rsid w:val="004E6DF7"/>
    <w:rsid w:val="004F01BF"/>
    <w:rsid w:val="004F0FBD"/>
    <w:rsid w:val="004F5CFE"/>
    <w:rsid w:val="00505A47"/>
    <w:rsid w:val="00512FDA"/>
    <w:rsid w:val="00520DA0"/>
    <w:rsid w:val="00563DEC"/>
    <w:rsid w:val="005659DC"/>
    <w:rsid w:val="005664BB"/>
    <w:rsid w:val="00566FFA"/>
    <w:rsid w:val="0057481D"/>
    <w:rsid w:val="0058486E"/>
    <w:rsid w:val="00585B33"/>
    <w:rsid w:val="00587D9B"/>
    <w:rsid w:val="0059014D"/>
    <w:rsid w:val="005A049A"/>
    <w:rsid w:val="005B1194"/>
    <w:rsid w:val="005B5C64"/>
    <w:rsid w:val="005C5337"/>
    <w:rsid w:val="005C6BD0"/>
    <w:rsid w:val="005D1C8B"/>
    <w:rsid w:val="005D468D"/>
    <w:rsid w:val="005D5CED"/>
    <w:rsid w:val="005F1A4C"/>
    <w:rsid w:val="005F6978"/>
    <w:rsid w:val="00605688"/>
    <w:rsid w:val="006070AF"/>
    <w:rsid w:val="00607E6C"/>
    <w:rsid w:val="006101B1"/>
    <w:rsid w:val="00614E44"/>
    <w:rsid w:val="0062270A"/>
    <w:rsid w:val="00622830"/>
    <w:rsid w:val="0062388F"/>
    <w:rsid w:val="00623DA0"/>
    <w:rsid w:val="00630AEF"/>
    <w:rsid w:val="006325F8"/>
    <w:rsid w:val="00632D3C"/>
    <w:rsid w:val="00633463"/>
    <w:rsid w:val="00634C9A"/>
    <w:rsid w:val="006440E4"/>
    <w:rsid w:val="0066343B"/>
    <w:rsid w:val="0066425C"/>
    <w:rsid w:val="00664777"/>
    <w:rsid w:val="006748A4"/>
    <w:rsid w:val="00681A31"/>
    <w:rsid w:val="00683E73"/>
    <w:rsid w:val="006904E7"/>
    <w:rsid w:val="006A3141"/>
    <w:rsid w:val="006A3404"/>
    <w:rsid w:val="006A4C32"/>
    <w:rsid w:val="006A5E34"/>
    <w:rsid w:val="006B2422"/>
    <w:rsid w:val="006B2B9A"/>
    <w:rsid w:val="006B397C"/>
    <w:rsid w:val="006C1937"/>
    <w:rsid w:val="006D765C"/>
    <w:rsid w:val="006F020C"/>
    <w:rsid w:val="006F53CA"/>
    <w:rsid w:val="007127B7"/>
    <w:rsid w:val="0071798E"/>
    <w:rsid w:val="007416B6"/>
    <w:rsid w:val="00746648"/>
    <w:rsid w:val="00746F48"/>
    <w:rsid w:val="0075404D"/>
    <w:rsid w:val="007614FF"/>
    <w:rsid w:val="0076182A"/>
    <w:rsid w:val="00767B7E"/>
    <w:rsid w:val="007770C3"/>
    <w:rsid w:val="00784D24"/>
    <w:rsid w:val="00785FBA"/>
    <w:rsid w:val="00786E4A"/>
    <w:rsid w:val="007875EB"/>
    <w:rsid w:val="0079426B"/>
    <w:rsid w:val="007D1682"/>
    <w:rsid w:val="007D1CC3"/>
    <w:rsid w:val="007D312A"/>
    <w:rsid w:val="007D3F19"/>
    <w:rsid w:val="007D4660"/>
    <w:rsid w:val="007E23B0"/>
    <w:rsid w:val="007E23E5"/>
    <w:rsid w:val="007E58A6"/>
    <w:rsid w:val="007F1991"/>
    <w:rsid w:val="007F2C2F"/>
    <w:rsid w:val="007F55FC"/>
    <w:rsid w:val="007F5665"/>
    <w:rsid w:val="00800112"/>
    <w:rsid w:val="00807246"/>
    <w:rsid w:val="00813348"/>
    <w:rsid w:val="008253BB"/>
    <w:rsid w:val="0083706E"/>
    <w:rsid w:val="008408F6"/>
    <w:rsid w:val="008423A5"/>
    <w:rsid w:val="0084561C"/>
    <w:rsid w:val="008460DF"/>
    <w:rsid w:val="00850625"/>
    <w:rsid w:val="00853718"/>
    <w:rsid w:val="00855221"/>
    <w:rsid w:val="00860645"/>
    <w:rsid w:val="00871F71"/>
    <w:rsid w:val="00872FD8"/>
    <w:rsid w:val="00885AF4"/>
    <w:rsid w:val="008939CD"/>
    <w:rsid w:val="008B6187"/>
    <w:rsid w:val="008B768C"/>
    <w:rsid w:val="008C4DB1"/>
    <w:rsid w:val="008C4EAF"/>
    <w:rsid w:val="008C5176"/>
    <w:rsid w:val="008C6CCF"/>
    <w:rsid w:val="008C7FD0"/>
    <w:rsid w:val="008D7842"/>
    <w:rsid w:val="008E1DE7"/>
    <w:rsid w:val="008E707C"/>
    <w:rsid w:val="008F2C68"/>
    <w:rsid w:val="00900B08"/>
    <w:rsid w:val="00902155"/>
    <w:rsid w:val="00902FA3"/>
    <w:rsid w:val="00907D4B"/>
    <w:rsid w:val="00922FC6"/>
    <w:rsid w:val="00923564"/>
    <w:rsid w:val="0092392E"/>
    <w:rsid w:val="00930D58"/>
    <w:rsid w:val="009315F9"/>
    <w:rsid w:val="00933499"/>
    <w:rsid w:val="00935C98"/>
    <w:rsid w:val="00946945"/>
    <w:rsid w:val="00947D42"/>
    <w:rsid w:val="00951248"/>
    <w:rsid w:val="0095152F"/>
    <w:rsid w:val="00954C49"/>
    <w:rsid w:val="00955E37"/>
    <w:rsid w:val="009641D5"/>
    <w:rsid w:val="0097099F"/>
    <w:rsid w:val="00971997"/>
    <w:rsid w:val="00971FFC"/>
    <w:rsid w:val="00980214"/>
    <w:rsid w:val="009802C4"/>
    <w:rsid w:val="0098660A"/>
    <w:rsid w:val="00986817"/>
    <w:rsid w:val="009931C3"/>
    <w:rsid w:val="009974DC"/>
    <w:rsid w:val="009A30C3"/>
    <w:rsid w:val="009A31EB"/>
    <w:rsid w:val="009B2C43"/>
    <w:rsid w:val="009B35A8"/>
    <w:rsid w:val="009B499A"/>
    <w:rsid w:val="009B4EAE"/>
    <w:rsid w:val="009B7573"/>
    <w:rsid w:val="009C22F4"/>
    <w:rsid w:val="009C2A4B"/>
    <w:rsid w:val="009C2E98"/>
    <w:rsid w:val="009D09E1"/>
    <w:rsid w:val="009D3447"/>
    <w:rsid w:val="009D3DF0"/>
    <w:rsid w:val="009D4711"/>
    <w:rsid w:val="009E2A2D"/>
    <w:rsid w:val="009E71AD"/>
    <w:rsid w:val="009E7A9A"/>
    <w:rsid w:val="009F1185"/>
    <w:rsid w:val="009F18CD"/>
    <w:rsid w:val="009F2A13"/>
    <w:rsid w:val="009F7527"/>
    <w:rsid w:val="00A04EB0"/>
    <w:rsid w:val="00A13CC1"/>
    <w:rsid w:val="00A16847"/>
    <w:rsid w:val="00A22E3C"/>
    <w:rsid w:val="00A237D8"/>
    <w:rsid w:val="00A268C4"/>
    <w:rsid w:val="00A307CD"/>
    <w:rsid w:val="00A331C8"/>
    <w:rsid w:val="00A35860"/>
    <w:rsid w:val="00A40A00"/>
    <w:rsid w:val="00A4142F"/>
    <w:rsid w:val="00A422EB"/>
    <w:rsid w:val="00A45BB7"/>
    <w:rsid w:val="00A56DF2"/>
    <w:rsid w:val="00A56E6E"/>
    <w:rsid w:val="00A67AB5"/>
    <w:rsid w:val="00A71985"/>
    <w:rsid w:val="00A733B2"/>
    <w:rsid w:val="00A741C2"/>
    <w:rsid w:val="00A84B07"/>
    <w:rsid w:val="00A91760"/>
    <w:rsid w:val="00A93B00"/>
    <w:rsid w:val="00A93C21"/>
    <w:rsid w:val="00AA39D0"/>
    <w:rsid w:val="00AB64C9"/>
    <w:rsid w:val="00AC3C6A"/>
    <w:rsid w:val="00AD5620"/>
    <w:rsid w:val="00AD656B"/>
    <w:rsid w:val="00AD7C1B"/>
    <w:rsid w:val="00AE16BA"/>
    <w:rsid w:val="00AE1EBE"/>
    <w:rsid w:val="00AE2BB8"/>
    <w:rsid w:val="00AF5FC4"/>
    <w:rsid w:val="00B03C9D"/>
    <w:rsid w:val="00B060AE"/>
    <w:rsid w:val="00B10517"/>
    <w:rsid w:val="00B116D3"/>
    <w:rsid w:val="00B14E76"/>
    <w:rsid w:val="00B161B8"/>
    <w:rsid w:val="00B2048C"/>
    <w:rsid w:val="00B310B9"/>
    <w:rsid w:val="00B35F3F"/>
    <w:rsid w:val="00B36CBB"/>
    <w:rsid w:val="00B425E0"/>
    <w:rsid w:val="00B440AA"/>
    <w:rsid w:val="00B44B70"/>
    <w:rsid w:val="00B532A0"/>
    <w:rsid w:val="00B53C56"/>
    <w:rsid w:val="00B56285"/>
    <w:rsid w:val="00B57D8D"/>
    <w:rsid w:val="00B57DAF"/>
    <w:rsid w:val="00B61651"/>
    <w:rsid w:val="00B72812"/>
    <w:rsid w:val="00B77EA6"/>
    <w:rsid w:val="00B81598"/>
    <w:rsid w:val="00B841F1"/>
    <w:rsid w:val="00B944D6"/>
    <w:rsid w:val="00B95695"/>
    <w:rsid w:val="00BB4DF0"/>
    <w:rsid w:val="00BC289F"/>
    <w:rsid w:val="00BC2D50"/>
    <w:rsid w:val="00BC5361"/>
    <w:rsid w:val="00BC5460"/>
    <w:rsid w:val="00BC6B50"/>
    <w:rsid w:val="00BD0E25"/>
    <w:rsid w:val="00BF5BD6"/>
    <w:rsid w:val="00C03E31"/>
    <w:rsid w:val="00C13819"/>
    <w:rsid w:val="00C33E72"/>
    <w:rsid w:val="00C354B2"/>
    <w:rsid w:val="00C35554"/>
    <w:rsid w:val="00C42709"/>
    <w:rsid w:val="00C533CC"/>
    <w:rsid w:val="00C54823"/>
    <w:rsid w:val="00C5751C"/>
    <w:rsid w:val="00C61BFC"/>
    <w:rsid w:val="00C62B85"/>
    <w:rsid w:val="00C65438"/>
    <w:rsid w:val="00C7524A"/>
    <w:rsid w:val="00C87FD8"/>
    <w:rsid w:val="00C91381"/>
    <w:rsid w:val="00C91CBB"/>
    <w:rsid w:val="00CB085B"/>
    <w:rsid w:val="00CB4E70"/>
    <w:rsid w:val="00CC09B6"/>
    <w:rsid w:val="00CC5C32"/>
    <w:rsid w:val="00CC666F"/>
    <w:rsid w:val="00CD1E3F"/>
    <w:rsid w:val="00CE3EF2"/>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06B5"/>
    <w:rsid w:val="00D768A5"/>
    <w:rsid w:val="00DA634F"/>
    <w:rsid w:val="00DA65AC"/>
    <w:rsid w:val="00DB1913"/>
    <w:rsid w:val="00DC410D"/>
    <w:rsid w:val="00DC5A81"/>
    <w:rsid w:val="00DC68CA"/>
    <w:rsid w:val="00DC7CBA"/>
    <w:rsid w:val="00DD71CA"/>
    <w:rsid w:val="00DD73B7"/>
    <w:rsid w:val="00DF28BC"/>
    <w:rsid w:val="00DF34B9"/>
    <w:rsid w:val="00E01053"/>
    <w:rsid w:val="00E07ACF"/>
    <w:rsid w:val="00E1001C"/>
    <w:rsid w:val="00E331A1"/>
    <w:rsid w:val="00E33202"/>
    <w:rsid w:val="00E336A9"/>
    <w:rsid w:val="00E472B1"/>
    <w:rsid w:val="00E50624"/>
    <w:rsid w:val="00E542CE"/>
    <w:rsid w:val="00E55EE6"/>
    <w:rsid w:val="00E568DF"/>
    <w:rsid w:val="00E64269"/>
    <w:rsid w:val="00E82267"/>
    <w:rsid w:val="00E853CE"/>
    <w:rsid w:val="00E867B6"/>
    <w:rsid w:val="00E90702"/>
    <w:rsid w:val="00EA010F"/>
    <w:rsid w:val="00EB2E23"/>
    <w:rsid w:val="00EB647C"/>
    <w:rsid w:val="00ED1B63"/>
    <w:rsid w:val="00ED3C1F"/>
    <w:rsid w:val="00ED4085"/>
    <w:rsid w:val="00ED420E"/>
    <w:rsid w:val="00ED6FBE"/>
    <w:rsid w:val="00EE2F57"/>
    <w:rsid w:val="00EF4C34"/>
    <w:rsid w:val="00EF77C6"/>
    <w:rsid w:val="00F05438"/>
    <w:rsid w:val="00F1361C"/>
    <w:rsid w:val="00F156F0"/>
    <w:rsid w:val="00F160C7"/>
    <w:rsid w:val="00F1730D"/>
    <w:rsid w:val="00F2408F"/>
    <w:rsid w:val="00F240E9"/>
    <w:rsid w:val="00F331AD"/>
    <w:rsid w:val="00F36D8F"/>
    <w:rsid w:val="00F417B1"/>
    <w:rsid w:val="00F45853"/>
    <w:rsid w:val="00F602DF"/>
    <w:rsid w:val="00F754A1"/>
    <w:rsid w:val="00F81FD9"/>
    <w:rsid w:val="00F841AA"/>
    <w:rsid w:val="00F84A94"/>
    <w:rsid w:val="00F87E96"/>
    <w:rsid w:val="00FA23E8"/>
    <w:rsid w:val="00FD3CC1"/>
    <w:rsid w:val="00FF1E02"/>
    <w:rsid w:val="00FF30B4"/>
    <w:rsid w:val="00FF709F"/>
    <w:rsid w:val="025C6248"/>
    <w:rsid w:val="02BEB487"/>
    <w:rsid w:val="02CE773E"/>
    <w:rsid w:val="039D0B68"/>
    <w:rsid w:val="052878D5"/>
    <w:rsid w:val="053A62B5"/>
    <w:rsid w:val="06DD53E6"/>
    <w:rsid w:val="0A2032A3"/>
    <w:rsid w:val="0B8A37D8"/>
    <w:rsid w:val="0ED9246E"/>
    <w:rsid w:val="10C055FF"/>
    <w:rsid w:val="118107EC"/>
    <w:rsid w:val="11DD6519"/>
    <w:rsid w:val="1409786D"/>
    <w:rsid w:val="16BA2357"/>
    <w:rsid w:val="16BB723D"/>
    <w:rsid w:val="17D12AD8"/>
    <w:rsid w:val="18015F3F"/>
    <w:rsid w:val="1ADC289C"/>
    <w:rsid w:val="1BE8440E"/>
    <w:rsid w:val="1D155CEE"/>
    <w:rsid w:val="1DFED3AF"/>
    <w:rsid w:val="1FCF626C"/>
    <w:rsid w:val="1FDF5F42"/>
    <w:rsid w:val="20F57F95"/>
    <w:rsid w:val="21E75E88"/>
    <w:rsid w:val="23AC300B"/>
    <w:rsid w:val="240371BF"/>
    <w:rsid w:val="25711CC6"/>
    <w:rsid w:val="25C741E6"/>
    <w:rsid w:val="26CE76DD"/>
    <w:rsid w:val="27842671"/>
    <w:rsid w:val="27FD3A47"/>
    <w:rsid w:val="286B34B1"/>
    <w:rsid w:val="29DD3332"/>
    <w:rsid w:val="29FD04D3"/>
    <w:rsid w:val="2ABE7A3E"/>
    <w:rsid w:val="2AE5D0E1"/>
    <w:rsid w:val="2BBDB764"/>
    <w:rsid w:val="2BE859B7"/>
    <w:rsid w:val="2CA234A8"/>
    <w:rsid w:val="2D4C4C78"/>
    <w:rsid w:val="2D9D0F97"/>
    <w:rsid w:val="2DFFF0EB"/>
    <w:rsid w:val="2E9A695A"/>
    <w:rsid w:val="2EE6563F"/>
    <w:rsid w:val="2EFA178C"/>
    <w:rsid w:val="2FDBCF86"/>
    <w:rsid w:val="2FF00B9F"/>
    <w:rsid w:val="307BC7AB"/>
    <w:rsid w:val="30B46D73"/>
    <w:rsid w:val="31556AAC"/>
    <w:rsid w:val="319F7F4E"/>
    <w:rsid w:val="31FFB2E1"/>
    <w:rsid w:val="3378BAEB"/>
    <w:rsid w:val="376D58E6"/>
    <w:rsid w:val="377D59E1"/>
    <w:rsid w:val="37BF2E29"/>
    <w:rsid w:val="37EF365F"/>
    <w:rsid w:val="37F7527E"/>
    <w:rsid w:val="37FF7B56"/>
    <w:rsid w:val="383D272C"/>
    <w:rsid w:val="39AE70AB"/>
    <w:rsid w:val="39B7CC0D"/>
    <w:rsid w:val="39DF2F01"/>
    <w:rsid w:val="3B5F859B"/>
    <w:rsid w:val="3BF72D36"/>
    <w:rsid w:val="3C0C0783"/>
    <w:rsid w:val="3D7E6572"/>
    <w:rsid w:val="3DB72F66"/>
    <w:rsid w:val="3DFDA0BF"/>
    <w:rsid w:val="3E7FCB07"/>
    <w:rsid w:val="3F51ECF0"/>
    <w:rsid w:val="3F7F619C"/>
    <w:rsid w:val="3F90F8DA"/>
    <w:rsid w:val="3F9F3A96"/>
    <w:rsid w:val="3FBFAA60"/>
    <w:rsid w:val="3FBFD75E"/>
    <w:rsid w:val="3FCF162D"/>
    <w:rsid w:val="3FDA56E7"/>
    <w:rsid w:val="3FDF39D8"/>
    <w:rsid w:val="3FFA1B33"/>
    <w:rsid w:val="3FFBE2F3"/>
    <w:rsid w:val="3FFBF749"/>
    <w:rsid w:val="3FFE1ADA"/>
    <w:rsid w:val="3FFED3DA"/>
    <w:rsid w:val="457F20CF"/>
    <w:rsid w:val="45B44292"/>
    <w:rsid w:val="46F78AEE"/>
    <w:rsid w:val="477B056D"/>
    <w:rsid w:val="479034C8"/>
    <w:rsid w:val="48BF60AB"/>
    <w:rsid w:val="493C27E9"/>
    <w:rsid w:val="496F39ED"/>
    <w:rsid w:val="49FF41D3"/>
    <w:rsid w:val="49FFF812"/>
    <w:rsid w:val="4A6119B7"/>
    <w:rsid w:val="4ADB3E37"/>
    <w:rsid w:val="4BB227F6"/>
    <w:rsid w:val="4BE068DB"/>
    <w:rsid w:val="4BF6002B"/>
    <w:rsid w:val="4C0940AA"/>
    <w:rsid w:val="4DFD9E84"/>
    <w:rsid w:val="4ECE2238"/>
    <w:rsid w:val="4F9D18F3"/>
    <w:rsid w:val="50A07687"/>
    <w:rsid w:val="517704BF"/>
    <w:rsid w:val="51D52940"/>
    <w:rsid w:val="51DB4B86"/>
    <w:rsid w:val="52FBF54E"/>
    <w:rsid w:val="53B7A3D0"/>
    <w:rsid w:val="53DF56E0"/>
    <w:rsid w:val="55333C3E"/>
    <w:rsid w:val="57DA89F6"/>
    <w:rsid w:val="58132B7E"/>
    <w:rsid w:val="58CFBE48"/>
    <w:rsid w:val="5BA3BBAA"/>
    <w:rsid w:val="5BBF1EB3"/>
    <w:rsid w:val="5BDF36A7"/>
    <w:rsid w:val="5CE6D5D3"/>
    <w:rsid w:val="5D7D5611"/>
    <w:rsid w:val="5D7FA8BA"/>
    <w:rsid w:val="5EEFB932"/>
    <w:rsid w:val="5EF77493"/>
    <w:rsid w:val="5EFF447D"/>
    <w:rsid w:val="5FA3C08A"/>
    <w:rsid w:val="5FA92E52"/>
    <w:rsid w:val="5FB615CF"/>
    <w:rsid w:val="5FDFA55C"/>
    <w:rsid w:val="5FEF7140"/>
    <w:rsid w:val="5FF765CF"/>
    <w:rsid w:val="60C90403"/>
    <w:rsid w:val="629B6165"/>
    <w:rsid w:val="64CA39A1"/>
    <w:rsid w:val="65743EB7"/>
    <w:rsid w:val="67ED2429"/>
    <w:rsid w:val="685F7A76"/>
    <w:rsid w:val="686FC44B"/>
    <w:rsid w:val="69630ADE"/>
    <w:rsid w:val="6B3370D6"/>
    <w:rsid w:val="6BBF71FB"/>
    <w:rsid w:val="6BEC0321"/>
    <w:rsid w:val="6BFFB795"/>
    <w:rsid w:val="6C4A05C8"/>
    <w:rsid w:val="6CA32259"/>
    <w:rsid w:val="6CBA5E08"/>
    <w:rsid w:val="6CFF7875"/>
    <w:rsid w:val="6D3B1A89"/>
    <w:rsid w:val="6D4F2214"/>
    <w:rsid w:val="6D667370"/>
    <w:rsid w:val="6D761CA9"/>
    <w:rsid w:val="6DFB446E"/>
    <w:rsid w:val="6E3F574D"/>
    <w:rsid w:val="6E5F18AE"/>
    <w:rsid w:val="6EEDEFAB"/>
    <w:rsid w:val="6EFD39EB"/>
    <w:rsid w:val="6FD77822"/>
    <w:rsid w:val="6FEDDCD8"/>
    <w:rsid w:val="6FEF96C8"/>
    <w:rsid w:val="70E589A0"/>
    <w:rsid w:val="71BF4EC2"/>
    <w:rsid w:val="71FFE0DA"/>
    <w:rsid w:val="72734D90"/>
    <w:rsid w:val="727D8D53"/>
    <w:rsid w:val="72CF8384"/>
    <w:rsid w:val="7412278C"/>
    <w:rsid w:val="75DF6343"/>
    <w:rsid w:val="75FFA281"/>
    <w:rsid w:val="76FE7279"/>
    <w:rsid w:val="7717AFE3"/>
    <w:rsid w:val="776F6F6B"/>
    <w:rsid w:val="7776F247"/>
    <w:rsid w:val="777F42F2"/>
    <w:rsid w:val="77B79521"/>
    <w:rsid w:val="77DFD67F"/>
    <w:rsid w:val="77EFA113"/>
    <w:rsid w:val="77EFD9DA"/>
    <w:rsid w:val="77FFE651"/>
    <w:rsid w:val="797C5975"/>
    <w:rsid w:val="79BF8E44"/>
    <w:rsid w:val="79D625D4"/>
    <w:rsid w:val="79E7B28D"/>
    <w:rsid w:val="79F6F584"/>
    <w:rsid w:val="79FF3922"/>
    <w:rsid w:val="7A0E1B21"/>
    <w:rsid w:val="7AD60800"/>
    <w:rsid w:val="7AD75285"/>
    <w:rsid w:val="7B0416BF"/>
    <w:rsid w:val="7B5B5EAC"/>
    <w:rsid w:val="7B7F10A9"/>
    <w:rsid w:val="7BDF843B"/>
    <w:rsid w:val="7BDFBEA5"/>
    <w:rsid w:val="7BF9CBEB"/>
    <w:rsid w:val="7BFE9EA2"/>
    <w:rsid w:val="7BFF88DA"/>
    <w:rsid w:val="7C774FB5"/>
    <w:rsid w:val="7CB6213B"/>
    <w:rsid w:val="7CDDD9EB"/>
    <w:rsid w:val="7CF75352"/>
    <w:rsid w:val="7CF7751C"/>
    <w:rsid w:val="7CFB5D41"/>
    <w:rsid w:val="7D6E5027"/>
    <w:rsid w:val="7D6F335D"/>
    <w:rsid w:val="7D7ADAAF"/>
    <w:rsid w:val="7DBE1029"/>
    <w:rsid w:val="7DC7E7CB"/>
    <w:rsid w:val="7DFF09AD"/>
    <w:rsid w:val="7DFF5201"/>
    <w:rsid w:val="7E5FF910"/>
    <w:rsid w:val="7E7BFA19"/>
    <w:rsid w:val="7E7FBA93"/>
    <w:rsid w:val="7E91D770"/>
    <w:rsid w:val="7EE791C0"/>
    <w:rsid w:val="7EF70C86"/>
    <w:rsid w:val="7EFAD1B5"/>
    <w:rsid w:val="7EFF9FEE"/>
    <w:rsid w:val="7F2FDFF4"/>
    <w:rsid w:val="7F5B032D"/>
    <w:rsid w:val="7F6B2481"/>
    <w:rsid w:val="7F7F4E46"/>
    <w:rsid w:val="7F9F20EE"/>
    <w:rsid w:val="7FA7C934"/>
    <w:rsid w:val="7FAFE081"/>
    <w:rsid w:val="7FBCC652"/>
    <w:rsid w:val="7FBD022C"/>
    <w:rsid w:val="7FBE72BF"/>
    <w:rsid w:val="7FCFBFE0"/>
    <w:rsid w:val="7FD73986"/>
    <w:rsid w:val="7FDC916F"/>
    <w:rsid w:val="7FDD5ECF"/>
    <w:rsid w:val="7FDF2AC5"/>
    <w:rsid w:val="7FE68433"/>
    <w:rsid w:val="7FEF956E"/>
    <w:rsid w:val="7FF47C12"/>
    <w:rsid w:val="7FF74096"/>
    <w:rsid w:val="7FFB132F"/>
    <w:rsid w:val="7FFC8735"/>
    <w:rsid w:val="7FFEC16D"/>
    <w:rsid w:val="7FFF5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E71A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E71A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71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E71A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9E71AD"/>
    <w:pPr>
      <w:spacing w:beforeLines="30"/>
    </w:pPr>
    <w:rPr>
      <w:rFonts w:ascii="仿宋_GB2312" w:eastAsia="仿宋_GB2312"/>
      <w:kern w:val="0"/>
      <w:sz w:val="30"/>
    </w:rPr>
  </w:style>
  <w:style w:type="paragraph" w:styleId="a4">
    <w:name w:val="footer"/>
    <w:basedOn w:val="a"/>
    <w:next w:val="a"/>
    <w:link w:val="Char0"/>
    <w:uiPriority w:val="99"/>
    <w:qFormat/>
    <w:rsid w:val="009E71AD"/>
    <w:pPr>
      <w:tabs>
        <w:tab w:val="center" w:pos="4153"/>
        <w:tab w:val="right" w:pos="8306"/>
      </w:tabs>
      <w:snapToGrid w:val="0"/>
      <w:jc w:val="left"/>
    </w:pPr>
    <w:rPr>
      <w:rFonts w:ascii="Calibri" w:hAnsi="Calibri"/>
      <w:kern w:val="0"/>
      <w:sz w:val="18"/>
      <w:szCs w:val="18"/>
    </w:rPr>
  </w:style>
  <w:style w:type="paragraph" w:styleId="30">
    <w:name w:val="toc 3"/>
    <w:basedOn w:val="a"/>
    <w:next w:val="a"/>
    <w:uiPriority w:val="39"/>
    <w:unhideWhenUsed/>
    <w:qFormat/>
    <w:rsid w:val="009E71AD"/>
    <w:pPr>
      <w:tabs>
        <w:tab w:val="right" w:leader="dot" w:pos="8296"/>
      </w:tabs>
      <w:ind w:leftChars="400" w:left="840"/>
    </w:pPr>
  </w:style>
  <w:style w:type="paragraph" w:styleId="a5">
    <w:name w:val="Balloon Text"/>
    <w:basedOn w:val="a"/>
    <w:link w:val="Char1"/>
    <w:uiPriority w:val="99"/>
    <w:semiHidden/>
    <w:unhideWhenUsed/>
    <w:qFormat/>
    <w:rsid w:val="009E71AD"/>
    <w:rPr>
      <w:sz w:val="18"/>
      <w:szCs w:val="18"/>
    </w:rPr>
  </w:style>
  <w:style w:type="paragraph" w:styleId="a6">
    <w:name w:val="header"/>
    <w:basedOn w:val="a"/>
    <w:link w:val="Char2"/>
    <w:uiPriority w:val="99"/>
    <w:semiHidden/>
    <w:qFormat/>
    <w:rsid w:val="009E71A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E71A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E71AD"/>
    <w:pPr>
      <w:tabs>
        <w:tab w:val="right" w:leader="dot" w:pos="8296"/>
      </w:tabs>
      <w:ind w:leftChars="200" w:left="420"/>
    </w:pPr>
  </w:style>
  <w:style w:type="paragraph" w:styleId="a7">
    <w:name w:val="Normal (Web)"/>
    <w:basedOn w:val="a"/>
    <w:uiPriority w:val="99"/>
    <w:unhideWhenUsed/>
    <w:qFormat/>
    <w:rsid w:val="009E71AD"/>
    <w:rPr>
      <w:sz w:val="24"/>
    </w:rPr>
  </w:style>
  <w:style w:type="character" w:styleId="a8">
    <w:name w:val="Strong"/>
    <w:basedOn w:val="a1"/>
    <w:uiPriority w:val="99"/>
    <w:qFormat/>
    <w:rsid w:val="009E71AD"/>
    <w:rPr>
      <w:b/>
    </w:rPr>
  </w:style>
  <w:style w:type="character" w:styleId="a9">
    <w:name w:val="Hyperlink"/>
    <w:basedOn w:val="a1"/>
    <w:uiPriority w:val="99"/>
    <w:unhideWhenUsed/>
    <w:qFormat/>
    <w:rsid w:val="009E71AD"/>
    <w:rPr>
      <w:color w:val="0000FF" w:themeColor="hyperlink"/>
      <w:u w:val="single"/>
    </w:rPr>
  </w:style>
  <w:style w:type="character" w:customStyle="1" w:styleId="HeaderChar">
    <w:name w:val="Header Char"/>
    <w:basedOn w:val="a1"/>
    <w:uiPriority w:val="99"/>
    <w:semiHidden/>
    <w:qFormat/>
    <w:rsid w:val="009E71AD"/>
    <w:rPr>
      <w:rFonts w:ascii="Times New Roman" w:hAnsi="Times New Roman"/>
      <w:sz w:val="18"/>
      <w:szCs w:val="18"/>
    </w:rPr>
  </w:style>
  <w:style w:type="character" w:customStyle="1" w:styleId="Char2">
    <w:name w:val="页眉 Char"/>
    <w:link w:val="a6"/>
    <w:uiPriority w:val="99"/>
    <w:semiHidden/>
    <w:qFormat/>
    <w:locked/>
    <w:rsid w:val="009E71AD"/>
    <w:rPr>
      <w:sz w:val="18"/>
    </w:rPr>
  </w:style>
  <w:style w:type="character" w:customStyle="1" w:styleId="FooterChar">
    <w:name w:val="Footer Char"/>
    <w:basedOn w:val="a1"/>
    <w:uiPriority w:val="99"/>
    <w:semiHidden/>
    <w:qFormat/>
    <w:rsid w:val="009E71AD"/>
    <w:rPr>
      <w:rFonts w:ascii="Times New Roman" w:hAnsi="Times New Roman"/>
      <w:sz w:val="18"/>
      <w:szCs w:val="18"/>
    </w:rPr>
  </w:style>
  <w:style w:type="character" w:customStyle="1" w:styleId="Char0">
    <w:name w:val="页脚 Char"/>
    <w:link w:val="a4"/>
    <w:uiPriority w:val="99"/>
    <w:qFormat/>
    <w:locked/>
    <w:rsid w:val="009E71AD"/>
    <w:rPr>
      <w:sz w:val="18"/>
    </w:rPr>
  </w:style>
  <w:style w:type="character" w:customStyle="1" w:styleId="BodyTextChar">
    <w:name w:val="Body Text Char"/>
    <w:basedOn w:val="a1"/>
    <w:uiPriority w:val="99"/>
    <w:semiHidden/>
    <w:qFormat/>
    <w:rsid w:val="009E71AD"/>
    <w:rPr>
      <w:rFonts w:ascii="Times New Roman" w:hAnsi="Times New Roman"/>
      <w:szCs w:val="24"/>
    </w:rPr>
  </w:style>
  <w:style w:type="character" w:customStyle="1" w:styleId="Char">
    <w:name w:val="正文文本 Char"/>
    <w:link w:val="a0"/>
    <w:uiPriority w:val="99"/>
    <w:qFormat/>
    <w:locked/>
    <w:rsid w:val="009E71AD"/>
    <w:rPr>
      <w:rFonts w:ascii="仿宋_GB2312" w:eastAsia="仿宋_GB2312" w:hAnsi="Times New Roman"/>
      <w:sz w:val="24"/>
    </w:rPr>
  </w:style>
  <w:style w:type="paragraph" w:customStyle="1" w:styleId="Default">
    <w:name w:val="Default"/>
    <w:uiPriority w:val="99"/>
    <w:qFormat/>
    <w:rsid w:val="009E71AD"/>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9E71AD"/>
    <w:pPr>
      <w:ind w:firstLineChars="200" w:firstLine="420"/>
    </w:pPr>
  </w:style>
  <w:style w:type="character" w:customStyle="1" w:styleId="1Char">
    <w:name w:val="标题 1 Char"/>
    <w:basedOn w:val="a1"/>
    <w:link w:val="1"/>
    <w:uiPriority w:val="9"/>
    <w:qFormat/>
    <w:rsid w:val="009E71AD"/>
    <w:rPr>
      <w:rFonts w:ascii="Times New Roman" w:hAnsi="Times New Roman"/>
      <w:b/>
      <w:bCs/>
      <w:kern w:val="44"/>
      <w:sz w:val="44"/>
      <w:szCs w:val="44"/>
    </w:rPr>
  </w:style>
  <w:style w:type="character" w:customStyle="1" w:styleId="2Char">
    <w:name w:val="标题 2 Char"/>
    <w:basedOn w:val="a1"/>
    <w:link w:val="2"/>
    <w:uiPriority w:val="9"/>
    <w:qFormat/>
    <w:rsid w:val="009E71A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E71A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sid w:val="009E71AD"/>
    <w:rPr>
      <w:rFonts w:ascii="Times New Roman" w:hAnsi="Times New Roman"/>
      <w:kern w:val="2"/>
      <w:sz w:val="18"/>
      <w:szCs w:val="18"/>
    </w:rPr>
  </w:style>
  <w:style w:type="character" w:customStyle="1" w:styleId="3Char">
    <w:name w:val="标题 3 Char"/>
    <w:basedOn w:val="a1"/>
    <w:link w:val="3"/>
    <w:uiPriority w:val="9"/>
    <w:qFormat/>
    <w:rsid w:val="009E71AD"/>
    <w:rPr>
      <w:rFonts w:ascii="Times New Roman" w:hAnsi="Times New Roman"/>
      <w:b/>
      <w:bCs/>
      <w:kern w:val="2"/>
      <w:sz w:val="32"/>
      <w:szCs w:val="32"/>
    </w:rPr>
  </w:style>
  <w:style w:type="paragraph" w:customStyle="1" w:styleId="TOC2">
    <w:name w:val="TOC 标题2"/>
    <w:basedOn w:val="1"/>
    <w:next w:val="a"/>
    <w:uiPriority w:val="39"/>
    <w:unhideWhenUsed/>
    <w:qFormat/>
    <w:rsid w:val="009E71A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9E71AD"/>
  </w:style>
  <w:style w:type="paragraph" w:customStyle="1" w:styleId="WPSOffice2">
    <w:name w:val="WPSOffice手动目录 2"/>
    <w:qFormat/>
    <w:rsid w:val="009E71AD"/>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solidFill>
                <a:latin typeface="+mn-lt"/>
                <a:ea typeface="+mn-ea"/>
                <a:cs typeface="+mn-cs"/>
              </a:defRPr>
            </a:pPr>
            <a:r>
              <a:t>收、支决算总计变动情况</a:t>
            </a:r>
          </a:p>
        </c:rich>
      </c:tx>
      <c:spPr>
        <a:noFill/>
        <a:ln>
          <a:noFill/>
        </a:ln>
        <a:effectLst/>
      </c:spPr>
    </c:title>
    <c:plotArea>
      <c:layout/>
      <c:barChart>
        <c:barDir val="col"/>
        <c:grouping val="clustered"/>
        <c:ser>
          <c:idx val="0"/>
          <c:order val="0"/>
          <c:tx>
            <c:strRef>
              <c:f>Sheet1!$B$1</c:f>
              <c:strCache>
                <c:ptCount val="1"/>
                <c:pt idx="0">
                  <c:v>2023年</c:v>
                </c:pt>
              </c:strCache>
            </c:strRef>
          </c:tx>
          <c:spPr>
            <a:solidFill>
              <a:schemeClr val="accent1"/>
            </a:solidFill>
            <a:ln>
              <a:noFill/>
            </a:ln>
            <a:effectLst/>
          </c:spPr>
          <c:dLbls>
            <c:spPr>
              <a:solidFill>
                <a:schemeClr val="bg1"/>
              </a:solidFill>
              <a:ln>
                <a:solidFill>
                  <a:schemeClr val="accent1"/>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1"/>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595.79999999999995</c:v>
                </c:pt>
                <c:pt idx="1">
                  <c:v>595.79999999999995</c:v>
                </c:pt>
              </c:numCache>
            </c:numRef>
          </c:val>
        </c:ser>
        <c:ser>
          <c:idx val="1"/>
          <c:order val="1"/>
          <c:tx>
            <c:strRef>
              <c:f>Sheet1!$C$1</c:f>
              <c:strCache>
                <c:ptCount val="1"/>
                <c:pt idx="0">
                  <c:v>2024年</c:v>
                </c:pt>
              </c:strCache>
            </c:strRef>
          </c:tx>
          <c:spPr>
            <a:solidFill>
              <a:schemeClr val="accent2"/>
            </a:solidFill>
            <a:ln>
              <a:noFill/>
            </a:ln>
            <a:effectLst/>
          </c:spPr>
          <c:dLbls>
            <c:spPr>
              <a:solidFill>
                <a:schemeClr val="lt1"/>
              </a:solidFill>
              <a:ln>
                <a:solidFill>
                  <a:schemeClr val="accent2"/>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2"/>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684.93</c:v>
                </c:pt>
                <c:pt idx="1">
                  <c:v>684.93</c:v>
                </c:pt>
              </c:numCache>
            </c:numRef>
          </c:val>
        </c:ser>
        <c:dLbls>
          <c:showVal val="1"/>
        </c:dLbls>
        <c:gapWidth val="250"/>
        <c:overlap val="-61"/>
        <c:axId val="114224512"/>
        <c:axId val="114279552"/>
      </c:barChart>
      <c:catAx>
        <c:axId val="11422451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cap="all" spc="120" normalizeH="0" baseline="0">
                <a:solidFill>
                  <a:schemeClr val="tx1">
                    <a:lumMod val="50000"/>
                    <a:lumOff val="50000"/>
                  </a:schemeClr>
                </a:solidFill>
                <a:latin typeface="+mn-lt"/>
                <a:ea typeface="+mn-ea"/>
                <a:cs typeface="+mn-cs"/>
              </a:defRPr>
            </a:pPr>
            <a:endParaRPr lang="zh-CN"/>
          </a:p>
        </c:txPr>
        <c:crossAx val="114279552"/>
        <c:crosses val="autoZero"/>
        <c:auto val="1"/>
        <c:lblAlgn val="ctr"/>
        <c:lblOffset val="100"/>
      </c:catAx>
      <c:valAx>
        <c:axId val="114279552"/>
        <c:scaling>
          <c:orientation val="minMax"/>
        </c:scaling>
        <c:delete val="1"/>
        <c:axPos val="l"/>
        <c:numFmt formatCode="General" sourceLinked="1"/>
        <c:majorTickMark val="none"/>
        <c:tickLblPos val="nextTo"/>
        <c:crossAx val="114224512"/>
        <c:crosses val="autoZero"/>
        <c:crossBetween val="between"/>
      </c:valAx>
      <c:spPr>
        <a:noFill/>
        <a:ln>
          <a:noFill/>
        </a:ln>
        <a:effectLst/>
      </c:spPr>
    </c:plotArea>
    <c:legend>
      <c:legendPos val="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lang="zh-CN" b="1"/>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收入决算结构图</a:t>
            </a:r>
          </a:p>
        </c:rich>
      </c:tx>
      <c:spPr>
        <a:noFill/>
        <a:ln>
          <a:noFill/>
        </a:ln>
        <a:effectLst/>
      </c:spPr>
    </c:title>
    <c:plotArea>
      <c:layout/>
      <c:pieChart>
        <c:varyColors val="1"/>
        <c:ser>
          <c:idx val="0"/>
          <c:order val="0"/>
          <c:tx>
            <c:strRef>
              <c:f>Sheet1!$B$1</c:f>
              <c:strCache>
                <c:ptCount val="1"/>
                <c:pt idx="0">
                  <c:v>2024年</c:v>
                </c:pt>
              </c:strCache>
            </c:strRef>
          </c:tx>
          <c:spPr>
            <a:ln w="15875">
              <a:solidFill>
                <a:schemeClr val="bg1"/>
              </a:solidFill>
            </a:ln>
            <a:effectLst>
              <a:outerShdw blurRad="63500" sx="102000" sy="102000" algn="ctr" rotWithShape="0">
                <a:prstClr val="black">
                  <a:alpha val="40000"/>
                </a:prstClr>
              </a:outerShdw>
            </a:effectLst>
            <a:sp3d contourW="15875"/>
          </c:spPr>
          <c:dPt>
            <c:idx val="0"/>
            <c:spPr>
              <a:solidFill>
                <a:schemeClr val="accent6"/>
              </a:solidFill>
              <a:ln w="15875">
                <a:solidFill>
                  <a:schemeClr val="bg1"/>
                </a:solidFill>
              </a:ln>
              <a:effectLst>
                <a:outerShdw blurRad="63500" sx="102000" sy="102000" algn="ctr" rotWithShape="0">
                  <a:prstClr val="black">
                    <a:alpha val="40000"/>
                  </a:prstClr>
                </a:outerShdw>
              </a:effectLst>
              <a:sp3d contourW="15875"/>
            </c:spPr>
          </c:dPt>
          <c:dPt>
            <c:idx val="1"/>
            <c:explosion val="8"/>
            <c:spPr>
              <a:solidFill>
                <a:schemeClr val="accent2"/>
              </a:solidFill>
              <a:ln w="15875">
                <a:solidFill>
                  <a:schemeClr val="bg1"/>
                </a:solidFill>
              </a:ln>
              <a:effectLst>
                <a:outerShdw blurRad="63500" sx="102000" sy="102000" algn="ctr" rotWithShape="0">
                  <a:prstClr val="black">
                    <a:alpha val="40000"/>
                  </a:prstClr>
                </a:outerShdw>
              </a:effectLst>
              <a:sp3d contourW="15875"/>
            </c:spPr>
          </c:dPt>
          <c:dLbls>
            <c:dLbl>
              <c:idx val="0"/>
              <c:layout>
                <c:manualLayout>
                  <c:x val="8.0629380062415823E-2"/>
                  <c:y val="-8.4286880939840325E-2"/>
                </c:manualLayout>
              </c:layout>
              <c:numFmt formatCode="0.00%" sourceLinked="0"/>
              <c:spPr>
                <a:solidFill>
                  <a:schemeClr val="lt1"/>
                </a:solidFill>
                <a:ln>
                  <a:solidFill>
                    <a:schemeClr val="accent6">
                      <a:lumMod val="75000"/>
                    </a:schemeClr>
                  </a:solidFill>
                </a:ln>
                <a:effectLst>
                  <a:outerShdw blurRad="63500" sx="102000" sy="102000" algn="ctr" rotWithShape="0">
                    <a:schemeClr val="accent6">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6"/>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dLbl>
              <c:idx val="1"/>
              <c:layout>
                <c:manualLayout>
                  <c:x val="-3.7140623987416105E-2"/>
                  <c:y val="1.2148381276887702E-2"/>
                </c:manualLayout>
              </c:layout>
              <c:numFmt formatCode="0.00%" sourceLinked="0"/>
              <c:spPr>
                <a:solidFill>
                  <a:schemeClr val="lt1"/>
                </a:solidFill>
                <a:ln>
                  <a:solidFill>
                    <a:schemeClr val="accent2">
                      <a:lumMod val="75000"/>
                    </a:schemeClr>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lumMod val="75000"/>
                        </a:schemeClr>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Val val="1"/>
            <c:showPercent val="1"/>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c:v>
                </c:pt>
                <c:pt idx="1">
                  <c:v>政府性基金预算</c:v>
                </c:pt>
              </c:strCache>
            </c:strRef>
          </c:cat>
          <c:val>
            <c:numRef>
              <c:f>Sheet1!$B$2:$B$3</c:f>
              <c:numCache>
                <c:formatCode>General</c:formatCode>
                <c:ptCount val="2"/>
                <c:pt idx="0">
                  <c:v>636.41</c:v>
                </c:pt>
                <c:pt idx="1">
                  <c:v>48.53</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支出决算结构图</a:t>
            </a:r>
          </a:p>
        </c:rich>
      </c:tx>
      <c:spPr>
        <a:noFill/>
        <a:ln>
          <a:noFill/>
        </a:ln>
        <a:effectLst/>
      </c:spPr>
    </c:title>
    <c:plotArea>
      <c:layout/>
      <c:pieChart>
        <c:varyColors val="1"/>
        <c:ser>
          <c:idx val="0"/>
          <c:order val="0"/>
          <c:tx>
            <c:strRef>
              <c:f>Sheet1!$B$1</c:f>
              <c:strCache>
                <c:ptCount val="1"/>
                <c:pt idx="0">
                  <c:v>2024年</c:v>
                </c:pt>
              </c:strCache>
            </c:strRef>
          </c:tx>
          <c:spPr>
            <a:ln w="15875">
              <a:solidFill>
                <a:schemeClr val="bg1"/>
              </a:solidFill>
            </a:ln>
            <a:effectLst>
              <a:outerShdw blurRad="63500" sx="102000" sy="102000" algn="ctr" rotWithShape="0">
                <a:prstClr val="black">
                  <a:alpha val="40000"/>
                </a:prstClr>
              </a:outerShdw>
            </a:effectLst>
            <a:sp3d contourW="15875"/>
          </c:spPr>
          <c:dPt>
            <c:idx val="0"/>
            <c:spPr>
              <a:solidFill>
                <a:schemeClr val="accent6"/>
              </a:solidFill>
              <a:ln w="15875">
                <a:solidFill>
                  <a:schemeClr val="bg1"/>
                </a:solidFill>
              </a:ln>
              <a:effectLst>
                <a:outerShdw blurRad="63500" sx="102000" sy="102000" algn="ctr" rotWithShape="0">
                  <a:prstClr val="black">
                    <a:alpha val="40000"/>
                  </a:prstClr>
                </a:outerShdw>
              </a:effectLst>
              <a:sp3d contourW="15875"/>
            </c:spPr>
          </c:dPt>
          <c:dPt>
            <c:idx val="1"/>
            <c:explosion val="8"/>
            <c:spPr>
              <a:solidFill>
                <a:schemeClr val="accent2"/>
              </a:solidFill>
              <a:ln w="15875">
                <a:solidFill>
                  <a:schemeClr val="bg1"/>
                </a:solidFill>
              </a:ln>
              <a:effectLst>
                <a:outerShdw blurRad="63500" sx="102000" sy="102000" algn="ctr" rotWithShape="0">
                  <a:prstClr val="black">
                    <a:alpha val="40000"/>
                  </a:prstClr>
                </a:outerShdw>
              </a:effectLst>
              <a:sp3d contourW="15875"/>
            </c:spPr>
          </c:dPt>
          <c:dLbls>
            <c:dLbl>
              <c:idx val="0"/>
              <c:layout>
                <c:manualLayout>
                  <c:x val="8.0629380062415823E-2"/>
                  <c:y val="-8.4286880939840325E-2"/>
                </c:manualLayout>
              </c:layout>
              <c:numFmt formatCode="0.00%" sourceLinked="0"/>
              <c:spPr>
                <a:solidFill>
                  <a:schemeClr val="lt1"/>
                </a:solidFill>
                <a:ln>
                  <a:solidFill>
                    <a:schemeClr val="accent6">
                      <a:lumMod val="75000"/>
                    </a:schemeClr>
                  </a:solidFill>
                </a:ln>
                <a:effectLst>
                  <a:outerShdw blurRad="63500" sx="102000" sy="102000" algn="ctr" rotWithShape="0">
                    <a:schemeClr val="accent6">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6"/>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dLbl>
              <c:idx val="1"/>
              <c:layout>
                <c:manualLayout>
                  <c:x val="-3.7140623987416105E-2"/>
                  <c:y val="1.2148381276887702E-2"/>
                </c:manualLayout>
              </c:layout>
              <c:numFmt formatCode="0.00%" sourceLinked="0"/>
              <c:spPr>
                <a:solidFill>
                  <a:schemeClr val="lt1"/>
                </a:solidFill>
                <a:ln>
                  <a:solidFill>
                    <a:schemeClr val="accent2">
                      <a:lumMod val="75000"/>
                    </a:schemeClr>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lumMod val="75000"/>
                        </a:schemeClr>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Val val="1"/>
            <c:showPercent val="1"/>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430.95</c:v>
                </c:pt>
                <c:pt idx="1">
                  <c:v>253.98000000000002</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solidFill>
                <a:latin typeface="+mn-lt"/>
                <a:ea typeface="+mn-ea"/>
                <a:cs typeface="+mn-cs"/>
              </a:defRPr>
            </a:pPr>
            <a:r>
              <a:t>财政拨款收、支决算总计变动情况</a:t>
            </a:r>
          </a:p>
        </c:rich>
      </c:tx>
      <c:spPr>
        <a:noFill/>
        <a:ln>
          <a:noFill/>
        </a:ln>
        <a:effectLst/>
      </c:spPr>
    </c:title>
    <c:plotArea>
      <c:layout/>
      <c:barChart>
        <c:barDir val="col"/>
        <c:grouping val="clustered"/>
        <c:ser>
          <c:idx val="0"/>
          <c:order val="0"/>
          <c:tx>
            <c:strRef>
              <c:f>Sheet1!$B$1</c:f>
              <c:strCache>
                <c:ptCount val="1"/>
                <c:pt idx="0">
                  <c:v>2023年</c:v>
                </c:pt>
              </c:strCache>
            </c:strRef>
          </c:tx>
          <c:spPr>
            <a:solidFill>
              <a:schemeClr val="accent1"/>
            </a:solidFill>
            <a:ln>
              <a:noFill/>
            </a:ln>
            <a:effectLst/>
          </c:spPr>
          <c:dLbls>
            <c:spPr>
              <a:solidFill>
                <a:schemeClr val="bg1"/>
              </a:solidFill>
              <a:ln>
                <a:solidFill>
                  <a:schemeClr val="accent1"/>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1"/>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595.79999999999995</c:v>
                </c:pt>
                <c:pt idx="1">
                  <c:v>595.79999999999995</c:v>
                </c:pt>
              </c:numCache>
            </c:numRef>
          </c:val>
        </c:ser>
        <c:ser>
          <c:idx val="1"/>
          <c:order val="1"/>
          <c:tx>
            <c:strRef>
              <c:f>Sheet1!$C$1</c:f>
              <c:strCache>
                <c:ptCount val="1"/>
                <c:pt idx="0">
                  <c:v>2024年</c:v>
                </c:pt>
              </c:strCache>
            </c:strRef>
          </c:tx>
          <c:spPr>
            <a:solidFill>
              <a:schemeClr val="accent2"/>
            </a:solidFill>
            <a:ln>
              <a:noFill/>
            </a:ln>
            <a:effectLst/>
          </c:spPr>
          <c:dLbls>
            <c:spPr>
              <a:solidFill>
                <a:schemeClr val="lt1"/>
              </a:solidFill>
              <a:ln>
                <a:solidFill>
                  <a:schemeClr val="accent2"/>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2"/>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684.93</c:v>
                </c:pt>
                <c:pt idx="1">
                  <c:v>684.93</c:v>
                </c:pt>
              </c:numCache>
            </c:numRef>
          </c:val>
        </c:ser>
        <c:dLbls>
          <c:showVal val="1"/>
        </c:dLbls>
        <c:gapWidth val="250"/>
        <c:overlap val="-61"/>
        <c:axId val="119570432"/>
        <c:axId val="119571968"/>
      </c:barChart>
      <c:catAx>
        <c:axId val="11957043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cap="all" spc="120" normalizeH="0" baseline="0">
                <a:solidFill>
                  <a:schemeClr val="tx1">
                    <a:lumMod val="50000"/>
                    <a:lumOff val="50000"/>
                  </a:schemeClr>
                </a:solidFill>
                <a:latin typeface="+mn-lt"/>
                <a:ea typeface="+mn-ea"/>
                <a:cs typeface="+mn-cs"/>
              </a:defRPr>
            </a:pPr>
            <a:endParaRPr lang="zh-CN"/>
          </a:p>
        </c:txPr>
        <c:crossAx val="119571968"/>
        <c:crosses val="autoZero"/>
        <c:auto val="1"/>
        <c:lblAlgn val="ctr"/>
        <c:lblOffset val="100"/>
      </c:catAx>
      <c:valAx>
        <c:axId val="119571968"/>
        <c:scaling>
          <c:orientation val="minMax"/>
        </c:scaling>
        <c:delete val="1"/>
        <c:axPos val="l"/>
        <c:numFmt formatCode="General" sourceLinked="1"/>
        <c:majorTickMark val="none"/>
        <c:tickLblPos val="nextTo"/>
        <c:crossAx val="119570432"/>
        <c:crosses val="autoZero"/>
        <c:crossBetween val="between"/>
      </c:valAx>
      <c:spPr>
        <a:noFill/>
        <a:ln>
          <a:noFill/>
        </a:ln>
        <a:effectLst/>
      </c:spPr>
    </c:plotArea>
    <c:legend>
      <c:legendPos val="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lang="zh-CN" b="1"/>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cap="all" spc="120" normalizeH="0" baseline="0">
                <a:solidFill>
                  <a:schemeClr val="tx1"/>
                </a:solidFill>
                <a:latin typeface="+mn-lt"/>
                <a:ea typeface="+mn-ea"/>
                <a:cs typeface="+mn-cs"/>
              </a:defRPr>
            </a:pPr>
            <a:r>
              <a:t>一般公共预算财政拨款支出决算变动情况</a:t>
            </a:r>
          </a:p>
        </c:rich>
      </c:tx>
      <c:spPr>
        <a:noFill/>
        <a:ln>
          <a:noFill/>
        </a:ln>
        <a:effectLst/>
      </c:spPr>
    </c:title>
    <c:plotArea>
      <c:layout/>
      <c:barChart>
        <c:barDir val="col"/>
        <c:grouping val="clustered"/>
        <c:ser>
          <c:idx val="0"/>
          <c:order val="0"/>
          <c:tx>
            <c:strRef>
              <c:f>Sheet1!$B$1</c:f>
              <c:strCache>
                <c:ptCount val="1"/>
                <c:pt idx="0">
                  <c:v>2023年</c:v>
                </c:pt>
              </c:strCache>
            </c:strRef>
          </c:tx>
          <c:spPr>
            <a:solidFill>
              <a:schemeClr val="accent1"/>
            </a:solidFill>
            <a:ln>
              <a:noFill/>
            </a:ln>
            <a:effectLst/>
          </c:spPr>
          <c:dLbls>
            <c:spPr>
              <a:solidFill>
                <a:schemeClr val="bg1"/>
              </a:solidFill>
              <a:ln>
                <a:solidFill>
                  <a:schemeClr val="accent1"/>
                </a:solidFill>
              </a:ln>
              <a:effectLst/>
            </c:spPr>
            <c:txPr>
              <a:bodyPr rot="0" spcFirstLastPara="1" vertOverflow="clip" horzOverflow="clip" vert="horz" wrap="square" lIns="36576" tIns="18288" rIns="36576" bIns="18288" anchor="ctr" anchorCtr="1" forceAA="0">
                <a:spAutoFit/>
              </a:bodyPr>
              <a:lstStyle/>
              <a:p>
                <a:pPr>
                  <a:defRPr lang="zh-CN" sz="800" b="1" i="0" u="none" strike="noStrike" kern="1200" baseline="0">
                    <a:solidFill>
                      <a:schemeClr val="accent1"/>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Sheet1!$B$2</c:f>
              <c:numCache>
                <c:formatCode>General</c:formatCode>
                <c:ptCount val="1"/>
                <c:pt idx="0">
                  <c:v>592.80999999999995</c:v>
                </c:pt>
              </c:numCache>
            </c:numRef>
          </c:val>
        </c:ser>
        <c:ser>
          <c:idx val="1"/>
          <c:order val="1"/>
          <c:tx>
            <c:strRef>
              <c:f>Sheet1!$C$1</c:f>
              <c:strCache>
                <c:ptCount val="1"/>
                <c:pt idx="0">
                  <c:v>2024年</c:v>
                </c:pt>
              </c:strCache>
            </c:strRef>
          </c:tx>
          <c:spPr>
            <a:solidFill>
              <a:schemeClr val="accent2"/>
            </a:solidFill>
            <a:ln>
              <a:noFill/>
            </a:ln>
            <a:effectLst/>
          </c:spPr>
          <c:dLbls>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zh-CN" sz="800" b="1" i="0" u="none" strike="noStrike" kern="1200" baseline="0">
                    <a:solidFill>
                      <a:schemeClr val="accent2"/>
                    </a:solidFill>
                    <a:latin typeface="+mn-lt"/>
                    <a:ea typeface="+mn-ea"/>
                    <a:cs typeface="+mn-cs"/>
                  </a:defRPr>
                </a:pPr>
                <a:endParaRPr lang="zh-CN"/>
              </a:p>
            </c:txPr>
            <c:dLblPos val="outEnd"/>
            <c:showVal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一般公共预算财政拨款支出</c:v>
                </c:pt>
              </c:strCache>
            </c:strRef>
          </c:cat>
          <c:val>
            <c:numRef>
              <c:f>Sheet1!$C$2</c:f>
              <c:numCache>
                <c:formatCode>General</c:formatCode>
                <c:ptCount val="1"/>
                <c:pt idx="0">
                  <c:v>636.41</c:v>
                </c:pt>
              </c:numCache>
            </c:numRef>
          </c:val>
        </c:ser>
        <c:dLbls>
          <c:showVal val="1"/>
        </c:dLbls>
        <c:gapWidth val="250"/>
        <c:overlap val="-61"/>
        <c:axId val="119717248"/>
        <c:axId val="119723136"/>
      </c:barChart>
      <c:catAx>
        <c:axId val="11971724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cap="all" spc="120" normalizeH="0" baseline="0">
                <a:solidFill>
                  <a:schemeClr val="tx1">
                    <a:lumMod val="50000"/>
                    <a:lumOff val="50000"/>
                  </a:schemeClr>
                </a:solidFill>
                <a:latin typeface="+mn-lt"/>
                <a:ea typeface="+mn-ea"/>
                <a:cs typeface="+mn-cs"/>
              </a:defRPr>
            </a:pPr>
            <a:endParaRPr lang="zh-CN"/>
          </a:p>
        </c:txPr>
        <c:crossAx val="119723136"/>
        <c:crosses val="autoZero"/>
        <c:auto val="1"/>
        <c:lblAlgn val="ctr"/>
        <c:lblOffset val="100"/>
      </c:catAx>
      <c:valAx>
        <c:axId val="119723136"/>
        <c:scaling>
          <c:orientation val="minMax"/>
        </c:scaling>
        <c:delete val="1"/>
        <c:axPos val="l"/>
        <c:numFmt formatCode="General" sourceLinked="1"/>
        <c:majorTickMark val="none"/>
        <c:tickLblPos val="nextTo"/>
        <c:crossAx val="119717248"/>
        <c:crosses val="autoZero"/>
        <c:crossBetween val="between"/>
      </c:valAx>
      <c:spPr>
        <a:noFill/>
        <a:ln>
          <a:noFill/>
        </a:ln>
        <a:effectLst/>
      </c:spPr>
    </c:plotArea>
    <c:legend>
      <c:legendPos val="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lang="zh-CN" b="1"/>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一般公共预算财政拨款支出决算结构</a:t>
            </a:r>
          </a:p>
        </c:rich>
      </c:tx>
      <c:spPr>
        <a:noFill/>
        <a:ln>
          <a:noFill/>
        </a:ln>
        <a:effectLst/>
      </c:spPr>
    </c:title>
    <c:plotArea>
      <c:layout/>
      <c:pieChart>
        <c:varyColors val="1"/>
        <c:ser>
          <c:idx val="0"/>
          <c:order val="0"/>
          <c:tx>
            <c:strRef>
              <c:f>Sheet1!$B$1</c:f>
              <c:strCache>
                <c:ptCount val="1"/>
                <c:pt idx="0">
                  <c:v>决算数</c:v>
                </c:pt>
              </c:strCache>
            </c:strRef>
          </c:tx>
          <c:spPr>
            <a:ln w="15875">
              <a:solidFill>
                <a:schemeClr val="bg1"/>
              </a:solidFill>
            </a:ln>
            <a:effectLst>
              <a:outerShdw blurRad="63500" sx="102000" sy="102000" algn="ctr" rotWithShape="0">
                <a:prstClr val="black">
                  <a:alpha val="40000"/>
                </a:prstClr>
              </a:outerShdw>
            </a:effectLst>
            <a:sp3d contourW="15875"/>
          </c:spPr>
          <c:dPt>
            <c:idx val="0"/>
            <c:spPr>
              <a:solidFill>
                <a:schemeClr val="accent6"/>
              </a:solidFill>
              <a:ln w="15875">
                <a:solidFill>
                  <a:schemeClr val="bg1"/>
                </a:solidFill>
              </a:ln>
              <a:effectLst>
                <a:outerShdw blurRad="63500" sx="102000" sy="102000" algn="ctr" rotWithShape="0">
                  <a:prstClr val="black">
                    <a:alpha val="40000"/>
                  </a:prstClr>
                </a:outerShdw>
              </a:effectLst>
              <a:sp3d contourW="15875"/>
            </c:spPr>
          </c:dPt>
          <c:dPt>
            <c:idx val="1"/>
            <c:explosion val="8"/>
            <c:spPr>
              <a:solidFill>
                <a:schemeClr val="accent2"/>
              </a:solidFill>
              <a:ln w="15875">
                <a:solidFill>
                  <a:schemeClr val="bg1"/>
                </a:solidFill>
              </a:ln>
              <a:effectLst>
                <a:outerShdw blurRad="63500" sx="102000" sy="102000" algn="ctr" rotWithShape="0">
                  <a:prstClr val="black">
                    <a:alpha val="40000"/>
                  </a:prstClr>
                </a:outerShdw>
              </a:effectLst>
              <a:sp3d contourW="15875"/>
            </c:spPr>
          </c:dPt>
          <c:dPt>
            <c:idx val="2"/>
            <c:spPr>
              <a:solidFill>
                <a:schemeClr val="accent4"/>
              </a:solidFill>
              <a:ln w="19050">
                <a:solidFill>
                  <a:schemeClr val="bg1"/>
                </a:solidFill>
              </a:ln>
              <a:effectLst>
                <a:outerShdw blurRad="63500" sx="102000" sy="102000" algn="ctr" rotWithShape="0">
                  <a:prstClr val="black">
                    <a:alpha val="40000"/>
                  </a:prstClr>
                </a:outerShdw>
              </a:effectLst>
              <a:sp3d contourW="19050"/>
            </c:spPr>
          </c:dPt>
          <c:dLbls>
            <c:dLbl>
              <c:idx val="0"/>
              <c:numFmt formatCode="0.00%" sourceLinked="0"/>
              <c:spPr>
                <a:solidFill>
                  <a:schemeClr val="lt1"/>
                </a:solidFill>
                <a:ln>
                  <a:solidFill>
                    <a:schemeClr val="accent6">
                      <a:lumMod val="75000"/>
                    </a:schemeClr>
                  </a:solidFill>
                </a:ln>
                <a:effectLst>
                  <a:outerShdw blurRad="63500" sx="102000" sy="102000" algn="ctr" rotWithShape="0">
                    <a:schemeClr val="accent6">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6"/>
                      </a:solidFill>
                      <a:latin typeface="+mn-lt"/>
                      <a:ea typeface="+mn-ea"/>
                      <a:cs typeface="+mn-cs"/>
                    </a:defRPr>
                  </a:pPr>
                  <a:endParaRPr lang="zh-CN"/>
                </a:p>
              </c:txPr>
            </c:dLbl>
            <c:dLbl>
              <c:idx val="1"/>
              <c:layout>
                <c:manualLayout>
                  <c:x val="-8.7137120236851232E-2"/>
                  <c:y val="6.27824307437201E-2"/>
                </c:manualLayout>
              </c:layout>
              <c:numFmt formatCode="0.00%" sourceLinked="0"/>
              <c:spPr>
                <a:solidFill>
                  <a:schemeClr val="lt1"/>
                </a:solidFill>
                <a:ln>
                  <a:solidFill>
                    <a:schemeClr val="accent2">
                      <a:lumMod val="75000"/>
                    </a:schemeClr>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lumMod val="75000"/>
                        </a:schemeClr>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dLbl>
              <c:idx val="2"/>
              <c:layout>
                <c:manualLayout>
                  <c:x val="0.14580541334258301"/>
                  <c:y val="2.3602813052596601E-2"/>
                </c:manualLayout>
              </c:layout>
              <c:numFmt formatCode="0.00%" sourceLinked="0"/>
              <c:spPr>
                <a:solidFill>
                  <a:schemeClr val="lt1"/>
                </a:solidFill>
                <a:ln>
                  <a:solidFill>
                    <a:schemeClr val="accent4">
                      <a:lumMod val="75000"/>
                    </a:schemeClr>
                  </a:solidFill>
                </a:ln>
                <a:effectLst>
                  <a:outerShdw blurRad="63500" sx="102000" sy="102000" algn="ctr" rotWithShape="0">
                    <a:schemeClr val="accent4">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endParaRPr lang="zh-CN"/>
                </a:p>
              </c:txPr>
              <c:dLblPos val="bestFit"/>
              <c:showVal val="1"/>
              <c:showPercent val="1"/>
              <c:extLst>
                <c:ext xmlns:c15="http://schemas.microsoft.com/office/drawing/2012/chart" uri="{CE6537A1-D6FC-4f65-9D91-7224C49458BB}">
                  <c15:layout/>
                </c:ext>
              </c:extLst>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Val val="1"/>
            <c:showPercent val="1"/>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579.61</c:v>
                </c:pt>
                <c:pt idx="1">
                  <c:v>25.57</c:v>
                </c:pt>
                <c:pt idx="2">
                  <c:v>31.22</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rPr lang="en-US" altLang="zh-CN"/>
              <a:t>“</a:t>
            </a:r>
            <a:r>
              <a:rPr altLang="en-US"/>
              <a:t>三公</a:t>
            </a:r>
            <a:r>
              <a:rPr lang="en-US" altLang="zh-CN"/>
              <a:t>”</a:t>
            </a:r>
            <a:r>
              <a:rPr altLang="en-US"/>
              <a:t>经费财政拨款支出结构</a:t>
            </a:r>
            <a:endParaRPr lang="en-US" altLang="zh-CN"/>
          </a:p>
        </c:rich>
      </c:tx>
      <c:spPr>
        <a:noFill/>
        <a:ln>
          <a:noFill/>
        </a:ln>
        <a:effectLst/>
      </c:spPr>
    </c:title>
    <c:plotArea>
      <c:layout/>
      <c:pieChart>
        <c:varyColors val="1"/>
        <c:ser>
          <c:idx val="0"/>
          <c:order val="0"/>
          <c:tx>
            <c:strRef>
              <c:f>Sheet1!$B$1</c:f>
              <c:strCache>
                <c:ptCount val="1"/>
                <c:pt idx="0">
                  <c:v>2024年</c:v>
                </c:pt>
              </c:strCache>
            </c:strRef>
          </c:tx>
          <c:spPr>
            <a:ln w="15875">
              <a:solidFill>
                <a:schemeClr val="bg1"/>
              </a:solidFill>
            </a:ln>
            <a:effectLst>
              <a:outerShdw blurRad="63500" sx="102000" sy="102000" algn="ctr" rotWithShape="0">
                <a:prstClr val="black">
                  <a:alpha val="40000"/>
                </a:prstClr>
              </a:outerShdw>
            </a:effectLst>
            <a:sp3d contourW="15875"/>
          </c:spPr>
          <c:dPt>
            <c:idx val="0"/>
            <c:spPr>
              <a:solidFill>
                <a:schemeClr val="accent6"/>
              </a:solidFill>
              <a:ln w="15875">
                <a:solidFill>
                  <a:schemeClr val="bg1"/>
                </a:solidFill>
              </a:ln>
              <a:effectLst>
                <a:outerShdw blurRad="63500" sx="102000" sy="102000" algn="ctr" rotWithShape="0">
                  <a:prstClr val="black">
                    <a:alpha val="40000"/>
                  </a:prstClr>
                </a:outerShdw>
              </a:effectLst>
              <a:sp3d contourW="15875"/>
            </c:spPr>
          </c:dPt>
          <c:dLbls>
            <c:dLbl>
              <c:idx val="0"/>
              <c:numFmt formatCode="0.00%" sourceLinked="0"/>
              <c:spPr>
                <a:solidFill>
                  <a:schemeClr val="lt1"/>
                </a:solidFill>
                <a:ln>
                  <a:solidFill>
                    <a:schemeClr val="accent6">
                      <a:lumMod val="75000"/>
                    </a:schemeClr>
                  </a:solidFill>
                </a:ln>
                <a:effectLst>
                  <a:outerShdw blurRad="63500" sx="102000" sy="102000" algn="ctr" rotWithShape="0">
                    <a:schemeClr val="accent6">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6"/>
                      </a:solidFill>
                      <a:latin typeface="+mn-lt"/>
                      <a:ea typeface="+mn-ea"/>
                      <a:cs typeface="+mn-cs"/>
                    </a:defRPr>
                  </a:pPr>
                  <a:endParaRPr lang="zh-CN"/>
                </a:p>
              </c:txPr>
            </c:dLbl>
            <c:numFmt formatCode="0.00%" sourceLinked="0"/>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endParaRPr lang="zh-CN"/>
              </a:p>
            </c:txPr>
            <c:dLblPos val="inEnd"/>
            <c:showVal val="1"/>
            <c:showPercent val="1"/>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0.33000000000000007</c:v>
                </c:pt>
              </c:numCache>
            </c:numRef>
          </c:val>
        </c:ser>
        <c:dLbls>
          <c:showVal val="1"/>
        </c:dLbls>
        <c:firstSliceAng val="0"/>
      </c:pieChart>
      <c:spPr>
        <a:noFill/>
        <a:ln>
          <a:noFill/>
        </a:ln>
        <a:effectLst/>
      </c:spPr>
    </c:plotArea>
    <c:legend>
      <c:legendPos val="r"/>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true">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6377</Words>
  <Characters>1872</Characters>
  <Application>Microsoft Office Word</Application>
  <DocSecurity>0</DocSecurity>
  <Lines>15</Lines>
  <Paragraphs>16</Paragraphs>
  <ScaleCrop>false</ScaleCrop>
  <Company>四川省财政厅</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郭艳秋</cp:lastModifiedBy>
  <cp:revision>131</cp:revision>
  <cp:lastPrinted>2025-09-10T09:12:00Z</cp:lastPrinted>
  <dcterms:created xsi:type="dcterms:W3CDTF">2020-08-16T09:49:00Z</dcterms:created>
  <dcterms:modified xsi:type="dcterms:W3CDTF">2025-09-15T08:23:00Z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DDC8C95758684582934BD08C53CACFDF_13</vt:lpwstr>
  </property>
</Properties>
</file>