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63" w:rsidRDefault="00B37763">
      <w:pPr>
        <w:pStyle w:val="a3"/>
        <w:spacing w:before="93"/>
        <w:rPr>
          <w:rFonts w:ascii="Times New Roman" w:eastAsia="方正小标宋简体"/>
          <w:kern w:val="2"/>
          <w:sz w:val="72"/>
          <w:szCs w:val="72"/>
        </w:rPr>
      </w:pPr>
      <w:bookmarkStart w:id="0" w:name="_Toc15396597"/>
      <w:bookmarkStart w:id="1" w:name="_Toc15377425"/>
      <w:bookmarkStart w:id="2" w:name="_Toc15378441"/>
      <w:bookmarkStart w:id="3" w:name="_Toc15306267"/>
      <w:bookmarkStart w:id="4" w:name="_Toc15396475"/>
      <w:bookmarkStart w:id="5" w:name="_Toc15377193"/>
    </w:p>
    <w:p w:rsidR="00B37763" w:rsidRDefault="00B37763">
      <w:pPr>
        <w:pStyle w:val="a3"/>
        <w:spacing w:before="93"/>
        <w:rPr>
          <w:rFonts w:ascii="Times New Roman" w:eastAsia="方正小标宋简体"/>
          <w:kern w:val="2"/>
          <w:sz w:val="72"/>
          <w:szCs w:val="72"/>
        </w:rPr>
      </w:pPr>
    </w:p>
    <w:p w:rsidR="00B37763" w:rsidRDefault="00B37763">
      <w:pPr>
        <w:pStyle w:val="a3"/>
        <w:spacing w:before="93"/>
        <w:rPr>
          <w:rFonts w:ascii="Times New Roman" w:eastAsia="方正小标宋简体"/>
          <w:kern w:val="2"/>
          <w:sz w:val="72"/>
          <w:szCs w:val="72"/>
        </w:rPr>
      </w:pPr>
    </w:p>
    <w:p w:rsidR="00B37763" w:rsidRDefault="00586616">
      <w:pPr>
        <w:pStyle w:val="a3"/>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Pr>
          <w:rFonts w:ascii="Times New Roman" w:eastAsia="方正小标宋简体" w:hint="eastAsia"/>
          <w:kern w:val="2"/>
          <w:sz w:val="44"/>
          <w:szCs w:val="44"/>
        </w:rPr>
        <w:t>四川省</w:t>
      </w:r>
    </w:p>
    <w:p w:rsidR="00B37763" w:rsidRDefault="00586616">
      <w:pPr>
        <w:pStyle w:val="a3"/>
        <w:spacing w:before="93"/>
        <w:jc w:val="center"/>
        <w:rPr>
          <w:rFonts w:ascii="Times New Roman" w:eastAsia="方正小标宋简体"/>
          <w:kern w:val="2"/>
          <w:sz w:val="44"/>
          <w:szCs w:val="44"/>
        </w:rPr>
      </w:pPr>
      <w:r>
        <w:rPr>
          <w:rFonts w:ascii="Times New Roman" w:eastAsia="方正小标宋简体" w:hint="eastAsia"/>
          <w:kern w:val="2"/>
          <w:sz w:val="44"/>
          <w:szCs w:val="44"/>
        </w:rPr>
        <w:t>中共攀枝花市委组织部单位</w:t>
      </w:r>
      <w:r>
        <w:rPr>
          <w:rFonts w:ascii="Times New Roman" w:eastAsia="方正小标宋简体" w:hint="eastAsia"/>
          <w:kern w:val="2"/>
          <w:sz w:val="44"/>
          <w:szCs w:val="44"/>
        </w:rPr>
        <w:t>决算</w:t>
      </w:r>
    </w:p>
    <w:p w:rsidR="00B37763" w:rsidRDefault="00B37763">
      <w:pPr>
        <w:spacing w:line="600" w:lineRule="exact"/>
        <w:jc w:val="center"/>
        <w:outlineLvl w:val="0"/>
        <w:rPr>
          <w:rFonts w:eastAsia="方正小标宋简体"/>
          <w:sz w:val="72"/>
          <w:szCs w:val="72"/>
        </w:rPr>
      </w:pPr>
    </w:p>
    <w:p w:rsidR="00B37763" w:rsidRDefault="00B37763">
      <w:pPr>
        <w:pStyle w:val="5"/>
        <w:rPr>
          <w:rFonts w:ascii="Times New Roman" w:hAnsi="Times New Roman"/>
        </w:rPr>
        <w:sectPr w:rsidR="00B37763">
          <w:headerReference w:type="default" r:id="rId8"/>
          <w:footerReference w:type="default" r:id="rId9"/>
          <w:footerReference w:type="first" r:id="rId10"/>
          <w:pgSz w:w="11906" w:h="16838"/>
          <w:pgMar w:top="1440" w:right="1800" w:bottom="1440" w:left="1800" w:header="851" w:footer="992" w:gutter="0"/>
          <w:pgNumType w:fmt="numberInDash" w:start="1"/>
          <w:cols w:space="425"/>
          <w:titlePg/>
          <w:docGrid w:type="lines" w:linePitch="312"/>
        </w:sectPr>
      </w:pPr>
    </w:p>
    <w:p w:rsidR="00B37763" w:rsidRDefault="00B37763"/>
    <w:bookmarkEnd w:id="0"/>
    <w:bookmarkEnd w:id="1"/>
    <w:bookmarkEnd w:id="2"/>
    <w:bookmarkEnd w:id="3"/>
    <w:bookmarkEnd w:id="4"/>
    <w:bookmarkEnd w:id="5"/>
    <w:p w:rsidR="00B37763" w:rsidRDefault="00586616">
      <w:pPr>
        <w:widowControl/>
        <w:jc w:val="center"/>
        <w:rPr>
          <w:rFonts w:eastAsia="黑体"/>
          <w:sz w:val="48"/>
          <w:szCs w:val="48"/>
        </w:rPr>
      </w:pPr>
      <w:r>
        <w:rPr>
          <w:rFonts w:eastAsia="黑体" w:hint="eastAsia"/>
          <w:sz w:val="48"/>
          <w:szCs w:val="48"/>
        </w:rPr>
        <w:t>目录</w:t>
      </w:r>
    </w:p>
    <w:p w:rsidR="00B37763" w:rsidRDefault="00B37763">
      <w:pPr>
        <w:widowControl/>
        <w:jc w:val="center"/>
        <w:rPr>
          <w:rFonts w:eastAsia="黑体" w:cstheme="minorBidi"/>
          <w:sz w:val="28"/>
          <w:szCs w:val="28"/>
        </w:rPr>
      </w:pPr>
    </w:p>
    <w:p w:rsidR="00B37763" w:rsidRDefault="00586616">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w:t>
      </w:r>
      <w:r w:rsidR="0030257D">
        <w:rPr>
          <w:rFonts w:ascii="Times New Roman" w:eastAsia="仿宋_GB2312" w:hAnsi="Times New Roman" w:cs="仿宋_GB2312"/>
          <w:sz w:val="32"/>
          <w:szCs w:val="32"/>
        </w:rPr>
        <w:t>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30257D">
        <w:rPr>
          <w:rFonts w:ascii="Times New Roman" w:eastAsia="仿宋_GB2312" w:hAnsi="Times New Roman" w:cs="仿宋_GB2312"/>
          <w:sz w:val="32"/>
          <w:szCs w:val="32"/>
        </w:rPr>
        <w:t>10</w:t>
      </w:r>
      <w:bookmarkStart w:id="6" w:name="_GoBack"/>
      <w:bookmarkEnd w:id="6"/>
      <w:r>
        <w:rPr>
          <w:rFonts w:ascii="Times New Roman" w:eastAsia="仿宋_GB2312" w:hAnsi="Times New Roman" w:cs="仿宋_GB2312" w:hint="eastAsia"/>
          <w:sz w:val="32"/>
          <w:szCs w:val="32"/>
        </w:rPr>
        <w:t>日</w:t>
      </w:r>
    </w:p>
    <w:p w:rsidR="00B37763" w:rsidRDefault="00B37763"/>
    <w:p w:rsidR="00B37763" w:rsidRDefault="00586616">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部门概况</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一、</w:t>
      </w:r>
      <w:r>
        <w:rPr>
          <w:rFonts w:eastAsia="仿宋_GB2312" w:cs="仿宋_GB2312" w:hint="eastAsia"/>
          <w:sz w:val="32"/>
          <w:szCs w:val="32"/>
        </w:rPr>
        <w:t>部门职责</w:t>
      </w:r>
      <w:r>
        <w:rPr>
          <w:rFonts w:eastAsia="仿宋_GB2312" w:cs="仿宋_GB2312" w:hint="eastAsia"/>
          <w:sz w:val="32"/>
          <w:szCs w:val="32"/>
        </w:rPr>
        <w:t xml:space="preserve">                              </w:t>
      </w:r>
      <w:r>
        <w:rPr>
          <w:rFonts w:eastAsia="仿宋_GB2312" w:cs="仿宋_GB2312" w:hint="eastAsia"/>
          <w:szCs w:val="21"/>
        </w:rPr>
        <w:t>02</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二、机构设置</w:t>
      </w:r>
      <w:r>
        <w:rPr>
          <w:rFonts w:eastAsia="仿宋_GB2312" w:cs="仿宋_GB2312" w:hint="eastAsia"/>
          <w:sz w:val="32"/>
          <w:szCs w:val="32"/>
        </w:rPr>
        <w:t xml:space="preserve">                              </w:t>
      </w:r>
      <w:r>
        <w:rPr>
          <w:rFonts w:eastAsia="仿宋_GB2312" w:cs="仿宋_GB2312" w:hint="eastAsia"/>
          <w:szCs w:val="21"/>
        </w:rPr>
        <w:t>07</w:t>
      </w:r>
    </w:p>
    <w:p w:rsidR="00B37763" w:rsidRDefault="00586616">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Pr>
          <w:rFonts w:ascii="Times New Roman" w:eastAsia="黑体" w:hAnsi="Times New Roman" w:cs="黑体" w:hint="eastAsia"/>
          <w:sz w:val="32"/>
          <w:szCs w:val="32"/>
        </w:rPr>
        <w:t>部门决算情况说明</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一、收入支出决算总体情况说明</w:t>
      </w:r>
      <w:r>
        <w:rPr>
          <w:rFonts w:eastAsia="仿宋_GB2312" w:cs="仿宋_GB2312" w:hint="eastAsia"/>
          <w:sz w:val="32"/>
          <w:szCs w:val="32"/>
        </w:rPr>
        <w:t xml:space="preserve">              </w:t>
      </w:r>
      <w:r>
        <w:rPr>
          <w:rFonts w:eastAsia="仿宋_GB2312" w:cs="仿宋_GB2312" w:hint="eastAsia"/>
          <w:szCs w:val="21"/>
        </w:rPr>
        <w:t>08</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二、收入决算情况说明</w:t>
      </w:r>
      <w:r>
        <w:rPr>
          <w:rFonts w:eastAsia="仿宋_GB2312" w:cs="仿宋_GB2312" w:hint="eastAsia"/>
          <w:sz w:val="32"/>
          <w:szCs w:val="32"/>
        </w:rPr>
        <w:t xml:space="preserve">                      </w:t>
      </w:r>
      <w:r>
        <w:rPr>
          <w:rFonts w:eastAsia="仿宋_GB2312" w:cs="仿宋_GB2312" w:hint="eastAsia"/>
          <w:szCs w:val="21"/>
        </w:rPr>
        <w:t>08</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三、支出决算情况说明</w:t>
      </w:r>
      <w:r>
        <w:rPr>
          <w:rFonts w:eastAsia="仿宋_GB2312" w:cs="仿宋_GB2312" w:hint="eastAsia"/>
          <w:sz w:val="32"/>
          <w:szCs w:val="32"/>
        </w:rPr>
        <w:t xml:space="preserve">                      </w:t>
      </w:r>
      <w:r>
        <w:rPr>
          <w:rFonts w:eastAsia="仿宋_GB2312" w:cs="仿宋_GB2312" w:hint="eastAsia"/>
          <w:szCs w:val="21"/>
        </w:rPr>
        <w:t>09</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四、财政拨款收入支出决算总体情况说明</w:t>
      </w:r>
      <w:r>
        <w:rPr>
          <w:rFonts w:eastAsia="仿宋_GB2312" w:cs="仿宋_GB2312" w:hint="eastAsia"/>
          <w:sz w:val="32"/>
          <w:szCs w:val="32"/>
        </w:rPr>
        <w:t xml:space="preserve">      </w:t>
      </w:r>
      <w:r>
        <w:rPr>
          <w:rFonts w:eastAsia="仿宋_GB2312" w:cs="仿宋_GB2312" w:hint="eastAsia"/>
          <w:szCs w:val="21"/>
        </w:rPr>
        <w:t>10</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Pr>
          <w:rFonts w:eastAsia="仿宋_GB2312" w:cs="仿宋_GB2312" w:hint="eastAsia"/>
          <w:sz w:val="32"/>
          <w:szCs w:val="32"/>
        </w:rPr>
        <w:t xml:space="preserve">  </w:t>
      </w:r>
      <w:r>
        <w:rPr>
          <w:rFonts w:eastAsia="仿宋_GB2312" w:cs="仿宋_GB2312" w:hint="eastAsia"/>
          <w:szCs w:val="21"/>
        </w:rPr>
        <w:t>10</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六、一般公共预算财政拨款基本支出决算情况说明</w:t>
      </w:r>
      <w:r>
        <w:rPr>
          <w:rFonts w:eastAsia="仿宋_GB2312" w:cs="仿宋_GB2312" w:hint="eastAsia"/>
          <w:szCs w:val="21"/>
        </w:rPr>
        <w:t>12</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七、财政拨款</w:t>
      </w:r>
      <w:r>
        <w:rPr>
          <w:rFonts w:eastAsia="仿宋_GB2312" w:cs="仿宋_GB2312" w:hint="eastAsia"/>
          <w:sz w:val="32"/>
          <w:szCs w:val="32"/>
        </w:rPr>
        <w:t>“</w:t>
      </w:r>
      <w:r>
        <w:rPr>
          <w:rFonts w:eastAsia="仿宋_GB2312" w:cs="仿宋_GB2312" w:hint="eastAsia"/>
          <w:sz w:val="32"/>
          <w:szCs w:val="32"/>
        </w:rPr>
        <w:t>三公”经费支出决算情况说明</w:t>
      </w:r>
      <w:r>
        <w:rPr>
          <w:rFonts w:eastAsia="仿宋_GB2312" w:cs="仿宋_GB2312" w:hint="eastAsia"/>
          <w:sz w:val="32"/>
          <w:szCs w:val="32"/>
        </w:rPr>
        <w:t xml:space="preserve">  </w:t>
      </w:r>
      <w:r>
        <w:rPr>
          <w:rFonts w:eastAsia="仿宋_GB2312" w:cs="仿宋_GB2312" w:hint="eastAsia"/>
          <w:szCs w:val="21"/>
        </w:rPr>
        <w:t>12</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八、政府性基金预算支出决算情况说明</w:t>
      </w:r>
      <w:r>
        <w:rPr>
          <w:rFonts w:eastAsia="仿宋_GB2312" w:cs="仿宋_GB2312" w:hint="eastAsia"/>
          <w:sz w:val="32"/>
          <w:szCs w:val="32"/>
        </w:rPr>
        <w:t xml:space="preserve">        </w:t>
      </w:r>
      <w:r>
        <w:rPr>
          <w:rFonts w:eastAsia="仿宋_GB2312" w:cs="仿宋_GB2312" w:hint="eastAsia"/>
          <w:szCs w:val="21"/>
        </w:rPr>
        <w:t>14</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九、</w:t>
      </w:r>
      <w:r>
        <w:rPr>
          <w:rFonts w:eastAsia="仿宋_GB2312" w:cs="仿宋_GB2312" w:hint="eastAsia"/>
          <w:sz w:val="32"/>
          <w:szCs w:val="32"/>
        </w:rPr>
        <w:t>国</w:t>
      </w:r>
      <w:r>
        <w:rPr>
          <w:rFonts w:eastAsia="仿宋_GB2312" w:cs="仿宋_GB2312" w:hint="eastAsia"/>
          <w:sz w:val="32"/>
          <w:szCs w:val="32"/>
        </w:rPr>
        <w:t>有资本经营预算支出决算情况说明</w:t>
      </w:r>
      <w:r>
        <w:rPr>
          <w:rFonts w:eastAsia="仿宋_GB2312" w:cs="仿宋_GB2312" w:hint="eastAsia"/>
          <w:sz w:val="32"/>
          <w:szCs w:val="32"/>
        </w:rPr>
        <w:t xml:space="preserve">      </w:t>
      </w:r>
      <w:r>
        <w:rPr>
          <w:rFonts w:eastAsia="仿宋_GB2312" w:cs="仿宋_GB2312" w:hint="eastAsia"/>
          <w:szCs w:val="21"/>
        </w:rPr>
        <w:t>15</w:t>
      </w:r>
    </w:p>
    <w:p w:rsidR="00B37763" w:rsidRDefault="00586616">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十</w:t>
      </w:r>
      <w:r>
        <w:rPr>
          <w:rFonts w:eastAsia="仿宋_GB2312" w:cs="仿宋_GB2312" w:hint="eastAsia"/>
          <w:sz w:val="32"/>
          <w:szCs w:val="32"/>
        </w:rPr>
        <w:t>、其他重要事项的情况说明</w:t>
      </w:r>
      <w:r>
        <w:rPr>
          <w:rFonts w:eastAsia="仿宋_GB2312" w:cs="仿宋_GB2312" w:hint="eastAsia"/>
          <w:sz w:val="32"/>
          <w:szCs w:val="32"/>
        </w:rPr>
        <w:t xml:space="preserve">                </w:t>
      </w:r>
      <w:r>
        <w:rPr>
          <w:rFonts w:eastAsia="仿宋_GB2312" w:cs="仿宋_GB2312" w:hint="eastAsia"/>
          <w:szCs w:val="21"/>
        </w:rPr>
        <w:t>15</w:t>
      </w:r>
    </w:p>
    <w:p w:rsidR="00B37763" w:rsidRDefault="00586616">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16</w:t>
      </w:r>
    </w:p>
    <w:p w:rsidR="00B37763" w:rsidRDefault="00586616">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18</w:t>
      </w:r>
    </w:p>
    <w:p w:rsidR="00B37763" w:rsidRDefault="00586616">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23</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w:t>
      </w:r>
      <w:r>
        <w:rPr>
          <w:rFonts w:eastAsia="仿宋_GB2312" w:cs="仿宋_GB2312" w:hint="eastAsia"/>
          <w:sz w:val="32"/>
          <w:szCs w:val="32"/>
        </w:rPr>
        <w:t>明细</w:t>
      </w:r>
      <w:r>
        <w:rPr>
          <w:rFonts w:eastAsia="仿宋_GB2312" w:cs="仿宋_GB2312" w:hint="eastAsia"/>
          <w:sz w:val="32"/>
          <w:szCs w:val="32"/>
        </w:rPr>
        <w:t>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w:t>
      </w:r>
      <w:r>
        <w:rPr>
          <w:rFonts w:eastAsia="仿宋_GB2312" w:cs="仿宋_GB2312" w:hint="eastAsia"/>
          <w:sz w:val="32"/>
          <w:szCs w:val="32"/>
        </w:rPr>
        <w:t>国有资本经营预算财政拨款支出决算表</w:t>
      </w:r>
    </w:p>
    <w:p w:rsidR="00B37763" w:rsidRDefault="00586616">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p>
    <w:p w:rsidR="00B37763" w:rsidRDefault="00586616">
      <w:pPr>
        <w:widowControl/>
        <w:spacing w:line="560" w:lineRule="exact"/>
        <w:jc w:val="left"/>
        <w:rPr>
          <w:rFonts w:eastAsia="仿宋_GB2312" w:cs="仿宋_GB2312"/>
          <w:bCs/>
          <w:kern w:val="44"/>
          <w:sz w:val="32"/>
          <w:szCs w:val="32"/>
        </w:rPr>
      </w:pPr>
      <w:bookmarkStart w:id="7" w:name="_Toc15396599"/>
      <w:bookmarkStart w:id="8" w:name="_Toc15377196"/>
      <w:r>
        <w:rPr>
          <w:rFonts w:eastAsia="仿宋_GB2312" w:cs="仿宋_GB2312" w:hint="eastAsia"/>
          <w:b/>
          <w:sz w:val="32"/>
          <w:szCs w:val="32"/>
        </w:rPr>
        <w:br w:type="page"/>
      </w:r>
    </w:p>
    <w:p w:rsidR="00B37763" w:rsidRDefault="00586616">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Fonts w:eastAsia="方正小标宋简体" w:cs="方正小标宋简体" w:hint="eastAsia"/>
          <w:b w:val="0"/>
        </w:rPr>
        <w:t xml:space="preserve"> </w:t>
      </w:r>
      <w:r>
        <w:rPr>
          <w:rStyle w:val="1Char"/>
          <w:rFonts w:eastAsia="方正小标宋简体" w:cs="方正小标宋简体" w:hint="eastAsia"/>
        </w:rPr>
        <w:t>部门概况</w:t>
      </w:r>
      <w:bookmarkEnd w:id="7"/>
      <w:bookmarkEnd w:id="8"/>
    </w:p>
    <w:p w:rsidR="00B37763" w:rsidRDefault="00B37763">
      <w:pPr>
        <w:widowControl/>
        <w:jc w:val="left"/>
        <w:rPr>
          <w:rFonts w:eastAsia="黑体"/>
          <w:sz w:val="32"/>
          <w:szCs w:val="32"/>
        </w:rPr>
      </w:pPr>
    </w:p>
    <w:p w:rsidR="00B37763" w:rsidRDefault="00586616">
      <w:pPr>
        <w:pStyle w:val="2"/>
        <w:numPr>
          <w:ilvl w:val="0"/>
          <w:numId w:val="1"/>
        </w:numPr>
        <w:rPr>
          <w:rFonts w:ascii="Times New Roman" w:eastAsia="黑体" w:hAnsi="Times New Roman"/>
          <w:b w:val="0"/>
        </w:rPr>
      </w:pPr>
      <w:r>
        <w:rPr>
          <w:rFonts w:ascii="Times New Roman" w:eastAsia="黑体" w:hAnsi="Times New Roman" w:hint="eastAsia"/>
          <w:b w:val="0"/>
        </w:rPr>
        <w:t>部门职责</w:t>
      </w:r>
    </w:p>
    <w:p w:rsidR="00B37763" w:rsidRDefault="00586616">
      <w:pPr>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市委组织部职能职责</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）负责有关组织工作、干部工作、人才工作的理论研究及重要政策的综合研究；承担中组部、省委组织部下达的重点调研课题，指导全市组织系统调研工作。</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）负责全市组织工作宣传的牵头抓总、综合协调工作，指导全市组织部门信息工作；指导全市组织系统信息化建设工作，承担市委组织部网站的建设、管理、维护工作；负责党内刊物的征订和发行工作。</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指导、检查全市各级党组织贯彻执行党的组织制度和党内生活制度；指导全市基层党组织设置、调整等工作；负责全市党员队伍建设，指导全市党费收缴、管理、使用等事项，负责全市党内统计、党员组织关系接转。</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负责研究和指导全市农村、国有企业、街道社区、机关、学校、科研院所等党的基层组织建设；负责基层党组织干部培训的组织、指导工作；指导基层党组织党员活动阵地建设；指导全市大学生村干部工作，承担大学生村干部管理办公室日常工作。</w:t>
      </w:r>
    </w:p>
    <w:p w:rsidR="00B37763" w:rsidRDefault="00586616">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）负责干部综合管理和公务员管理工作；负责市委管理干部工资、退休费比</w:t>
      </w:r>
      <w:r>
        <w:rPr>
          <w:rFonts w:ascii="仿宋" w:eastAsia="仿宋" w:hAnsi="仿宋" w:cs="仿宋" w:hint="eastAsia"/>
          <w:sz w:val="32"/>
          <w:szCs w:val="32"/>
        </w:rPr>
        <w:t>例的审批工作；具体负责综合管理市级党群机关公务员考录、考核、交流、培训、申诉、控告、非领导职务设置等工作。</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负责对市级部门（单位）和县（区）领导班子和领导干部的考察考核和日常管理工作，提出领导班子调整配备和领导干部职务任免、交流、待遇及离退休的建议意见；负责审核办理市委和市委委托组织部管理的干部职务任免、退休、享受待遇等工作。</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7</w:t>
      </w:r>
      <w:r>
        <w:rPr>
          <w:rFonts w:ascii="仿宋" w:eastAsia="仿宋" w:hAnsi="仿宋" w:cs="仿宋" w:hint="eastAsia"/>
          <w:sz w:val="32"/>
          <w:szCs w:val="32"/>
        </w:rPr>
        <w:t>）负责综合、协调、指导全市年轻干部培养选拔和后备干部综合管理工作；负责挂职干部的接收、选派和日常管理服务工作；负责选调生的相关招录、培训、培养和日常管理工作；负</w:t>
      </w:r>
      <w:r>
        <w:rPr>
          <w:rFonts w:ascii="仿宋" w:eastAsia="仿宋" w:hAnsi="仿宋" w:cs="仿宋" w:hint="eastAsia"/>
          <w:sz w:val="32"/>
          <w:szCs w:val="32"/>
        </w:rPr>
        <w:t>责全市干部教育培训工作的整体规划、宏观指导和协调服务。</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）负责对全市组织部门干部监督工作的综合协调和宏观指导，研究完善干部监督工作机制；负责受理“</w:t>
      </w:r>
      <w:r>
        <w:rPr>
          <w:rFonts w:ascii="仿宋" w:eastAsia="仿宋" w:hAnsi="仿宋" w:cs="仿宋" w:hint="eastAsia"/>
          <w:sz w:val="32"/>
          <w:szCs w:val="32"/>
        </w:rPr>
        <w:t>12380</w:t>
      </w:r>
      <w:r>
        <w:rPr>
          <w:rFonts w:ascii="仿宋" w:eastAsia="仿宋" w:hAnsi="仿宋" w:cs="仿宋" w:hint="eastAsia"/>
          <w:sz w:val="32"/>
          <w:szCs w:val="32"/>
        </w:rPr>
        <w:t>”信访、电话、网络举报，按干部管理权限直接或联合有关部门查办、督办，提出处理意见；办理市管干部因私事出国（境）的审批、因公出国（境）的政审。</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）负责全市人才工作的牵头抓总、宏观指导、组织协调、督促检查的基础性工作；负责市级领导干部联系高层次人才和市委直接掌握联系高层次人才工作的协调服务；负</w:t>
      </w:r>
      <w:r>
        <w:rPr>
          <w:rFonts w:ascii="仿宋" w:eastAsia="仿宋" w:hAnsi="仿宋" w:cs="仿宋" w:hint="eastAsia"/>
          <w:sz w:val="32"/>
          <w:szCs w:val="32"/>
        </w:rPr>
        <w:lastRenderedPageBreak/>
        <w:t>责牵头或指导实施全市重大人才工程项目和专业技术人才援助工作；负责人才工作专项经费预算落实。</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）负责市定点扶贫、对口支援木里藏族自治县工作领导小组日常工作；对口联系省委藏区办、受援藏区，承办市上援藏任务的对外组织协调和工作经费管理。</w:t>
      </w:r>
    </w:p>
    <w:p w:rsidR="00B37763" w:rsidRDefault="00586616">
      <w:pPr>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市委“两新组织”工委职能职责</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指导县（区）“两新组织”工委和市级有关部门抓好“两新组织”领域的党建工作；指导</w:t>
      </w:r>
      <w:r>
        <w:rPr>
          <w:rFonts w:ascii="仿宋" w:eastAsia="仿宋" w:hAnsi="仿宋" w:cs="仿宋" w:hint="eastAsia"/>
          <w:sz w:val="32"/>
          <w:szCs w:val="32"/>
        </w:rPr>
        <w:t>、协调和支持“两新组织”工会、共青团和妇联等群团组织按照有关规定独立开展工作；领导和直接管理部分规模、影响较大，党建工作基础较好的“两新组织”党组织。</w:t>
      </w:r>
    </w:p>
    <w:p w:rsidR="00B37763" w:rsidRDefault="00586616">
      <w:pPr>
        <w:ind w:firstLineChars="200" w:firstLine="64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市委组织部党员教育中心职能职责</w:t>
      </w:r>
    </w:p>
    <w:p w:rsidR="00B37763" w:rsidRDefault="00586616">
      <w:pPr>
        <w:rPr>
          <w:rFonts w:ascii="仿宋" w:eastAsia="仿宋" w:hAnsi="仿宋" w:cs="仿宋"/>
          <w:sz w:val="32"/>
          <w:szCs w:val="32"/>
        </w:rPr>
      </w:pPr>
      <w:r>
        <w:rPr>
          <w:rFonts w:ascii="仿宋" w:eastAsia="仿宋" w:hAnsi="仿宋" w:cs="仿宋" w:hint="eastAsia"/>
          <w:sz w:val="32"/>
          <w:szCs w:val="32"/>
        </w:rPr>
        <w:t xml:space="preserve">　　负责全市党员干部现代远程教育学习培训的组织、管理与指导工作；负责建设和管理市远程教育辅助教学网站（攀枝花党员教育网）、市宽带型站点教学资源发布平台和市基层党建工作手机信息系统平台，办好《攀枝花党建》栏目；负责党员干部现代远程教育经费管理、分配、使用和监督。</w:t>
      </w:r>
    </w:p>
    <w:p w:rsidR="00B37763" w:rsidRDefault="00586616">
      <w:pPr>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4.</w:t>
      </w:r>
      <w:r>
        <w:rPr>
          <w:rFonts w:ascii="仿宋" w:eastAsia="仿宋" w:hAnsi="仿宋" w:cs="仿宋" w:hint="eastAsia"/>
          <w:b/>
          <w:sz w:val="32"/>
          <w:szCs w:val="32"/>
        </w:rPr>
        <w:t>援助木里藏区工作组职能职责</w:t>
      </w:r>
    </w:p>
    <w:p w:rsidR="00B37763" w:rsidRDefault="00586616">
      <w:pPr>
        <w:ind w:firstLine="661"/>
        <w:rPr>
          <w:rFonts w:ascii="仿宋" w:eastAsia="仿宋" w:hAnsi="仿宋" w:cs="仿宋"/>
          <w:sz w:val="32"/>
          <w:szCs w:val="32"/>
        </w:rPr>
      </w:pPr>
      <w:r>
        <w:rPr>
          <w:rFonts w:ascii="仿宋" w:eastAsia="仿宋" w:hAnsi="仿宋" w:cs="仿宋" w:hint="eastAsia"/>
          <w:sz w:val="32"/>
          <w:szCs w:val="32"/>
        </w:rPr>
        <w:t>协助做好援藏项目推进工作；</w:t>
      </w:r>
      <w:r>
        <w:rPr>
          <w:rFonts w:ascii="仿宋" w:eastAsia="仿宋" w:hAnsi="仿宋" w:cs="仿宋" w:hint="eastAsia"/>
          <w:sz w:val="32"/>
          <w:szCs w:val="32"/>
        </w:rPr>
        <w:t>协助受援单位共同做好援藏干部人才日常管理工作；了解和掌握援藏工作动态，收集、整理援藏工作信息，做好宣传报道工作，及时总结推广典型经验。</w:t>
      </w:r>
    </w:p>
    <w:p w:rsidR="00B37763" w:rsidRDefault="00586616">
      <w:pPr>
        <w:ind w:firstLineChars="200" w:firstLine="643"/>
        <w:rPr>
          <w:rFonts w:ascii="仿宋" w:eastAsia="仿宋" w:hAnsi="仿宋" w:cs="仿宋"/>
          <w:sz w:val="32"/>
          <w:szCs w:val="32"/>
        </w:rPr>
      </w:pPr>
      <w:r>
        <w:rPr>
          <w:rFonts w:ascii="仿宋" w:eastAsia="仿宋" w:hAnsi="仿宋" w:cs="仿宋" w:hint="eastAsia"/>
          <w:b/>
          <w:sz w:val="32"/>
          <w:szCs w:val="32"/>
        </w:rPr>
        <w:lastRenderedPageBreak/>
        <w:t>5.</w:t>
      </w:r>
      <w:r>
        <w:rPr>
          <w:rFonts w:ascii="仿宋" w:eastAsia="仿宋" w:hAnsi="仿宋" w:cs="仿宋" w:hint="eastAsia"/>
          <w:b/>
          <w:sz w:val="32"/>
          <w:szCs w:val="32"/>
        </w:rPr>
        <w:t>攀枝花市干部人事档案服务中心职能职责</w:t>
      </w:r>
    </w:p>
    <w:p w:rsidR="00B37763" w:rsidRDefault="00586616">
      <w:pPr>
        <w:ind w:firstLineChars="200" w:firstLine="640"/>
        <w:rPr>
          <w:rFonts w:ascii="仿宋" w:eastAsia="仿宋" w:hAnsi="仿宋" w:cs="仿宋"/>
          <w:sz w:val="32"/>
          <w:szCs w:val="32"/>
        </w:rPr>
      </w:pPr>
      <w:r>
        <w:rPr>
          <w:rFonts w:ascii="仿宋" w:eastAsia="仿宋" w:hAnsi="仿宋" w:cs="仿宋" w:hint="eastAsia"/>
          <w:sz w:val="32"/>
          <w:szCs w:val="32"/>
        </w:rPr>
        <w:t>负责干部人事档案的收集、审核、整理、转接、信息化和保管利用等事务性工作；承担全市干部人事档案管理人员的业务培训。</w:t>
      </w:r>
    </w:p>
    <w:p w:rsidR="00B37763" w:rsidRDefault="00586616">
      <w:pPr>
        <w:pStyle w:val="2"/>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B37763" w:rsidRDefault="00586616">
      <w:pPr>
        <w:ind w:firstLineChars="250" w:firstLine="800"/>
        <w:rPr>
          <w:rFonts w:eastAsia="仿宋_GB2312" w:cs="仿宋_GB2312"/>
          <w:sz w:val="32"/>
          <w:szCs w:val="32"/>
        </w:rPr>
      </w:pPr>
      <w:r>
        <w:rPr>
          <w:rFonts w:ascii="仿宋_GB2312" w:eastAsia="仿宋_GB2312" w:hAnsi="仿宋_GB2312" w:cs="仿宋_GB2312" w:hint="eastAsia"/>
          <w:sz w:val="32"/>
          <w:szCs w:val="32"/>
        </w:rPr>
        <w:t>中共攀枝花市委组织部</w:t>
      </w:r>
      <w:r>
        <w:rPr>
          <w:rFonts w:eastAsia="仿宋_GB2312" w:cs="仿宋_GB2312" w:hint="eastAsia"/>
          <w:sz w:val="32"/>
          <w:szCs w:val="32"/>
        </w:rPr>
        <w:t>下属二级</w:t>
      </w:r>
      <w:r>
        <w:rPr>
          <w:rFonts w:eastAsia="仿宋_GB2312" w:cs="仿宋_GB2312" w:hint="eastAsia"/>
          <w:sz w:val="32"/>
          <w:szCs w:val="32"/>
        </w:rPr>
        <w:t>预算</w:t>
      </w:r>
      <w:r>
        <w:rPr>
          <w:rFonts w:eastAsia="仿宋_GB2312" w:cs="仿宋_GB2312" w:hint="eastAsia"/>
          <w:sz w:val="32"/>
          <w:szCs w:val="32"/>
        </w:rPr>
        <w:t>单位</w:t>
      </w:r>
      <w:r>
        <w:rPr>
          <w:rFonts w:eastAsia="仿宋_GB2312" w:cs="仿宋_GB2312" w:hint="eastAsia"/>
          <w:sz w:val="32"/>
          <w:szCs w:val="32"/>
        </w:rPr>
        <w:t>2</w:t>
      </w:r>
      <w:r>
        <w:rPr>
          <w:rFonts w:eastAsia="仿宋_GB2312" w:cs="仿宋_GB2312" w:hint="eastAsia"/>
          <w:sz w:val="32"/>
          <w:szCs w:val="32"/>
        </w:rPr>
        <w:t>个，其中行政单位</w:t>
      </w:r>
      <w:r>
        <w:rPr>
          <w:rFonts w:eastAsia="仿宋_GB2312" w:cs="仿宋_GB2312" w:hint="eastAsia"/>
          <w:sz w:val="32"/>
          <w:szCs w:val="32"/>
        </w:rPr>
        <w:t>0</w:t>
      </w:r>
      <w:r>
        <w:rPr>
          <w:rFonts w:eastAsia="仿宋_GB2312" w:cs="仿宋_GB2312" w:hint="eastAsia"/>
          <w:sz w:val="32"/>
          <w:szCs w:val="32"/>
        </w:rPr>
        <w:t>个，参照公务员法管理的事业单位</w:t>
      </w:r>
      <w:r>
        <w:rPr>
          <w:rFonts w:eastAsia="仿宋_GB2312" w:cs="仿宋_GB2312" w:hint="eastAsia"/>
          <w:bCs/>
          <w:sz w:val="32"/>
          <w:szCs w:val="32"/>
        </w:rPr>
        <w:t>1</w:t>
      </w:r>
      <w:r>
        <w:rPr>
          <w:rFonts w:eastAsia="仿宋_GB2312" w:cs="仿宋_GB2312" w:hint="eastAsia"/>
          <w:sz w:val="32"/>
          <w:szCs w:val="32"/>
        </w:rPr>
        <w:t>个，其他事业单位</w:t>
      </w:r>
      <w:r>
        <w:rPr>
          <w:rFonts w:eastAsia="仿宋_GB2312" w:cs="仿宋_GB2312" w:hint="eastAsia"/>
          <w:sz w:val="32"/>
          <w:szCs w:val="32"/>
        </w:rPr>
        <w:t>1</w:t>
      </w:r>
      <w:r>
        <w:rPr>
          <w:rFonts w:eastAsia="仿宋_GB2312" w:cs="仿宋_GB2312" w:hint="eastAsia"/>
          <w:sz w:val="32"/>
          <w:szCs w:val="32"/>
        </w:rPr>
        <w:t>个。</w:t>
      </w:r>
    </w:p>
    <w:p w:rsidR="00B37763" w:rsidRDefault="00586616">
      <w:pPr>
        <w:pStyle w:val="a3"/>
        <w:adjustRightInd w:val="0"/>
        <w:snapToGrid w:val="0"/>
        <w:spacing w:before="93" w:line="600" w:lineRule="exact"/>
        <w:ind w:firstLineChars="210" w:firstLine="672"/>
        <w:rPr>
          <w:rFonts w:ascii="Times New Roman" w:cs="仿宋_GB2312"/>
          <w:sz w:val="32"/>
          <w:szCs w:val="32"/>
        </w:rPr>
      </w:pPr>
      <w:r>
        <w:rPr>
          <w:rFonts w:ascii="Times New Roman" w:cs="仿宋_GB2312" w:hint="eastAsia"/>
          <w:sz w:val="32"/>
          <w:szCs w:val="32"/>
        </w:rPr>
        <w:t>纳入</w:t>
      </w:r>
      <w:r>
        <w:rPr>
          <w:sz w:val="32"/>
          <w:szCs w:val="32"/>
        </w:rPr>
        <w:t>中共攀枝花市委组织部</w:t>
      </w:r>
      <w:r>
        <w:rPr>
          <w:rFonts w:ascii="Times New Roman" w:cs="仿宋_GB2312" w:hint="eastAsia"/>
          <w:sz w:val="32"/>
          <w:szCs w:val="32"/>
        </w:rPr>
        <w:t>2024</w:t>
      </w:r>
      <w:r>
        <w:rPr>
          <w:rFonts w:ascii="Times New Roman" w:cs="仿宋_GB2312" w:hint="eastAsia"/>
          <w:sz w:val="32"/>
          <w:szCs w:val="32"/>
        </w:rPr>
        <w:t>年度</w:t>
      </w:r>
      <w:r>
        <w:rPr>
          <w:rFonts w:ascii="Times New Roman" w:cs="仿宋_GB2312" w:hint="eastAsia"/>
          <w:sz w:val="32"/>
          <w:szCs w:val="32"/>
        </w:rPr>
        <w:t>部门决算编制范围的二级预算单位包括：</w:t>
      </w:r>
    </w:p>
    <w:p w:rsidR="00B37763" w:rsidRDefault="00586616">
      <w:pPr>
        <w:pStyle w:val="a3"/>
        <w:numPr>
          <w:ilvl w:val="0"/>
          <w:numId w:val="2"/>
        </w:numPr>
        <w:adjustRightInd w:val="0"/>
        <w:snapToGrid w:val="0"/>
        <w:spacing w:before="93" w:line="600" w:lineRule="exact"/>
        <w:outlineLvl w:val="2"/>
        <w:rPr>
          <w:rFonts w:ascii="仿宋" w:eastAsia="仿宋" w:hAnsi="仿宋"/>
          <w:bCs/>
          <w:sz w:val="32"/>
          <w:szCs w:val="32"/>
        </w:rPr>
      </w:pPr>
      <w:bookmarkStart w:id="11" w:name="_Toc15377433"/>
      <w:bookmarkStart w:id="12" w:name="_Toc15377202"/>
      <w:bookmarkStart w:id="13" w:name="_Toc15306276"/>
      <w:bookmarkStart w:id="14" w:name="_Toc15378449"/>
      <w:r>
        <w:rPr>
          <w:rFonts w:ascii="仿宋" w:eastAsia="仿宋" w:hAnsi="仿宋" w:cs="仿宋" w:hint="eastAsia"/>
          <w:bCs/>
          <w:sz w:val="32"/>
          <w:szCs w:val="32"/>
        </w:rPr>
        <w:t>党员教育中心</w:t>
      </w:r>
    </w:p>
    <w:p w:rsidR="00B37763" w:rsidRDefault="00586616">
      <w:pPr>
        <w:pStyle w:val="a3"/>
        <w:numPr>
          <w:ilvl w:val="0"/>
          <w:numId w:val="2"/>
        </w:numPr>
        <w:adjustRightInd w:val="0"/>
        <w:snapToGrid w:val="0"/>
        <w:spacing w:before="93" w:line="600" w:lineRule="exact"/>
        <w:outlineLvl w:val="2"/>
        <w:rPr>
          <w:rFonts w:ascii="仿宋" w:eastAsia="仿宋" w:hAnsi="仿宋"/>
          <w:bCs/>
          <w:sz w:val="32"/>
          <w:szCs w:val="32"/>
        </w:rPr>
      </w:pPr>
      <w:bookmarkStart w:id="15" w:name="_Toc15377434"/>
      <w:bookmarkStart w:id="16" w:name="_Toc15306277"/>
      <w:bookmarkStart w:id="17" w:name="_Toc15377203"/>
      <w:bookmarkStart w:id="18" w:name="_Toc15378450"/>
      <w:bookmarkEnd w:id="11"/>
      <w:bookmarkEnd w:id="12"/>
      <w:bookmarkEnd w:id="13"/>
      <w:bookmarkEnd w:id="14"/>
      <w:r>
        <w:rPr>
          <w:rFonts w:ascii="仿宋" w:eastAsia="仿宋" w:hAnsi="仿宋" w:cs="仿宋" w:hint="eastAsia"/>
          <w:bCs/>
          <w:sz w:val="32"/>
          <w:szCs w:val="32"/>
        </w:rPr>
        <w:t>攀枝花市干部人事档案服务中心</w:t>
      </w:r>
    </w:p>
    <w:bookmarkEnd w:id="15"/>
    <w:bookmarkEnd w:id="16"/>
    <w:bookmarkEnd w:id="17"/>
    <w:bookmarkEnd w:id="18"/>
    <w:p w:rsidR="00B37763" w:rsidRDefault="00586616">
      <w:pPr>
        <w:pStyle w:val="a3"/>
        <w:adjustRightInd w:val="0"/>
        <w:snapToGrid w:val="0"/>
        <w:spacing w:before="93" w:line="600" w:lineRule="exact"/>
        <w:ind w:firstLineChars="350" w:firstLine="1120"/>
        <w:rPr>
          <w:rFonts w:ascii="Times New Roman" w:cs="仿宋_GB2312"/>
          <w:sz w:val="32"/>
          <w:szCs w:val="32"/>
        </w:rPr>
      </w:pPr>
      <w:r>
        <w:rPr>
          <w:rFonts w:ascii="Times New Roman" w:cs="仿宋_GB2312" w:hint="eastAsia"/>
          <w:sz w:val="32"/>
          <w:szCs w:val="32"/>
        </w:rPr>
        <w:t>……</w:t>
      </w:r>
    </w:p>
    <w:p w:rsidR="00B37763" w:rsidRDefault="00586616">
      <w:pPr>
        <w:widowControl/>
        <w:jc w:val="left"/>
        <w:rPr>
          <w:rFonts w:eastAsia="仿宋"/>
          <w:kern w:val="0"/>
          <w:sz w:val="32"/>
          <w:szCs w:val="32"/>
        </w:rPr>
      </w:pPr>
      <w:r>
        <w:rPr>
          <w:rFonts w:eastAsia="仿宋"/>
          <w:sz w:val="32"/>
          <w:szCs w:val="32"/>
        </w:rPr>
        <w:br w:type="page"/>
      </w:r>
    </w:p>
    <w:p w:rsidR="00B37763" w:rsidRDefault="00586616">
      <w:pPr>
        <w:pStyle w:val="1"/>
        <w:jc w:val="center"/>
        <w:rPr>
          <w:rFonts w:eastAsia="方正小标宋简体" w:cs="方正小标宋简体"/>
          <w:b w:val="0"/>
        </w:rPr>
      </w:pPr>
      <w:bookmarkStart w:id="19" w:name="_Toc15377204"/>
      <w:bookmarkStart w:id="20"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w:t>
      </w:r>
      <w:r>
        <w:rPr>
          <w:rFonts w:eastAsia="方正小标宋简体" w:cs="方正小标宋简体" w:hint="eastAsia"/>
          <w:b w:val="0"/>
        </w:rPr>
        <w:t xml:space="preserve"> </w:t>
      </w:r>
      <w:r>
        <w:rPr>
          <w:rFonts w:eastAsia="方正小标宋简体" w:cs="方正小标宋简体" w:hint="eastAsia"/>
          <w:b w:val="0"/>
        </w:rPr>
        <w:t>2024</w:t>
      </w:r>
      <w:r>
        <w:rPr>
          <w:rFonts w:eastAsia="方正小标宋简体" w:cs="方正小标宋简体" w:hint="eastAsia"/>
          <w:b w:val="0"/>
        </w:rPr>
        <w:t>年度</w:t>
      </w:r>
      <w:r>
        <w:rPr>
          <w:rFonts w:eastAsia="方正小标宋简体" w:cs="方正小标宋简体" w:hint="eastAsia"/>
          <w:b w:val="0"/>
        </w:rPr>
        <w:t>部门决算情况说明</w:t>
      </w:r>
      <w:bookmarkEnd w:id="19"/>
      <w:bookmarkEnd w:id="20"/>
    </w:p>
    <w:p w:rsidR="00B37763" w:rsidRDefault="00B37763"/>
    <w:p w:rsidR="00B37763" w:rsidRDefault="00586616">
      <w:pPr>
        <w:pStyle w:val="11"/>
        <w:spacing w:line="600" w:lineRule="exact"/>
        <w:ind w:firstLine="640"/>
        <w:outlineLvl w:val="1"/>
        <w:rPr>
          <w:rStyle w:val="2Char"/>
          <w:rFonts w:ascii="Times New Roman" w:eastAsia="黑体" w:hAnsi="Times New Roman"/>
          <w:b w:val="0"/>
        </w:rPr>
      </w:pPr>
      <w:bookmarkStart w:id="21" w:name="_Toc15396603"/>
      <w:bookmarkStart w:id="22" w:name="_Toc15377205"/>
      <w:r>
        <w:rPr>
          <w:rFonts w:eastAsia="黑体" w:hint="eastAsia"/>
          <w:sz w:val="32"/>
          <w:szCs w:val="32"/>
        </w:rPr>
        <w:t>一、</w:t>
      </w:r>
      <w:r>
        <w:rPr>
          <w:rFonts w:eastAsia="黑体" w:hint="eastAsia"/>
          <w:sz w:val="32"/>
          <w:szCs w:val="32"/>
        </w:rPr>
        <w:t>收</w:t>
      </w:r>
      <w:r>
        <w:rPr>
          <w:rStyle w:val="2Char"/>
          <w:rFonts w:ascii="Times New Roman" w:eastAsia="黑体" w:hAnsi="Times New Roman" w:hint="eastAsia"/>
          <w:b w:val="0"/>
        </w:rPr>
        <w:t>入支出决算总体情况说明</w:t>
      </w:r>
      <w:bookmarkEnd w:id="21"/>
      <w:bookmarkEnd w:id="22"/>
    </w:p>
    <w:p w:rsidR="00B37763" w:rsidRDefault="00586616">
      <w:pPr>
        <w:pStyle w:val="11"/>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w:t>
      </w:r>
      <w:r>
        <w:rPr>
          <w:rFonts w:eastAsia="仿宋_GB2312" w:cs="仿宋_GB2312" w:hint="eastAsia"/>
          <w:sz w:val="32"/>
          <w:szCs w:val="32"/>
        </w:rPr>
        <w:t>、</w:t>
      </w:r>
      <w:r>
        <w:rPr>
          <w:rFonts w:eastAsia="仿宋_GB2312" w:cs="仿宋_GB2312" w:hint="eastAsia"/>
          <w:sz w:val="32"/>
          <w:szCs w:val="32"/>
        </w:rPr>
        <w:t>支出</w:t>
      </w:r>
      <w:r>
        <w:rPr>
          <w:rFonts w:eastAsia="仿宋_GB2312" w:cs="仿宋_GB2312" w:hint="eastAsia"/>
          <w:sz w:val="32"/>
          <w:szCs w:val="32"/>
        </w:rPr>
        <w:t>总计</w:t>
      </w:r>
      <w:r>
        <w:rPr>
          <w:rFonts w:eastAsia="仿宋_GB2312" w:cs="仿宋_GB2312" w:hint="eastAsia"/>
          <w:sz w:val="32"/>
          <w:szCs w:val="32"/>
        </w:rPr>
        <w:t>均为</w:t>
      </w:r>
      <w:r>
        <w:rPr>
          <w:rFonts w:ascii="仿宋_GB2312" w:eastAsia="仿宋_GB2312" w:hAnsi="仿宋_GB2312" w:cs="仿宋_GB2312" w:hint="eastAsia"/>
          <w:sz w:val="32"/>
          <w:szCs w:val="32"/>
        </w:rPr>
        <w:t>1654.51</w:t>
      </w:r>
      <w:r>
        <w:rPr>
          <w:rFonts w:eastAsia="仿宋_GB2312" w:cs="仿宋_GB2312" w:hint="eastAsia"/>
          <w:sz w:val="32"/>
          <w:szCs w:val="32"/>
        </w:rPr>
        <w:t>万元。与</w:t>
      </w:r>
      <w:r>
        <w:rPr>
          <w:rFonts w:eastAsia="仿宋_GB2312" w:cs="仿宋_GB2312" w:hint="eastAsia"/>
          <w:sz w:val="32"/>
          <w:szCs w:val="32"/>
        </w:rPr>
        <w:t>202</w:t>
      </w:r>
      <w:r>
        <w:rPr>
          <w:rFonts w:eastAsia="仿宋_GB2312" w:cs="仿宋_GB2312" w:hint="eastAsia"/>
          <w:sz w:val="32"/>
          <w:szCs w:val="32"/>
        </w:rPr>
        <w:t>3</w:t>
      </w:r>
      <w:r>
        <w:rPr>
          <w:rFonts w:eastAsia="仿宋_GB2312" w:cs="仿宋_GB2312" w:hint="eastAsia"/>
          <w:sz w:val="32"/>
          <w:szCs w:val="32"/>
        </w:rPr>
        <w:t>年</w:t>
      </w:r>
      <w:r>
        <w:rPr>
          <w:rFonts w:eastAsia="仿宋_GB2312" w:cs="仿宋_GB2312" w:hint="eastAsia"/>
          <w:sz w:val="32"/>
          <w:szCs w:val="32"/>
        </w:rPr>
        <w:t>度</w:t>
      </w:r>
      <w:r>
        <w:rPr>
          <w:rFonts w:eastAsia="仿宋_GB2312" w:cs="仿宋_GB2312" w:hint="eastAsia"/>
          <w:sz w:val="32"/>
          <w:szCs w:val="32"/>
        </w:rPr>
        <w:t>相比，</w:t>
      </w:r>
      <w:r>
        <w:rPr>
          <w:rFonts w:eastAsia="仿宋_GB2312" w:cs="仿宋_GB2312" w:hint="eastAsia"/>
          <w:sz w:val="32"/>
          <w:szCs w:val="32"/>
        </w:rPr>
        <w:t>收入</w:t>
      </w:r>
      <w:r>
        <w:rPr>
          <w:rFonts w:eastAsia="仿宋_GB2312" w:cs="仿宋_GB2312" w:hint="eastAsia"/>
          <w:sz w:val="32"/>
          <w:szCs w:val="32"/>
        </w:rPr>
        <w:t>、</w:t>
      </w:r>
      <w:r>
        <w:rPr>
          <w:rFonts w:eastAsia="仿宋_GB2312" w:cs="仿宋_GB2312" w:hint="eastAsia"/>
          <w:sz w:val="32"/>
          <w:szCs w:val="32"/>
        </w:rPr>
        <w:t>支出</w:t>
      </w:r>
      <w:r>
        <w:rPr>
          <w:rFonts w:eastAsia="仿宋_GB2312" w:cs="仿宋_GB2312" w:hint="eastAsia"/>
          <w:sz w:val="32"/>
          <w:szCs w:val="32"/>
        </w:rPr>
        <w:t>总计各减少</w:t>
      </w:r>
      <w:r>
        <w:rPr>
          <w:rFonts w:eastAsia="仿宋_GB2312" w:cs="仿宋_GB2312" w:hint="eastAsia"/>
          <w:sz w:val="32"/>
          <w:szCs w:val="32"/>
        </w:rPr>
        <w:t>159.06</w:t>
      </w:r>
      <w:r>
        <w:rPr>
          <w:rFonts w:eastAsia="仿宋_GB2312" w:cs="仿宋_GB2312" w:hint="eastAsia"/>
          <w:sz w:val="32"/>
          <w:szCs w:val="32"/>
        </w:rPr>
        <w:t>万元，下降</w:t>
      </w:r>
      <w:r>
        <w:rPr>
          <w:rFonts w:eastAsia="仿宋_GB2312" w:cs="仿宋_GB2312" w:hint="eastAsia"/>
          <w:sz w:val="32"/>
          <w:szCs w:val="32"/>
        </w:rPr>
        <w:t>8.77</w:t>
      </w:r>
      <w:r>
        <w:rPr>
          <w:rFonts w:eastAsia="仿宋_GB2312" w:cs="仿宋_GB2312" w:hint="eastAsia"/>
          <w:sz w:val="32"/>
          <w:szCs w:val="32"/>
        </w:rPr>
        <w:t>%</w:t>
      </w:r>
      <w:r>
        <w:rPr>
          <w:rFonts w:eastAsia="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B37763" w:rsidRDefault="00586616">
      <w:pPr>
        <w:ind w:firstLineChars="200" w:firstLine="420"/>
        <w:rPr>
          <w:rFonts w:eastAsia="仿宋_GB2312" w:cs="仿宋_GB2312"/>
          <w:sz w:val="32"/>
          <w:szCs w:val="32"/>
        </w:rPr>
      </w:pPr>
      <w:r>
        <w:rPr>
          <w:noProof/>
        </w:rPr>
        <w:drawing>
          <wp:inline distT="0" distB="0" distL="114300" distR="114300">
            <wp:extent cx="5271770" cy="24879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770" cy="2487930"/>
                    </a:xfrm>
                    <a:prstGeom prst="rect">
                      <a:avLst/>
                    </a:prstGeom>
                    <a:noFill/>
                    <a:ln w="9525">
                      <a:noFill/>
                    </a:ln>
                  </pic:spPr>
                </pic:pic>
              </a:graphicData>
            </a:graphic>
          </wp:inline>
        </w:drawing>
      </w:r>
    </w:p>
    <w:p w:rsidR="00B37763" w:rsidRDefault="00B37763">
      <w:pPr>
        <w:pStyle w:val="11"/>
        <w:spacing w:line="600" w:lineRule="exact"/>
        <w:ind w:firstLine="640"/>
        <w:outlineLvl w:val="1"/>
        <w:rPr>
          <w:rFonts w:eastAsia="黑体"/>
          <w:sz w:val="32"/>
          <w:szCs w:val="32"/>
        </w:rPr>
      </w:pPr>
      <w:bookmarkStart w:id="23" w:name="_Toc15396604"/>
      <w:bookmarkStart w:id="24" w:name="_Toc15377206"/>
    </w:p>
    <w:p w:rsidR="00B37763" w:rsidRDefault="00586616">
      <w:pPr>
        <w:pStyle w:val="11"/>
        <w:spacing w:line="600" w:lineRule="exact"/>
        <w:ind w:firstLine="640"/>
        <w:outlineLvl w:val="1"/>
        <w:rPr>
          <w:rFonts w:eastAsia="黑体"/>
          <w:sz w:val="32"/>
          <w:szCs w:val="32"/>
        </w:rPr>
      </w:pPr>
      <w:r>
        <w:rPr>
          <w:rFonts w:eastAsia="黑体" w:hint="eastAsia"/>
          <w:sz w:val="32"/>
          <w:szCs w:val="32"/>
        </w:rPr>
        <w:t>二、收入决算情况说明</w:t>
      </w:r>
      <w:bookmarkEnd w:id="23"/>
      <w:bookmarkEnd w:id="24"/>
    </w:p>
    <w:p w:rsidR="00B37763" w:rsidRDefault="00586616">
      <w:pPr>
        <w:pStyle w:val="11"/>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年度本年收入合计</w:t>
      </w:r>
      <w:r>
        <w:rPr>
          <w:rFonts w:ascii="仿宋_GB2312" w:eastAsia="仿宋_GB2312" w:hAnsi="仿宋_GB2312" w:cs="仿宋_GB2312" w:hint="eastAsia"/>
          <w:sz w:val="32"/>
          <w:szCs w:val="32"/>
        </w:rPr>
        <w:t>1654.51</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；国有资本经营预算财政拨款收入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37763" w:rsidRDefault="00B37763">
      <w:pPr>
        <w:ind w:firstLineChars="250" w:firstLine="800"/>
        <w:rPr>
          <w:rFonts w:eastAsia="仿宋_GB2312" w:cs="仿宋_GB2312"/>
          <w:sz w:val="32"/>
          <w:szCs w:val="32"/>
        </w:rPr>
      </w:pPr>
    </w:p>
    <w:p w:rsidR="00B37763" w:rsidRDefault="00586616">
      <w:pPr>
        <w:pStyle w:val="a3"/>
        <w:spacing w:before="93"/>
        <w:rPr>
          <w:rFonts w:ascii="Times New Roman" w:cs="仿宋_GB2312"/>
          <w:sz w:val="32"/>
          <w:szCs w:val="32"/>
        </w:rPr>
      </w:pPr>
      <w:r>
        <w:rPr>
          <w:noProof/>
        </w:rPr>
        <w:lastRenderedPageBreak/>
        <w:drawing>
          <wp:inline distT="0" distB="0" distL="114300" distR="114300">
            <wp:extent cx="5272405" cy="3071495"/>
            <wp:effectExtent l="0" t="0" r="444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2405" cy="3071495"/>
                    </a:xfrm>
                    <a:prstGeom prst="rect">
                      <a:avLst/>
                    </a:prstGeom>
                    <a:noFill/>
                    <a:ln w="9525">
                      <a:noFill/>
                    </a:ln>
                  </pic:spPr>
                </pic:pic>
              </a:graphicData>
            </a:graphic>
          </wp:inline>
        </w:drawing>
      </w:r>
    </w:p>
    <w:p w:rsidR="00B37763" w:rsidRDefault="00586616">
      <w:pPr>
        <w:pStyle w:val="11"/>
        <w:spacing w:line="600" w:lineRule="exact"/>
        <w:ind w:firstLine="640"/>
        <w:outlineLvl w:val="1"/>
        <w:rPr>
          <w:rStyle w:val="2Char"/>
          <w:rFonts w:ascii="Times New Roman" w:eastAsia="黑体" w:hAnsi="Times New Roman"/>
          <w:b w:val="0"/>
        </w:rPr>
      </w:pPr>
      <w:bookmarkStart w:id="25" w:name="_Toc15396605"/>
      <w:bookmarkStart w:id="26" w:name="_Toc15377207"/>
      <w:r>
        <w:rPr>
          <w:rFonts w:eastAsia="黑体" w:hint="eastAsia"/>
          <w:sz w:val="32"/>
          <w:szCs w:val="32"/>
        </w:rPr>
        <w:t>三、</w:t>
      </w:r>
      <w:r>
        <w:rPr>
          <w:rFonts w:eastAsia="黑体" w:hint="eastAsia"/>
          <w:sz w:val="32"/>
          <w:szCs w:val="32"/>
        </w:rPr>
        <w:t>支</w:t>
      </w:r>
      <w:r>
        <w:rPr>
          <w:rStyle w:val="2Char"/>
          <w:rFonts w:ascii="Times New Roman" w:eastAsia="黑体" w:hAnsi="Times New Roman" w:hint="eastAsia"/>
          <w:b w:val="0"/>
        </w:rPr>
        <w:t>出决算情况说明</w:t>
      </w:r>
      <w:bookmarkEnd w:id="25"/>
      <w:bookmarkEnd w:id="26"/>
    </w:p>
    <w:p w:rsidR="00B37763" w:rsidRDefault="00586616">
      <w:pPr>
        <w:pStyle w:val="11"/>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年度本年支出合计</w:t>
      </w:r>
      <w:r>
        <w:rPr>
          <w:rFonts w:ascii="仿宋_GB2312" w:eastAsia="仿宋_GB2312" w:hAnsi="仿宋_GB2312" w:cs="仿宋_GB2312" w:hint="eastAsia"/>
          <w:sz w:val="32"/>
          <w:szCs w:val="32"/>
        </w:rPr>
        <w:t>1654.51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1528.14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126.37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37763" w:rsidRDefault="00586616">
      <w:pPr>
        <w:pStyle w:val="11"/>
        <w:spacing w:line="600" w:lineRule="exact"/>
        <w:jc w:val="left"/>
        <w:outlineLvl w:val="1"/>
        <w:rPr>
          <w:rFonts w:ascii="仿宋_GB2312" w:eastAsia="仿宋_GB2312" w:hAnsi="仿宋_GB2312" w:cs="仿宋_GB2312"/>
          <w:sz w:val="32"/>
          <w:szCs w:val="32"/>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381000</wp:posOffset>
            </wp:positionV>
            <wp:extent cx="5270500" cy="2484755"/>
            <wp:effectExtent l="0" t="0" r="6350"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0500" cy="2484755"/>
                    </a:xfrm>
                    <a:prstGeom prst="rect">
                      <a:avLst/>
                    </a:prstGeom>
                    <a:noFill/>
                    <a:ln w="9525">
                      <a:noFill/>
                    </a:ln>
                  </pic:spPr>
                </pic:pic>
              </a:graphicData>
            </a:graphic>
          </wp:anchor>
        </w:drawing>
      </w: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B37763">
      <w:pPr>
        <w:pStyle w:val="11"/>
        <w:spacing w:line="600" w:lineRule="exact"/>
        <w:ind w:firstLine="640"/>
        <w:jc w:val="left"/>
        <w:outlineLvl w:val="1"/>
        <w:rPr>
          <w:rFonts w:ascii="仿宋_GB2312" w:eastAsia="仿宋_GB2312" w:hAnsi="仿宋_GB2312" w:cs="仿宋_GB2312"/>
          <w:sz w:val="32"/>
          <w:szCs w:val="32"/>
        </w:rPr>
      </w:pPr>
    </w:p>
    <w:p w:rsidR="00B37763" w:rsidRDefault="00586616">
      <w:pPr>
        <w:spacing w:line="600" w:lineRule="exact"/>
        <w:ind w:firstLineChars="200" w:firstLine="640"/>
        <w:outlineLvl w:val="1"/>
        <w:rPr>
          <w:rStyle w:val="2Char"/>
          <w:rFonts w:ascii="Times New Roman" w:eastAsia="黑体" w:hAnsi="Times New Roman"/>
          <w:b w:val="0"/>
        </w:rPr>
      </w:pPr>
      <w:bookmarkStart w:id="27" w:name="_Toc15377208"/>
      <w:bookmarkStart w:id="28" w:name="_Toc15396606"/>
      <w:r>
        <w:rPr>
          <w:rFonts w:eastAsia="黑体" w:hint="eastAsia"/>
          <w:sz w:val="32"/>
          <w:szCs w:val="32"/>
        </w:rPr>
        <w:lastRenderedPageBreak/>
        <w:t>四、财</w:t>
      </w:r>
      <w:r>
        <w:rPr>
          <w:rStyle w:val="2Char"/>
          <w:rFonts w:ascii="Times New Roman" w:eastAsia="黑体" w:hAnsi="Times New Roman" w:hint="eastAsia"/>
          <w:b w:val="0"/>
        </w:rPr>
        <w:t>政拨款收入支出决算总体情况说明</w:t>
      </w:r>
      <w:bookmarkEnd w:id="27"/>
      <w:bookmarkEnd w:id="28"/>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1654.47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年度相比，财政拨款收入总计、支出总计各减少</w:t>
      </w:r>
      <w:r>
        <w:rPr>
          <w:rFonts w:eastAsia="仿宋_GB2312" w:cs="仿宋_GB2312" w:hint="eastAsia"/>
          <w:sz w:val="32"/>
          <w:szCs w:val="32"/>
        </w:rPr>
        <w:t>159.98</w:t>
      </w:r>
      <w:r>
        <w:rPr>
          <w:rFonts w:eastAsia="仿宋_GB2312" w:cs="仿宋_GB2312" w:hint="eastAsia"/>
          <w:sz w:val="32"/>
          <w:szCs w:val="32"/>
        </w:rPr>
        <w:t>万元，下降</w:t>
      </w:r>
      <w:r>
        <w:rPr>
          <w:rFonts w:eastAsia="仿宋_GB2312" w:cs="仿宋_GB2312" w:hint="eastAsia"/>
          <w:sz w:val="32"/>
          <w:szCs w:val="32"/>
        </w:rPr>
        <w:t>8.77</w:t>
      </w:r>
      <w:r>
        <w:rPr>
          <w:rFonts w:eastAsia="仿宋_GB2312" w:cs="仿宋_GB2312" w:hint="eastAsia"/>
          <w:sz w:val="32"/>
          <w:szCs w:val="32"/>
        </w:rPr>
        <w:t>%</w:t>
      </w:r>
      <w:r>
        <w:rPr>
          <w:rFonts w:eastAsia="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B37763" w:rsidRDefault="00586616">
      <w:pPr>
        <w:spacing w:line="600" w:lineRule="exact"/>
        <w:ind w:firstLineChars="200" w:firstLine="420"/>
        <w:outlineLvl w:val="1"/>
        <w:rPr>
          <w:rFonts w:eastAsia="黑体"/>
          <w:sz w:val="32"/>
          <w:szCs w:val="32"/>
        </w:rPr>
      </w:pPr>
      <w:bookmarkStart w:id="29" w:name="_Toc15396607"/>
      <w:bookmarkStart w:id="30" w:name="_Toc15377209"/>
      <w:r>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257175</wp:posOffset>
            </wp:positionV>
            <wp:extent cx="5271770" cy="2487930"/>
            <wp:effectExtent l="0" t="0" r="508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1770" cy="2487930"/>
                    </a:xfrm>
                    <a:prstGeom prst="rect">
                      <a:avLst/>
                    </a:prstGeom>
                    <a:noFill/>
                    <a:ln w="9525">
                      <a:noFill/>
                    </a:ln>
                  </pic:spPr>
                </pic:pic>
              </a:graphicData>
            </a:graphic>
          </wp:anchor>
        </w:drawing>
      </w: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B37763">
      <w:pPr>
        <w:spacing w:line="600" w:lineRule="exact"/>
        <w:ind w:firstLineChars="200" w:firstLine="640"/>
        <w:outlineLvl w:val="1"/>
        <w:rPr>
          <w:rFonts w:eastAsia="黑体"/>
          <w:sz w:val="32"/>
          <w:szCs w:val="32"/>
        </w:rPr>
      </w:pPr>
    </w:p>
    <w:p w:rsidR="00B37763" w:rsidRDefault="00586616">
      <w:pPr>
        <w:spacing w:line="600" w:lineRule="exact"/>
        <w:ind w:firstLineChars="200" w:firstLine="640"/>
        <w:outlineLvl w:val="1"/>
        <w:rPr>
          <w:rStyle w:val="2Char"/>
          <w:rFonts w:ascii="Times New Roman" w:eastAsia="黑体" w:hAnsi="Times New Roman"/>
          <w:b w:val="0"/>
        </w:rPr>
      </w:pPr>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9"/>
      <w:bookmarkEnd w:id="30"/>
    </w:p>
    <w:p w:rsidR="00B37763" w:rsidRDefault="00586616">
      <w:pPr>
        <w:spacing w:line="600" w:lineRule="exact"/>
        <w:ind w:firstLineChars="200" w:firstLine="643"/>
        <w:outlineLvl w:val="2"/>
        <w:rPr>
          <w:rFonts w:eastAsia="楷体_GB2312" w:cs="楷体_GB2312"/>
          <w:b/>
          <w:sz w:val="32"/>
          <w:szCs w:val="32"/>
        </w:rPr>
      </w:pPr>
      <w:bookmarkStart w:id="31" w:name="_Toc15377210"/>
      <w:r>
        <w:rPr>
          <w:rFonts w:eastAsia="楷体_GB2312" w:cs="楷体_GB2312" w:hint="eastAsia"/>
          <w:b/>
          <w:sz w:val="32"/>
          <w:szCs w:val="32"/>
        </w:rPr>
        <w:t>（一）一般公共预算财政拨款支出决算总体情况</w:t>
      </w:r>
      <w:bookmarkEnd w:id="31"/>
    </w:p>
    <w:p w:rsidR="00B37763" w:rsidRDefault="0058661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年度相比，一般公共预算财政拨款支出减少</w:t>
      </w:r>
      <w:r>
        <w:rPr>
          <w:rFonts w:ascii="仿宋_GB2312" w:eastAsia="仿宋_GB2312" w:hAnsi="仿宋_GB2312" w:cs="仿宋_GB2312" w:hint="eastAsia"/>
          <w:sz w:val="32"/>
          <w:szCs w:val="32"/>
        </w:rPr>
        <w:t>159.01</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8.77%</w:t>
      </w:r>
      <w:r>
        <w:rPr>
          <w:rFonts w:ascii="仿宋_GB2312" w:eastAsia="仿宋_GB2312" w:hAnsi="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B37763" w:rsidRDefault="00B37763">
      <w:pPr>
        <w:spacing w:line="600" w:lineRule="exact"/>
        <w:ind w:firstLine="640"/>
        <w:rPr>
          <w:rFonts w:eastAsia="仿宋_GB2312" w:cs="仿宋_GB2312"/>
          <w:sz w:val="32"/>
          <w:szCs w:val="32"/>
        </w:rPr>
      </w:pPr>
    </w:p>
    <w:p w:rsidR="00B37763" w:rsidRDefault="00B37763">
      <w:pPr>
        <w:pStyle w:val="a3"/>
        <w:spacing w:before="93"/>
        <w:rPr>
          <w:rFonts w:ascii="Times New Roman" w:cs="仿宋_GB2312"/>
          <w:kern w:val="2"/>
          <w:sz w:val="32"/>
          <w:szCs w:val="32"/>
        </w:rPr>
      </w:pPr>
    </w:p>
    <w:p w:rsidR="00B37763" w:rsidRDefault="00B37763">
      <w:pPr>
        <w:pStyle w:val="a3"/>
        <w:spacing w:before="93"/>
        <w:rPr>
          <w:rFonts w:ascii="Times New Roman" w:cs="仿宋_GB2312"/>
          <w:kern w:val="2"/>
          <w:sz w:val="32"/>
          <w:szCs w:val="32"/>
        </w:rPr>
      </w:pPr>
    </w:p>
    <w:p w:rsidR="00B37763" w:rsidRDefault="00586616">
      <w:pPr>
        <w:pStyle w:val="a3"/>
        <w:spacing w:before="93"/>
        <w:rPr>
          <w:rFonts w:ascii="Times New Roman" w:cs="仿宋_GB2312"/>
          <w:kern w:val="2"/>
          <w:sz w:val="32"/>
          <w:szCs w:val="32"/>
        </w:rPr>
      </w:pPr>
      <w:r>
        <w:rPr>
          <w:noProof/>
        </w:rPr>
        <w:lastRenderedPageBreak/>
        <w:drawing>
          <wp:inline distT="0" distB="0" distL="114300" distR="114300">
            <wp:extent cx="5271770" cy="2482850"/>
            <wp:effectExtent l="0" t="0" r="508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71770" cy="2482850"/>
                    </a:xfrm>
                    <a:prstGeom prst="rect">
                      <a:avLst/>
                    </a:prstGeom>
                    <a:noFill/>
                    <a:ln w="9525">
                      <a:noFill/>
                    </a:ln>
                  </pic:spPr>
                </pic:pic>
              </a:graphicData>
            </a:graphic>
          </wp:inline>
        </w:drawing>
      </w:r>
    </w:p>
    <w:p w:rsidR="00B37763" w:rsidRDefault="00586616">
      <w:pPr>
        <w:spacing w:line="600" w:lineRule="exact"/>
        <w:ind w:firstLineChars="200" w:firstLine="643"/>
        <w:outlineLvl w:val="2"/>
        <w:rPr>
          <w:rFonts w:eastAsia="楷体_GB2312" w:cs="楷体_GB2312"/>
          <w:b/>
          <w:sz w:val="32"/>
          <w:szCs w:val="32"/>
        </w:rPr>
      </w:pPr>
      <w:bookmarkStart w:id="32" w:name="_Toc15377211"/>
      <w:r>
        <w:rPr>
          <w:rFonts w:eastAsia="楷体_GB2312" w:cs="楷体_GB2312" w:hint="eastAsia"/>
          <w:b/>
          <w:sz w:val="32"/>
          <w:szCs w:val="32"/>
        </w:rPr>
        <w:t>（二）一般公共预算财政拨款支出决算结构情况</w:t>
      </w:r>
      <w:bookmarkEnd w:id="32"/>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w:t>
      </w:r>
      <w:r>
        <w:rPr>
          <w:rFonts w:eastAsia="仿宋_GB2312" w:cs="仿宋_GB2312" w:hint="eastAsia"/>
          <w:sz w:val="32"/>
          <w:szCs w:val="32"/>
        </w:rPr>
        <w:t>，主要用于以下方面</w:t>
      </w:r>
      <w:r>
        <w:rPr>
          <w:rFonts w:eastAsia="仿宋_GB2312" w:cs="仿宋_GB2312" w:hint="eastAsia"/>
          <w:sz w:val="32"/>
          <w:szCs w:val="32"/>
        </w:rPr>
        <w:t>：</w:t>
      </w:r>
      <w:r>
        <w:rPr>
          <w:rFonts w:eastAsia="仿宋_GB2312" w:cs="仿宋_GB2312" w:hint="eastAsia"/>
          <w:sz w:val="32"/>
          <w:szCs w:val="32"/>
        </w:rPr>
        <w:t>一般公共服务支出</w:t>
      </w:r>
      <w:r>
        <w:rPr>
          <w:rFonts w:eastAsia="仿宋_GB2312" w:cs="仿宋_GB2312" w:hint="eastAsia"/>
          <w:sz w:val="32"/>
          <w:szCs w:val="32"/>
        </w:rPr>
        <w:t>1247.01</w:t>
      </w:r>
      <w:r>
        <w:rPr>
          <w:rFonts w:eastAsia="仿宋_GB2312" w:cs="仿宋_GB2312" w:hint="eastAsia"/>
          <w:sz w:val="32"/>
          <w:szCs w:val="32"/>
        </w:rPr>
        <w:t>万元，占</w:t>
      </w:r>
      <w:r>
        <w:rPr>
          <w:rFonts w:eastAsia="仿宋_GB2312" w:cs="仿宋_GB2312" w:hint="eastAsia"/>
          <w:sz w:val="32"/>
          <w:szCs w:val="32"/>
        </w:rPr>
        <w:t>75.37</w:t>
      </w:r>
      <w:r>
        <w:rPr>
          <w:rFonts w:eastAsia="仿宋_GB2312" w:cs="仿宋_GB2312" w:hint="eastAsia"/>
          <w:sz w:val="32"/>
          <w:szCs w:val="32"/>
        </w:rPr>
        <w:t>%</w:t>
      </w:r>
      <w:r>
        <w:rPr>
          <w:rFonts w:eastAsia="仿宋_GB2312" w:cs="仿宋_GB2312" w:hint="eastAsia"/>
          <w:sz w:val="32"/>
          <w:szCs w:val="32"/>
        </w:rPr>
        <w:t>；教育支出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；科学技术支出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；文化旅游体育与传媒支出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；社会保障和就业支出</w:t>
      </w:r>
      <w:r>
        <w:rPr>
          <w:rFonts w:eastAsia="仿宋_GB2312" w:cs="仿宋_GB2312" w:hint="eastAsia"/>
          <w:sz w:val="32"/>
          <w:szCs w:val="32"/>
        </w:rPr>
        <w:t>210.58</w:t>
      </w:r>
      <w:r>
        <w:rPr>
          <w:rFonts w:eastAsia="仿宋_GB2312" w:cs="仿宋_GB2312" w:hint="eastAsia"/>
          <w:sz w:val="32"/>
          <w:szCs w:val="32"/>
        </w:rPr>
        <w:t>万元，占</w:t>
      </w:r>
      <w:r>
        <w:rPr>
          <w:rFonts w:eastAsia="仿宋_GB2312" w:cs="仿宋_GB2312" w:hint="eastAsia"/>
          <w:sz w:val="32"/>
          <w:szCs w:val="32"/>
        </w:rPr>
        <w:t>12.73</w:t>
      </w:r>
      <w:r>
        <w:rPr>
          <w:rFonts w:eastAsia="仿宋_GB2312" w:cs="仿宋_GB2312" w:hint="eastAsia"/>
          <w:sz w:val="32"/>
          <w:szCs w:val="32"/>
        </w:rPr>
        <w:t>%</w:t>
      </w:r>
      <w:r>
        <w:rPr>
          <w:rFonts w:eastAsia="仿宋_GB2312" w:cs="仿宋_GB2312" w:hint="eastAsia"/>
          <w:sz w:val="32"/>
          <w:szCs w:val="32"/>
        </w:rPr>
        <w:t>；卫生健康支出</w:t>
      </w:r>
      <w:r>
        <w:rPr>
          <w:rFonts w:eastAsia="仿宋_GB2312" w:cs="仿宋_GB2312" w:hint="eastAsia"/>
          <w:sz w:val="32"/>
          <w:szCs w:val="32"/>
        </w:rPr>
        <w:t>85.3</w:t>
      </w:r>
      <w:r>
        <w:rPr>
          <w:rFonts w:eastAsia="仿宋_GB2312" w:cs="仿宋_GB2312" w:hint="eastAsia"/>
          <w:sz w:val="32"/>
          <w:szCs w:val="32"/>
        </w:rPr>
        <w:t>万元，占</w:t>
      </w:r>
      <w:r>
        <w:rPr>
          <w:rFonts w:eastAsia="仿宋_GB2312" w:cs="仿宋_GB2312" w:hint="eastAsia"/>
          <w:sz w:val="32"/>
          <w:szCs w:val="32"/>
        </w:rPr>
        <w:t>5.16</w:t>
      </w:r>
      <w:r>
        <w:rPr>
          <w:rFonts w:eastAsia="仿宋_GB2312" w:cs="仿宋_GB2312" w:hint="eastAsia"/>
          <w:sz w:val="32"/>
          <w:szCs w:val="32"/>
        </w:rPr>
        <w:t>%</w:t>
      </w:r>
      <w:r>
        <w:rPr>
          <w:rFonts w:eastAsia="仿宋_GB2312" w:cs="仿宋_GB2312" w:hint="eastAsia"/>
          <w:sz w:val="32"/>
          <w:szCs w:val="32"/>
        </w:rPr>
        <w:t>；住房保障支出</w:t>
      </w:r>
      <w:r>
        <w:rPr>
          <w:rFonts w:eastAsia="仿宋_GB2312" w:cs="仿宋_GB2312" w:hint="eastAsia"/>
          <w:sz w:val="32"/>
          <w:szCs w:val="32"/>
        </w:rPr>
        <w:t>111.57</w:t>
      </w:r>
      <w:r>
        <w:rPr>
          <w:rFonts w:eastAsia="仿宋_GB2312" w:cs="仿宋_GB2312" w:hint="eastAsia"/>
          <w:sz w:val="32"/>
          <w:szCs w:val="32"/>
        </w:rPr>
        <w:t>万元，占</w:t>
      </w:r>
      <w:r>
        <w:rPr>
          <w:rFonts w:eastAsia="仿宋_GB2312" w:cs="仿宋_GB2312" w:hint="eastAsia"/>
          <w:sz w:val="32"/>
          <w:szCs w:val="32"/>
        </w:rPr>
        <w:t>6.74</w:t>
      </w:r>
      <w:r>
        <w:rPr>
          <w:rFonts w:eastAsia="仿宋_GB2312" w:cs="仿宋_GB2312" w:hint="eastAsia"/>
          <w:sz w:val="32"/>
          <w:szCs w:val="32"/>
        </w:rPr>
        <w:t>%</w:t>
      </w:r>
      <w:r>
        <w:rPr>
          <w:rFonts w:eastAsia="仿宋_GB2312" w:cs="仿宋_GB2312" w:hint="eastAsia"/>
          <w:sz w:val="32"/>
          <w:szCs w:val="32"/>
        </w:rPr>
        <w:t>。</w:t>
      </w:r>
    </w:p>
    <w:p w:rsidR="00B37763" w:rsidRDefault="00586616">
      <w:pPr>
        <w:pStyle w:val="a3"/>
        <w:spacing w:before="93"/>
        <w:rPr>
          <w:rFonts w:ascii="Times New Roman" w:cs="仿宋_GB2312"/>
          <w:kern w:val="2"/>
          <w:sz w:val="32"/>
          <w:szCs w:val="32"/>
        </w:rPr>
      </w:pPr>
      <w:r>
        <w:rPr>
          <w:noProof/>
        </w:rPr>
        <w:drawing>
          <wp:inline distT="0" distB="0" distL="114300" distR="114300">
            <wp:extent cx="5271770" cy="2418715"/>
            <wp:effectExtent l="0" t="0" r="508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1770" cy="2418715"/>
                    </a:xfrm>
                    <a:prstGeom prst="rect">
                      <a:avLst/>
                    </a:prstGeom>
                    <a:noFill/>
                    <a:ln w="9525">
                      <a:noFill/>
                    </a:ln>
                  </pic:spPr>
                </pic:pic>
              </a:graphicData>
            </a:graphic>
          </wp:inline>
        </w:drawing>
      </w:r>
    </w:p>
    <w:p w:rsidR="00B37763" w:rsidRDefault="00B37763">
      <w:pPr>
        <w:pStyle w:val="a3"/>
        <w:spacing w:before="93"/>
        <w:rPr>
          <w:rFonts w:ascii="Times New Roman" w:cs="仿宋_GB2312"/>
          <w:kern w:val="2"/>
          <w:sz w:val="32"/>
          <w:szCs w:val="32"/>
        </w:rPr>
      </w:pPr>
    </w:p>
    <w:p w:rsidR="00B37763" w:rsidRDefault="00586616">
      <w:pPr>
        <w:spacing w:line="600" w:lineRule="exact"/>
        <w:ind w:firstLineChars="200" w:firstLine="643"/>
        <w:outlineLvl w:val="2"/>
        <w:rPr>
          <w:rFonts w:eastAsia="楷体_GB2312" w:cs="楷体_GB2312"/>
          <w:b/>
          <w:sz w:val="32"/>
          <w:szCs w:val="32"/>
        </w:rPr>
      </w:pPr>
      <w:bookmarkStart w:id="33" w:name="_Toc15377212"/>
      <w:r>
        <w:rPr>
          <w:rFonts w:eastAsia="楷体_GB2312" w:cs="楷体_GB2312" w:hint="eastAsia"/>
          <w:b/>
          <w:sz w:val="32"/>
          <w:szCs w:val="32"/>
        </w:rPr>
        <w:t>（三）一般公共预算财政拨款支出决算具体情况</w:t>
      </w:r>
      <w:bookmarkEnd w:id="33"/>
    </w:p>
    <w:p w:rsidR="00B37763" w:rsidRDefault="00586616">
      <w:pPr>
        <w:spacing w:line="600" w:lineRule="exact"/>
        <w:ind w:firstLine="640"/>
        <w:rPr>
          <w:rFonts w:eastAsia="仿宋_GB2312" w:cs="仿宋_GB2312"/>
          <w:sz w:val="32"/>
          <w:szCs w:val="32"/>
        </w:rPr>
      </w:pPr>
      <w:bookmarkStart w:id="34" w:name="_Toc15377213"/>
      <w:bookmarkStart w:id="35" w:name="_Toc15378460"/>
      <w:bookmarkStart w:id="36" w:name="_Toc15377444"/>
      <w:r>
        <w:rPr>
          <w:rFonts w:eastAsia="仿宋_GB2312" w:cs="仿宋_GB2312" w:hint="eastAsia"/>
          <w:sz w:val="32"/>
          <w:szCs w:val="32"/>
        </w:rPr>
        <w:lastRenderedPageBreak/>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4"/>
      <w:bookmarkEnd w:id="35"/>
      <w:bookmarkEnd w:id="36"/>
    </w:p>
    <w:p w:rsidR="00B37763" w:rsidRDefault="00586616">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一般公共服务</w:t>
      </w:r>
      <w:r>
        <w:rPr>
          <w:rFonts w:eastAsia="仿宋_GB2312" w:cs="仿宋_GB2312" w:hint="eastAsia"/>
          <w:sz w:val="32"/>
          <w:szCs w:val="32"/>
        </w:rPr>
        <w:t>组织事务支出：</w:t>
      </w:r>
      <w:r>
        <w:rPr>
          <w:rFonts w:eastAsia="仿宋_GB2312" w:cs="仿宋_GB2312" w:hint="eastAsia"/>
          <w:sz w:val="32"/>
          <w:szCs w:val="32"/>
        </w:rPr>
        <w:t>支出决算为</w:t>
      </w:r>
      <w:r>
        <w:rPr>
          <w:rFonts w:eastAsia="仿宋_GB2312" w:cs="仿宋_GB2312" w:hint="eastAsia"/>
          <w:sz w:val="32"/>
          <w:szCs w:val="32"/>
        </w:rPr>
        <w:t>1247.01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B37763" w:rsidRDefault="00586616">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社会保障和就业</w:t>
      </w:r>
      <w:r>
        <w:rPr>
          <w:rFonts w:eastAsia="仿宋_GB2312" w:cs="仿宋_GB2312" w:hint="eastAsia"/>
          <w:sz w:val="32"/>
          <w:szCs w:val="32"/>
        </w:rPr>
        <w:t>支出：</w:t>
      </w:r>
      <w:r>
        <w:rPr>
          <w:rFonts w:eastAsia="仿宋_GB2312" w:cs="仿宋_GB2312" w:hint="eastAsia"/>
          <w:sz w:val="32"/>
          <w:szCs w:val="32"/>
        </w:rPr>
        <w:t>支出决算为</w:t>
      </w:r>
      <w:r>
        <w:rPr>
          <w:rFonts w:eastAsia="仿宋_GB2312" w:cs="仿宋_GB2312" w:hint="eastAsia"/>
          <w:sz w:val="32"/>
          <w:szCs w:val="32"/>
        </w:rPr>
        <w:t>210.58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B37763" w:rsidRDefault="00586616">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卫生健康</w:t>
      </w:r>
      <w:r>
        <w:rPr>
          <w:rFonts w:eastAsia="仿宋_GB2312" w:cs="仿宋_GB2312" w:hint="eastAsia"/>
          <w:sz w:val="32"/>
          <w:szCs w:val="32"/>
        </w:rPr>
        <w:t>支出：</w:t>
      </w:r>
      <w:r>
        <w:rPr>
          <w:rFonts w:eastAsia="仿宋_GB2312" w:cs="仿宋_GB2312" w:hint="eastAsia"/>
          <w:sz w:val="32"/>
          <w:szCs w:val="32"/>
        </w:rPr>
        <w:t>支出决算为</w:t>
      </w:r>
      <w:r>
        <w:rPr>
          <w:rFonts w:eastAsia="仿宋_GB2312" w:cs="仿宋_GB2312" w:hint="eastAsia"/>
          <w:sz w:val="32"/>
          <w:szCs w:val="32"/>
        </w:rPr>
        <w:t>85.3</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B37763" w:rsidRDefault="00586616">
      <w:pPr>
        <w:spacing w:line="600" w:lineRule="exact"/>
        <w:ind w:firstLineChars="200" w:firstLine="640"/>
        <w:rPr>
          <w:rFonts w:ascii="仿宋" w:eastAsia="仿宋" w:hAnsi="仿宋"/>
          <w:b/>
          <w:sz w:val="32"/>
          <w:szCs w:val="32"/>
        </w:rPr>
      </w:pPr>
      <w:r>
        <w:rPr>
          <w:rFonts w:eastAsia="仿宋_GB2312" w:cs="仿宋_GB2312" w:hint="eastAsia"/>
          <w:sz w:val="32"/>
          <w:szCs w:val="32"/>
        </w:rPr>
        <w:t>4.</w:t>
      </w:r>
      <w:r>
        <w:rPr>
          <w:rFonts w:eastAsia="仿宋_GB2312" w:cs="仿宋_GB2312" w:hint="eastAsia"/>
          <w:sz w:val="32"/>
          <w:szCs w:val="32"/>
        </w:rPr>
        <w:t>住房保障支出</w:t>
      </w:r>
      <w:r>
        <w:rPr>
          <w:rFonts w:eastAsia="仿宋_GB2312" w:cs="仿宋_GB2312" w:hint="eastAsia"/>
          <w:sz w:val="32"/>
          <w:szCs w:val="32"/>
        </w:rPr>
        <w:t>:</w:t>
      </w:r>
      <w:r>
        <w:rPr>
          <w:rStyle w:val="a9"/>
          <w:rFonts w:ascii="仿宋" w:eastAsia="仿宋" w:hAnsi="仿宋" w:hint="eastAsia"/>
          <w:b w:val="0"/>
          <w:bCs/>
          <w:sz w:val="32"/>
          <w:szCs w:val="32"/>
        </w:rPr>
        <w:t>支出决算为</w:t>
      </w:r>
      <w:r>
        <w:rPr>
          <w:rFonts w:eastAsia="仿宋_GB2312" w:cs="仿宋_GB2312" w:hint="eastAsia"/>
          <w:sz w:val="32"/>
          <w:szCs w:val="32"/>
        </w:rPr>
        <w:t>111.57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B37763" w:rsidRDefault="00586616">
      <w:pPr>
        <w:tabs>
          <w:tab w:val="right" w:pos="8306"/>
        </w:tabs>
        <w:spacing w:line="600" w:lineRule="exact"/>
        <w:ind w:firstLine="640"/>
        <w:outlineLvl w:val="1"/>
        <w:rPr>
          <w:rStyle w:val="2Char"/>
          <w:rFonts w:ascii="Times New Roman" w:hAnsi="Times New Roman"/>
        </w:rPr>
      </w:pPr>
      <w:bookmarkStart w:id="37" w:name="_Toc15396608"/>
      <w:bookmarkStart w:id="38"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7"/>
      <w:bookmarkEnd w:id="38"/>
      <w:r>
        <w:rPr>
          <w:rStyle w:val="2Char"/>
          <w:rFonts w:ascii="Times New Roman" w:eastAsia="黑体" w:hAnsi="Times New Roman"/>
          <w:b w:val="0"/>
        </w:rPr>
        <w:tab/>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1528.1</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1352.21</w:t>
      </w:r>
      <w:r>
        <w:rPr>
          <w:rFonts w:ascii="仿宋_GB2312" w:eastAsia="仿宋_GB2312" w:hAnsi="仿宋_GB2312" w:cs="仿宋_GB2312" w:hint="eastAsia"/>
          <w:sz w:val="32"/>
          <w:szCs w:val="32"/>
        </w:rPr>
        <w:t>万</w:t>
      </w:r>
      <w:r>
        <w:rPr>
          <w:rFonts w:eastAsia="仿宋_GB2312" w:cs="仿宋_GB2312" w:hint="eastAsia"/>
          <w:sz w:val="32"/>
          <w:szCs w:val="32"/>
        </w:rPr>
        <w:t>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175.89</w:t>
      </w:r>
      <w:r>
        <w:rPr>
          <w:rFonts w:ascii="仿宋_GB2312" w:eastAsia="仿宋_GB2312" w:hAnsi="仿宋_GB2312" w:cs="仿宋_GB2312" w:hint="eastAsia"/>
          <w:sz w:val="32"/>
          <w:szCs w:val="32"/>
        </w:rPr>
        <w:t>万</w:t>
      </w:r>
      <w:r>
        <w:rPr>
          <w:rFonts w:eastAsia="仿宋_GB2312" w:cs="仿宋_GB2312" w:hint="eastAsia"/>
          <w:sz w:val="32"/>
          <w:szCs w:val="32"/>
        </w:rPr>
        <w:t>元，主要包括：办公费、印刷费、水费、电费、邮电费、物业管理费、差旅费、维修（护）费、租赁费、会议费、公务接待费、劳务费、工会经费、福利费、公务用车运行维护费、其他交通费、其他商品和服务支出、办公设备购置等。</w:t>
      </w:r>
    </w:p>
    <w:p w:rsidR="00B37763" w:rsidRDefault="00586616">
      <w:pPr>
        <w:spacing w:line="600" w:lineRule="exact"/>
        <w:ind w:firstLine="640"/>
        <w:outlineLvl w:val="1"/>
        <w:rPr>
          <w:rStyle w:val="2Char"/>
          <w:rFonts w:ascii="Times New Roman" w:eastAsia="黑体" w:hAnsi="Times New Roman"/>
          <w:b w:val="0"/>
        </w:rPr>
      </w:pPr>
      <w:bookmarkStart w:id="39" w:name="_Toc15377215"/>
      <w:bookmarkStart w:id="40" w:name="_Toc15396609"/>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9"/>
      <w:bookmarkEnd w:id="40"/>
    </w:p>
    <w:p w:rsidR="00B37763" w:rsidRDefault="00586616">
      <w:pPr>
        <w:spacing w:line="600" w:lineRule="exact"/>
        <w:ind w:firstLineChars="200" w:firstLine="643"/>
        <w:outlineLvl w:val="2"/>
        <w:rPr>
          <w:rFonts w:eastAsia="楷体_GB2312" w:cs="楷体_GB2312"/>
          <w:b/>
          <w:sz w:val="32"/>
          <w:szCs w:val="32"/>
        </w:rPr>
      </w:pPr>
      <w:bookmarkStart w:id="41" w:name="_Toc15377216"/>
      <w:r>
        <w:rPr>
          <w:rFonts w:eastAsia="楷体_GB2312" w:cs="楷体_GB2312" w:hint="eastAsia"/>
          <w:b/>
          <w:sz w:val="32"/>
          <w:szCs w:val="32"/>
        </w:rPr>
        <w:t>（一）“三公”经费财政拨款支出决算总体情况说明</w:t>
      </w:r>
      <w:bookmarkEnd w:id="41"/>
    </w:p>
    <w:p w:rsidR="00B37763" w:rsidRDefault="00586616">
      <w:pPr>
        <w:spacing w:line="600" w:lineRule="exact"/>
        <w:ind w:firstLine="640"/>
        <w:rPr>
          <w:rFonts w:ascii="仿宋" w:eastAsia="仿宋" w:hAnsi="仿宋"/>
          <w:sz w:val="32"/>
          <w:szCs w:val="32"/>
        </w:rPr>
      </w:pPr>
      <w:r>
        <w:rPr>
          <w:rFonts w:eastAsia="仿宋_GB2312" w:cs="仿宋_GB2312" w:hint="eastAsia"/>
          <w:sz w:val="32"/>
          <w:szCs w:val="32"/>
        </w:rPr>
        <w:lastRenderedPageBreak/>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eastAsia="仿宋_GB2312" w:cs="仿宋_GB2312" w:hint="eastAsia"/>
          <w:sz w:val="32"/>
          <w:szCs w:val="32"/>
        </w:rPr>
        <w:t>较上年度增加</w:t>
      </w:r>
      <w:r>
        <w:rPr>
          <w:rFonts w:eastAsia="仿宋_GB2312" w:cs="仿宋_GB2312" w:hint="eastAsia"/>
          <w:sz w:val="32"/>
          <w:szCs w:val="32"/>
        </w:rPr>
        <w:t>0.02</w:t>
      </w:r>
      <w:r>
        <w:rPr>
          <w:rFonts w:eastAsia="仿宋_GB2312" w:cs="仿宋_GB2312" w:hint="eastAsia"/>
          <w:sz w:val="32"/>
          <w:szCs w:val="32"/>
        </w:rPr>
        <w:t>万元，增长</w:t>
      </w:r>
      <w:r>
        <w:rPr>
          <w:rFonts w:eastAsia="仿宋_GB2312" w:cs="仿宋_GB2312" w:hint="eastAsia"/>
          <w:sz w:val="32"/>
          <w:szCs w:val="32"/>
        </w:rPr>
        <w:t>0.38</w:t>
      </w:r>
      <w:r>
        <w:rPr>
          <w:rFonts w:eastAsia="仿宋_GB2312" w:cs="仿宋_GB2312" w:hint="eastAsia"/>
          <w:sz w:val="32"/>
          <w:szCs w:val="32"/>
        </w:rPr>
        <w:t>%</w:t>
      </w:r>
      <w:r>
        <w:rPr>
          <w:rFonts w:eastAsia="仿宋_GB2312" w:cs="仿宋_GB2312" w:hint="eastAsia"/>
          <w:sz w:val="32"/>
          <w:szCs w:val="32"/>
        </w:rPr>
        <w:t>。决算与预算数持平的主要原因是</w:t>
      </w:r>
      <w:r>
        <w:rPr>
          <w:rFonts w:ascii="仿宋" w:eastAsia="仿宋" w:hAnsi="仿宋" w:hint="eastAsia"/>
          <w:sz w:val="32"/>
          <w:szCs w:val="32"/>
        </w:rPr>
        <w:t>加强</w:t>
      </w:r>
      <w:r>
        <w:rPr>
          <w:rFonts w:ascii="仿宋" w:eastAsia="仿宋" w:hAnsi="仿宋" w:hint="eastAsia"/>
          <w:sz w:val="32"/>
          <w:szCs w:val="32"/>
        </w:rPr>
        <w:t>202</w:t>
      </w:r>
      <w:r>
        <w:rPr>
          <w:rFonts w:ascii="仿宋" w:eastAsia="仿宋" w:hAnsi="仿宋" w:hint="eastAsia"/>
          <w:sz w:val="32"/>
          <w:szCs w:val="32"/>
        </w:rPr>
        <w:t>4</w:t>
      </w:r>
      <w:r>
        <w:rPr>
          <w:rFonts w:eastAsia="方正仿宋_GBK"/>
          <w:color w:val="333333"/>
          <w:sz w:val="33"/>
          <w:szCs w:val="33"/>
        </w:rPr>
        <w:t>年</w:t>
      </w:r>
      <w:r>
        <w:rPr>
          <w:rFonts w:eastAsia="方正仿宋_GBK" w:hint="eastAsia"/>
          <w:color w:val="333333"/>
          <w:sz w:val="33"/>
          <w:szCs w:val="33"/>
        </w:rPr>
        <w:t>“</w:t>
      </w:r>
      <w:r>
        <w:rPr>
          <w:rFonts w:eastAsia="方正仿宋_GBK" w:hint="eastAsia"/>
          <w:color w:val="333333"/>
          <w:sz w:val="33"/>
          <w:szCs w:val="33"/>
        </w:rPr>
        <w:t>三公</w:t>
      </w:r>
      <w:r>
        <w:rPr>
          <w:rFonts w:eastAsia="方正仿宋_GBK" w:hint="eastAsia"/>
          <w:color w:val="333333"/>
          <w:sz w:val="33"/>
          <w:szCs w:val="33"/>
        </w:rPr>
        <w:t>”</w:t>
      </w:r>
      <w:r>
        <w:rPr>
          <w:rFonts w:eastAsia="方正仿宋_GBK" w:hint="eastAsia"/>
          <w:color w:val="333333"/>
          <w:sz w:val="33"/>
          <w:szCs w:val="33"/>
        </w:rPr>
        <w:t>经</w:t>
      </w:r>
      <w:r>
        <w:rPr>
          <w:rFonts w:eastAsia="方正仿宋_GBK"/>
          <w:color w:val="333333"/>
          <w:sz w:val="33"/>
          <w:szCs w:val="33"/>
        </w:rPr>
        <w:t>费支出</w:t>
      </w:r>
      <w:r>
        <w:rPr>
          <w:rFonts w:ascii="仿宋" w:eastAsia="仿宋" w:hAnsi="仿宋" w:hint="eastAsia"/>
          <w:sz w:val="32"/>
          <w:szCs w:val="32"/>
        </w:rPr>
        <w:t>管理</w:t>
      </w:r>
      <w:r>
        <w:rPr>
          <w:rFonts w:ascii="仿宋" w:eastAsia="仿宋" w:hAnsi="仿宋" w:hint="eastAsia"/>
          <w:sz w:val="32"/>
          <w:szCs w:val="32"/>
        </w:rPr>
        <w:t>,</w:t>
      </w:r>
      <w:r>
        <w:rPr>
          <w:rFonts w:eastAsia="方正仿宋_GBK"/>
          <w:color w:val="333333"/>
          <w:sz w:val="33"/>
          <w:szCs w:val="33"/>
        </w:rPr>
        <w:t>严格控制在预算内</w:t>
      </w:r>
      <w:r>
        <w:rPr>
          <w:rFonts w:ascii="仿宋" w:eastAsia="仿宋" w:hAnsi="仿宋" w:hint="eastAsia"/>
          <w:sz w:val="32"/>
          <w:szCs w:val="32"/>
        </w:rPr>
        <w:t>。</w:t>
      </w:r>
    </w:p>
    <w:p w:rsidR="00B37763" w:rsidRDefault="00586616">
      <w:pPr>
        <w:spacing w:line="600" w:lineRule="exact"/>
        <w:ind w:firstLineChars="200" w:firstLine="643"/>
        <w:outlineLvl w:val="2"/>
        <w:rPr>
          <w:rFonts w:eastAsia="楷体_GB2312" w:cs="楷体_GB2312"/>
          <w:b/>
          <w:sz w:val="32"/>
          <w:szCs w:val="32"/>
        </w:rPr>
      </w:pPr>
      <w:bookmarkStart w:id="42" w:name="_Toc15377217"/>
      <w:r>
        <w:rPr>
          <w:rFonts w:eastAsia="楷体_GB2312" w:cs="楷体_GB2312" w:hint="eastAsia"/>
          <w:b/>
          <w:sz w:val="32"/>
          <w:szCs w:val="32"/>
        </w:rPr>
        <w:t>（二）“三公”经费财政拨款支出决算具体情况说明</w:t>
      </w:r>
      <w:bookmarkEnd w:id="42"/>
    </w:p>
    <w:p w:rsidR="00B37763" w:rsidRDefault="0058661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73.66%</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26.33%</w:t>
      </w:r>
      <w:r>
        <w:rPr>
          <w:rFonts w:ascii="仿宋_GB2312" w:eastAsia="仿宋_GB2312" w:hAnsi="仿宋_GB2312" w:cs="仿宋_GB2312" w:hint="eastAsia"/>
          <w:sz w:val="32"/>
          <w:szCs w:val="32"/>
        </w:rPr>
        <w:t>。具体情况如下：</w:t>
      </w:r>
    </w:p>
    <w:p w:rsidR="00B37763" w:rsidRDefault="00586616">
      <w:pPr>
        <w:spacing w:line="600" w:lineRule="exact"/>
        <w:ind w:firstLine="640"/>
        <w:rPr>
          <w:rFonts w:eastAsia="仿宋_GB2312" w:cs="仿宋_GB2312"/>
          <w:b/>
          <w:bCs/>
          <w:sz w:val="32"/>
          <w:szCs w:val="32"/>
        </w:rP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152400</wp:posOffset>
            </wp:positionV>
            <wp:extent cx="5271770" cy="2487930"/>
            <wp:effectExtent l="0" t="0" r="5080" b="762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271770" cy="2487930"/>
                    </a:xfrm>
                    <a:prstGeom prst="rect">
                      <a:avLst/>
                    </a:prstGeom>
                    <a:noFill/>
                    <a:ln w="9525">
                      <a:noFill/>
                    </a:ln>
                  </pic:spPr>
                </pic:pic>
              </a:graphicData>
            </a:graphic>
          </wp:anchor>
        </w:drawing>
      </w:r>
    </w:p>
    <w:p w:rsidR="00B37763" w:rsidRDefault="00B37763">
      <w:pPr>
        <w:spacing w:line="600" w:lineRule="exact"/>
        <w:ind w:firstLine="640"/>
        <w:rPr>
          <w:rFonts w:eastAsia="仿宋_GB2312" w:cs="仿宋_GB2312"/>
          <w:b/>
          <w:bCs/>
          <w:sz w:val="32"/>
          <w:szCs w:val="32"/>
        </w:rPr>
      </w:pPr>
    </w:p>
    <w:p w:rsidR="00B37763" w:rsidRDefault="00B37763">
      <w:pPr>
        <w:spacing w:line="600" w:lineRule="exact"/>
        <w:ind w:firstLine="640"/>
        <w:rPr>
          <w:rFonts w:eastAsia="仿宋_GB2312" w:cs="仿宋_GB2312"/>
          <w:b/>
          <w:bCs/>
          <w:sz w:val="32"/>
          <w:szCs w:val="32"/>
        </w:rPr>
      </w:pPr>
    </w:p>
    <w:p w:rsidR="00B37763" w:rsidRDefault="00B37763">
      <w:pPr>
        <w:spacing w:line="600" w:lineRule="exact"/>
        <w:ind w:firstLine="640"/>
        <w:rPr>
          <w:rFonts w:eastAsia="仿宋_GB2312" w:cs="仿宋_GB2312"/>
          <w:b/>
          <w:bCs/>
          <w:sz w:val="32"/>
          <w:szCs w:val="32"/>
        </w:rPr>
      </w:pPr>
    </w:p>
    <w:p w:rsidR="00B37763" w:rsidRDefault="00B37763">
      <w:pPr>
        <w:spacing w:line="600" w:lineRule="exact"/>
        <w:ind w:firstLine="640"/>
        <w:rPr>
          <w:rFonts w:eastAsia="仿宋_GB2312" w:cs="仿宋_GB2312"/>
          <w:b/>
          <w:bCs/>
          <w:sz w:val="32"/>
          <w:szCs w:val="32"/>
        </w:rPr>
      </w:pPr>
    </w:p>
    <w:p w:rsidR="00B37763" w:rsidRDefault="00B37763">
      <w:pPr>
        <w:spacing w:line="600" w:lineRule="exact"/>
        <w:ind w:firstLine="640"/>
        <w:rPr>
          <w:rFonts w:eastAsia="仿宋_GB2312" w:cs="仿宋_GB2312"/>
          <w:b/>
          <w:bCs/>
          <w:sz w:val="32"/>
          <w:szCs w:val="32"/>
        </w:rPr>
      </w:pPr>
    </w:p>
    <w:p w:rsidR="00B37763" w:rsidRDefault="00B37763">
      <w:pPr>
        <w:spacing w:line="600" w:lineRule="exact"/>
        <w:ind w:firstLine="640"/>
        <w:rPr>
          <w:rFonts w:eastAsia="仿宋_GB2312" w:cs="仿宋_GB2312"/>
          <w:b/>
          <w:bCs/>
          <w:sz w:val="32"/>
          <w:szCs w:val="32"/>
        </w:rPr>
      </w:pPr>
    </w:p>
    <w:p w:rsidR="00B37763" w:rsidRDefault="00586616">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0</w:t>
      </w:r>
      <w:r>
        <w:rPr>
          <w:rFonts w:eastAsia="仿宋_GB2312" w:cs="仿宋_GB2312" w:hint="eastAsia"/>
          <w:sz w:val="32"/>
          <w:szCs w:val="32"/>
        </w:rPr>
        <w:t>次，出国（境）</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eastAsia="仿宋_GB2312" w:cs="仿宋_GB2312" w:hint="eastAsia"/>
          <w:sz w:val="32"/>
          <w:szCs w:val="32"/>
        </w:rPr>
        <w:t>。</w:t>
      </w:r>
    </w:p>
    <w:p w:rsidR="00B37763" w:rsidRDefault="00586616">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3.86</w:t>
      </w:r>
      <w:r>
        <w:rPr>
          <w:rFonts w:ascii="仿宋_GB2312" w:eastAsia="仿宋_GB2312" w:hAnsi="仿宋_GB2312" w:cs="仿宋_GB2312" w:hint="eastAsia"/>
          <w:b/>
          <w:bCs/>
          <w:sz w:val="32"/>
          <w:szCs w:val="32"/>
        </w:rPr>
        <w:t>万</w:t>
      </w:r>
      <w:r>
        <w:rPr>
          <w:rFonts w:eastAsia="仿宋_GB2312" w:cs="仿宋_GB2312" w:hint="eastAsia"/>
          <w:b/>
          <w:bCs/>
          <w:sz w:val="32"/>
          <w:szCs w:val="32"/>
        </w:rPr>
        <w:t>元</w:t>
      </w:r>
      <w:r>
        <w:rPr>
          <w:rFonts w:eastAsia="仿宋_GB2312" w:cs="仿宋_GB2312" w:hint="eastAsia"/>
          <w:b/>
          <w:bCs/>
          <w:sz w:val="32"/>
          <w:szCs w:val="32"/>
        </w:rPr>
        <w:t>，</w:t>
      </w:r>
      <w:r>
        <w:rPr>
          <w:rFonts w:eastAsia="仿宋_GB2312" w:cs="仿宋_GB2312" w:hint="eastAsia"/>
          <w:b/>
          <w:bCs/>
          <w:sz w:val="32"/>
          <w:szCs w:val="32"/>
        </w:rPr>
        <w:t>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Pr>
          <w:rFonts w:eastAsia="仿宋_GB2312" w:cs="仿宋_GB2312" w:hint="eastAsia"/>
          <w:sz w:val="32"/>
          <w:szCs w:val="32"/>
        </w:rPr>
        <w:t>0.22</w:t>
      </w:r>
      <w:r>
        <w:rPr>
          <w:rFonts w:eastAsia="仿宋_GB2312" w:cs="仿宋_GB2312" w:hint="eastAsia"/>
          <w:sz w:val="32"/>
          <w:szCs w:val="32"/>
        </w:rPr>
        <w:t>万元，下降</w:t>
      </w:r>
      <w:r>
        <w:rPr>
          <w:rFonts w:eastAsia="仿宋_GB2312" w:cs="仿宋_GB2312" w:hint="eastAsia"/>
          <w:sz w:val="32"/>
          <w:szCs w:val="32"/>
        </w:rPr>
        <w:t>5.39</w:t>
      </w:r>
      <w:r>
        <w:rPr>
          <w:rFonts w:eastAsia="仿宋_GB2312" w:cs="仿宋_GB2312" w:hint="eastAsia"/>
          <w:sz w:val="32"/>
          <w:szCs w:val="32"/>
        </w:rPr>
        <w:t>%</w:t>
      </w:r>
      <w:r>
        <w:rPr>
          <w:rFonts w:eastAsia="仿宋_GB2312" w:cs="仿宋_GB2312" w:hint="eastAsia"/>
          <w:sz w:val="32"/>
          <w:szCs w:val="32"/>
        </w:rPr>
        <w:t>。主要原因是</w:t>
      </w:r>
      <w:r>
        <w:rPr>
          <w:rFonts w:ascii="仿宋_GB2312" w:eastAsia="仿宋_GB2312" w:hint="eastAsia"/>
          <w:sz w:val="32"/>
          <w:szCs w:val="32"/>
        </w:rPr>
        <w:t>加强</w:t>
      </w:r>
      <w:r>
        <w:rPr>
          <w:rFonts w:ascii="仿宋_GB2312" w:eastAsia="仿宋_GB2312" w:hint="eastAsia"/>
          <w:sz w:val="32"/>
          <w:szCs w:val="32"/>
        </w:rPr>
        <w:t>公务用车购置及运行维护费支出</w:t>
      </w:r>
      <w:r>
        <w:rPr>
          <w:rFonts w:ascii="仿宋_GB2312" w:eastAsia="仿宋_GB2312" w:hint="eastAsia"/>
          <w:sz w:val="32"/>
          <w:szCs w:val="32"/>
        </w:rPr>
        <w:t>管理</w:t>
      </w:r>
      <w:r>
        <w:rPr>
          <w:rFonts w:ascii="仿宋_GB2312" w:eastAsia="仿宋_GB2312" w:hint="eastAsia"/>
          <w:sz w:val="32"/>
          <w:szCs w:val="32"/>
        </w:rPr>
        <w:t>,</w:t>
      </w:r>
      <w:r>
        <w:rPr>
          <w:rFonts w:ascii="仿宋_GB2312" w:eastAsia="仿宋_GB2312" w:hint="eastAsia"/>
          <w:sz w:val="32"/>
          <w:szCs w:val="32"/>
        </w:rPr>
        <w:t>严格控制在预算内</w:t>
      </w:r>
      <w:r>
        <w:rPr>
          <w:rFonts w:ascii="仿宋_GB2312" w:eastAsia="仿宋_GB2312" w:hint="eastAsia"/>
          <w:sz w:val="32"/>
          <w:szCs w:val="32"/>
        </w:rPr>
        <w:t>。</w:t>
      </w: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eastAsia="仿宋_GB2312" w:cs="仿宋_GB2312" w:hint="eastAsia"/>
          <w:sz w:val="32"/>
          <w:szCs w:val="32"/>
        </w:rPr>
        <w:t>万元。全年按规定更新购置公务用车</w:t>
      </w:r>
      <w:r>
        <w:rPr>
          <w:rFonts w:eastAsia="仿宋_GB2312" w:cs="仿宋_GB2312" w:hint="eastAsia"/>
          <w:sz w:val="32"/>
          <w:szCs w:val="32"/>
        </w:rPr>
        <w:t>0</w:t>
      </w:r>
      <w:r>
        <w:rPr>
          <w:rFonts w:eastAsia="仿宋_GB2312" w:cs="仿宋_GB2312" w:hint="eastAsia"/>
          <w:sz w:val="32"/>
          <w:szCs w:val="32"/>
        </w:rPr>
        <w:t>辆，其中：</w:t>
      </w:r>
      <w:r>
        <w:rPr>
          <w:rFonts w:eastAsia="仿宋_GB2312" w:cs="仿宋_GB2312" w:hint="eastAsia"/>
          <w:sz w:val="32"/>
          <w:szCs w:val="32"/>
        </w:rPr>
        <w:lastRenderedPageBreak/>
        <w:t>轿车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万元，越野车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万元，载客汽车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Pr>
          <w:rFonts w:eastAsia="仿宋_GB2312" w:cs="仿宋_GB2312" w:hint="eastAsia"/>
          <w:sz w:val="32"/>
          <w:szCs w:val="32"/>
        </w:rPr>
        <w:t>2</w:t>
      </w:r>
      <w:r>
        <w:rPr>
          <w:rFonts w:eastAsia="仿宋_GB2312" w:cs="仿宋_GB2312" w:hint="eastAsia"/>
          <w:sz w:val="32"/>
          <w:szCs w:val="32"/>
        </w:rPr>
        <w:t>辆，其中：轿车</w:t>
      </w:r>
      <w:r>
        <w:rPr>
          <w:rFonts w:eastAsia="仿宋_GB2312" w:cs="仿宋_GB2312" w:hint="eastAsia"/>
          <w:sz w:val="32"/>
          <w:szCs w:val="32"/>
        </w:rPr>
        <w:t>1</w:t>
      </w:r>
      <w:r>
        <w:rPr>
          <w:rFonts w:eastAsia="仿宋_GB2312" w:cs="仿宋_GB2312" w:hint="eastAsia"/>
          <w:sz w:val="32"/>
          <w:szCs w:val="32"/>
        </w:rPr>
        <w:t>辆、越野车</w:t>
      </w:r>
      <w:r>
        <w:rPr>
          <w:rFonts w:eastAsia="仿宋_GB2312" w:cs="仿宋_GB2312" w:hint="eastAsia"/>
          <w:sz w:val="32"/>
          <w:szCs w:val="32"/>
        </w:rPr>
        <w:t>1</w:t>
      </w:r>
      <w:r>
        <w:rPr>
          <w:rFonts w:eastAsia="仿宋_GB2312" w:cs="仿宋_GB2312" w:hint="eastAsia"/>
          <w:sz w:val="32"/>
          <w:szCs w:val="32"/>
        </w:rPr>
        <w:t>辆、载客汽车</w:t>
      </w:r>
      <w:r>
        <w:rPr>
          <w:rFonts w:eastAsia="仿宋_GB2312" w:cs="仿宋_GB2312" w:hint="eastAsia"/>
          <w:sz w:val="32"/>
          <w:szCs w:val="32"/>
        </w:rPr>
        <w:t>0</w:t>
      </w:r>
      <w:r>
        <w:rPr>
          <w:rFonts w:eastAsia="仿宋_GB2312" w:cs="仿宋_GB2312" w:hint="eastAsia"/>
          <w:sz w:val="32"/>
          <w:szCs w:val="32"/>
        </w:rPr>
        <w:t>辆。</w:t>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3.86</w:t>
      </w:r>
      <w:r>
        <w:rPr>
          <w:rFonts w:eastAsia="仿宋_GB2312" w:cs="仿宋_GB2312" w:hint="eastAsia"/>
          <w:sz w:val="32"/>
          <w:szCs w:val="32"/>
        </w:rPr>
        <w:t>万元。主要用于</w:t>
      </w:r>
      <w:r>
        <w:rPr>
          <w:rFonts w:eastAsia="方正仿宋_GBK"/>
          <w:sz w:val="33"/>
          <w:szCs w:val="33"/>
        </w:rPr>
        <w:t>市委组织部机关</w:t>
      </w:r>
      <w:r>
        <w:rPr>
          <w:rFonts w:eastAsia="方正仿宋_GBK" w:hint="eastAsia"/>
          <w:sz w:val="33"/>
          <w:szCs w:val="33"/>
        </w:rPr>
        <w:t>、</w:t>
      </w:r>
      <w:r>
        <w:rPr>
          <w:rFonts w:eastAsia="方正仿宋_GBK"/>
          <w:sz w:val="33"/>
          <w:szCs w:val="33"/>
        </w:rPr>
        <w:t>党员教育中心</w:t>
      </w:r>
      <w:r>
        <w:rPr>
          <w:rFonts w:eastAsia="方正仿宋_GBK" w:hint="eastAsia"/>
          <w:sz w:val="33"/>
          <w:szCs w:val="33"/>
        </w:rPr>
        <w:t>、市干部人事档案服务中心</w:t>
      </w:r>
      <w:r>
        <w:rPr>
          <w:rFonts w:eastAsia="方正仿宋_GBK"/>
          <w:sz w:val="33"/>
          <w:szCs w:val="33"/>
        </w:rPr>
        <w:t>日常公务外出考察、调研、专项检查等</w:t>
      </w:r>
      <w:r>
        <w:rPr>
          <w:rFonts w:eastAsia="仿宋_GB2312" w:cs="仿宋_GB2312" w:hint="eastAsia"/>
          <w:sz w:val="32"/>
          <w:szCs w:val="32"/>
        </w:rPr>
        <w:t>所需的公务用车燃料费、维修费、过路过桥费、保险费等支出。</w:t>
      </w:r>
    </w:p>
    <w:p w:rsidR="00B37763" w:rsidRDefault="00586616">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1.38</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0.24</w:t>
      </w:r>
      <w:r>
        <w:rPr>
          <w:rFonts w:eastAsia="仿宋_GB2312" w:cs="仿宋_GB2312" w:hint="eastAsia"/>
          <w:sz w:val="32"/>
          <w:szCs w:val="32"/>
        </w:rPr>
        <w:t>万元，增长</w:t>
      </w:r>
      <w:r>
        <w:rPr>
          <w:rFonts w:eastAsia="仿宋_GB2312" w:cs="仿宋_GB2312" w:hint="eastAsia"/>
          <w:sz w:val="32"/>
          <w:szCs w:val="32"/>
        </w:rPr>
        <w:t>21.05</w:t>
      </w:r>
      <w:r>
        <w:rPr>
          <w:rFonts w:eastAsia="仿宋_GB2312" w:cs="仿宋_GB2312" w:hint="eastAsia"/>
          <w:sz w:val="32"/>
          <w:szCs w:val="32"/>
        </w:rPr>
        <w:t>%</w:t>
      </w:r>
      <w:r>
        <w:rPr>
          <w:rFonts w:eastAsia="仿宋_GB2312" w:cs="仿宋_GB2312" w:hint="eastAsia"/>
          <w:sz w:val="32"/>
          <w:szCs w:val="32"/>
        </w:rPr>
        <w:t>。主要原因是</w:t>
      </w:r>
      <w:r>
        <w:rPr>
          <w:rFonts w:eastAsia="仿宋_GB2312" w:cs="仿宋_GB2312" w:hint="eastAsia"/>
          <w:sz w:val="32"/>
          <w:szCs w:val="32"/>
        </w:rPr>
        <w:t>2024</w:t>
      </w:r>
      <w:r>
        <w:rPr>
          <w:rFonts w:eastAsia="仿宋_GB2312" w:cs="仿宋_GB2312" w:hint="eastAsia"/>
          <w:sz w:val="32"/>
          <w:szCs w:val="32"/>
        </w:rPr>
        <w:t>年</w:t>
      </w:r>
      <w:r>
        <w:rPr>
          <w:rFonts w:eastAsia="仿宋_GB2312" w:hint="eastAsia"/>
          <w:color w:val="000000"/>
          <w:sz w:val="32"/>
          <w:szCs w:val="32"/>
        </w:rPr>
        <w:t>上级部门来攀调研工作、省内对口部门来攀对接工作，执行公务、开展业务活动</w:t>
      </w:r>
      <w:r>
        <w:rPr>
          <w:rFonts w:eastAsia="仿宋_GB2312" w:cs="仿宋_GB2312" w:hint="eastAsia"/>
          <w:sz w:val="32"/>
          <w:szCs w:val="32"/>
        </w:rPr>
        <w:t>较</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。其中：</w:t>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万</w:t>
      </w:r>
      <w:r>
        <w:rPr>
          <w:rFonts w:eastAsia="仿宋_GB2312" w:cs="仿宋_GB2312" w:hint="eastAsia"/>
          <w:sz w:val="32"/>
          <w:szCs w:val="32"/>
        </w:rPr>
        <w:t>元，主要用于</w:t>
      </w:r>
      <w:r>
        <w:rPr>
          <w:rFonts w:eastAsia="仿宋_GB2312" w:hint="eastAsia"/>
          <w:color w:val="000000"/>
          <w:sz w:val="32"/>
          <w:szCs w:val="32"/>
        </w:rPr>
        <w:t>上级部门来攀调研工作、省内对口部门来攀对接工作，执行公务、开展业务活动开支的用餐费</w:t>
      </w:r>
      <w:r>
        <w:rPr>
          <w:rFonts w:eastAsia="仿宋_GB2312" w:cs="仿宋_GB2312" w:hint="eastAsia"/>
          <w:sz w:val="32"/>
          <w:szCs w:val="32"/>
        </w:rPr>
        <w:t>。国内公务接</w:t>
      </w:r>
      <w:r>
        <w:rPr>
          <w:rFonts w:ascii="仿宋_GB2312" w:eastAsia="仿宋_GB2312" w:hAnsi="仿宋_GB2312" w:cs="仿宋_GB2312" w:hint="eastAsia"/>
          <w:sz w:val="32"/>
          <w:szCs w:val="32"/>
        </w:rPr>
        <w:t>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52</w:t>
      </w:r>
      <w:r>
        <w:rPr>
          <w:rFonts w:eastAsia="仿宋_GB2312" w:cs="仿宋_GB2312" w:hint="eastAsia"/>
          <w:sz w:val="32"/>
          <w:szCs w:val="32"/>
        </w:rPr>
        <w:t>人次（不包括陪同人员），共计支出</w:t>
      </w:r>
      <w:r>
        <w:rPr>
          <w:rFonts w:eastAsia="仿宋_GB2312" w:cs="仿宋_GB2312" w:hint="eastAsia"/>
          <w:sz w:val="32"/>
          <w:szCs w:val="32"/>
        </w:rPr>
        <w:t>1.38</w:t>
      </w:r>
      <w:r>
        <w:rPr>
          <w:rFonts w:eastAsia="仿宋_GB2312" w:cs="仿宋_GB2312" w:hint="eastAsia"/>
          <w:sz w:val="32"/>
          <w:szCs w:val="32"/>
        </w:rPr>
        <w:t>万元，具体内容包括：</w:t>
      </w:r>
      <w:r>
        <w:rPr>
          <w:rFonts w:ascii="仿宋_GB2312" w:eastAsia="仿宋_GB2312" w:hint="eastAsia"/>
          <w:color w:val="000000"/>
          <w:sz w:val="32"/>
          <w:szCs w:val="32"/>
        </w:rPr>
        <w:t>中组部</w:t>
      </w:r>
      <w:r>
        <w:rPr>
          <w:rFonts w:ascii="仿宋_GB2312" w:eastAsia="仿宋_GB2312" w:hint="eastAsia"/>
          <w:color w:val="000000"/>
          <w:sz w:val="32"/>
          <w:szCs w:val="32"/>
        </w:rPr>
        <w:t>来攀</w:t>
      </w:r>
      <w:r>
        <w:rPr>
          <w:rFonts w:ascii="仿宋_GB2312" w:eastAsia="仿宋_GB2312" w:hint="eastAsia"/>
          <w:color w:val="000000"/>
          <w:sz w:val="32"/>
          <w:szCs w:val="32"/>
        </w:rPr>
        <w:t>调研</w:t>
      </w:r>
      <w:r>
        <w:rPr>
          <w:rFonts w:ascii="仿宋_GB2312" w:eastAsia="仿宋_GB2312" w:hint="eastAsia"/>
          <w:color w:val="000000"/>
          <w:sz w:val="32"/>
          <w:szCs w:val="32"/>
        </w:rPr>
        <w:t>工作</w:t>
      </w:r>
      <w:r>
        <w:rPr>
          <w:rFonts w:ascii="仿宋_GB2312" w:eastAsia="仿宋_GB2312" w:hint="eastAsia"/>
          <w:color w:val="000000"/>
          <w:sz w:val="32"/>
          <w:szCs w:val="32"/>
        </w:rPr>
        <w:t>0.</w:t>
      </w:r>
      <w:r>
        <w:rPr>
          <w:rFonts w:ascii="仿宋_GB2312" w:eastAsia="仿宋_GB2312" w:hint="eastAsia"/>
          <w:color w:val="000000"/>
          <w:sz w:val="32"/>
          <w:szCs w:val="32"/>
        </w:rPr>
        <w:t>38</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省外</w:t>
      </w:r>
      <w:r>
        <w:rPr>
          <w:rFonts w:ascii="仿宋_GB2312" w:eastAsia="仿宋_GB2312" w:hint="eastAsia"/>
          <w:color w:val="000000"/>
          <w:sz w:val="32"/>
          <w:szCs w:val="32"/>
        </w:rPr>
        <w:t>对口部门来攀对接工作</w:t>
      </w:r>
      <w:r>
        <w:rPr>
          <w:rFonts w:ascii="仿宋_GB2312" w:eastAsia="仿宋_GB2312" w:hint="eastAsia"/>
          <w:color w:val="000000"/>
          <w:sz w:val="32"/>
          <w:szCs w:val="32"/>
        </w:rPr>
        <w:t>0.06</w:t>
      </w:r>
      <w:r>
        <w:rPr>
          <w:rFonts w:ascii="仿宋_GB2312" w:eastAsia="仿宋_GB2312" w:hint="eastAsia"/>
          <w:color w:val="000000"/>
          <w:sz w:val="32"/>
          <w:szCs w:val="32"/>
        </w:rPr>
        <w:t>万元，省级对口部门来攀考察</w:t>
      </w:r>
      <w:r>
        <w:rPr>
          <w:rFonts w:ascii="仿宋_GB2312" w:eastAsia="仿宋_GB2312" w:hint="eastAsia"/>
          <w:color w:val="000000"/>
          <w:sz w:val="32"/>
          <w:szCs w:val="32"/>
        </w:rPr>
        <w:t>及对接工作</w:t>
      </w:r>
      <w:r>
        <w:rPr>
          <w:rFonts w:ascii="仿宋_GB2312" w:eastAsia="仿宋_GB2312" w:hint="eastAsia"/>
          <w:color w:val="000000"/>
          <w:sz w:val="32"/>
          <w:szCs w:val="32"/>
        </w:rPr>
        <w:t>0.94</w:t>
      </w:r>
      <w:r>
        <w:rPr>
          <w:rFonts w:ascii="仿宋_GB2312" w:eastAsia="仿宋_GB2312" w:hint="eastAsia"/>
          <w:color w:val="000000"/>
          <w:sz w:val="32"/>
          <w:szCs w:val="32"/>
        </w:rPr>
        <w:t>万元。</w:t>
      </w:r>
      <w:r>
        <w:rPr>
          <w:rFonts w:eastAsia="仿宋_GB2312" w:cs="仿宋_GB2312" w:hint="eastAsia"/>
          <w:sz w:val="32"/>
          <w:szCs w:val="32"/>
        </w:rPr>
        <w:t>外事接待支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万元。外事接待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人次（不包括陪同人员），共计支出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B37763" w:rsidRDefault="00586616">
      <w:pPr>
        <w:spacing w:line="600" w:lineRule="exact"/>
        <w:ind w:firstLine="640"/>
        <w:outlineLvl w:val="1"/>
        <w:rPr>
          <w:rStyle w:val="2Char"/>
          <w:rFonts w:ascii="Times New Roman" w:eastAsia="黑体" w:hAnsi="Times New Roman"/>
        </w:rPr>
      </w:pPr>
      <w:bookmarkStart w:id="43" w:name="_Toc15377218"/>
      <w:bookmarkStart w:id="44"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43"/>
      <w:bookmarkEnd w:id="44"/>
    </w:p>
    <w:p w:rsidR="00B37763" w:rsidRDefault="0058661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年度政府性基金预算财政拨款支出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B37763" w:rsidRDefault="00586616">
      <w:pPr>
        <w:spacing w:line="600" w:lineRule="exact"/>
        <w:ind w:left="630"/>
        <w:outlineLvl w:val="1"/>
        <w:rPr>
          <w:rStyle w:val="2Char"/>
          <w:rFonts w:ascii="Times New Roman" w:eastAsia="黑体" w:hAnsi="Times New Roman"/>
          <w:b w:val="0"/>
        </w:rPr>
      </w:pPr>
      <w:bookmarkStart w:id="45" w:name="_Toc15377219"/>
      <w:bookmarkStart w:id="46" w:name="_Toc15396611"/>
      <w:r>
        <w:rPr>
          <w:rStyle w:val="2Char"/>
          <w:rFonts w:ascii="Times New Roman" w:eastAsia="黑体" w:hAnsi="Times New Roman" w:hint="eastAsia"/>
          <w:b w:val="0"/>
        </w:rPr>
        <w:lastRenderedPageBreak/>
        <w:t>九、</w:t>
      </w:r>
      <w:r>
        <w:rPr>
          <w:rStyle w:val="2Char"/>
          <w:rFonts w:ascii="Times New Roman" w:eastAsia="黑体" w:hAnsi="Times New Roman" w:hint="eastAsia"/>
          <w:b w:val="0"/>
        </w:rPr>
        <w:t>国有资本经营预算支出决算情况说明</w:t>
      </w:r>
      <w:bookmarkEnd w:id="45"/>
      <w:bookmarkEnd w:id="46"/>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B37763" w:rsidRDefault="00586616">
      <w:pPr>
        <w:spacing w:line="600" w:lineRule="exact"/>
        <w:ind w:left="630"/>
        <w:outlineLvl w:val="1"/>
        <w:rPr>
          <w:rStyle w:val="2Char"/>
          <w:rFonts w:ascii="Times New Roman" w:eastAsia="黑体" w:hAnsi="Times New Roman"/>
          <w:b w:val="0"/>
        </w:rPr>
      </w:pPr>
      <w:bookmarkStart w:id="47" w:name="_Toc15396612"/>
      <w:bookmarkStart w:id="48" w:name="_Toc15377221"/>
      <w:r>
        <w:rPr>
          <w:rStyle w:val="2Char"/>
          <w:rFonts w:ascii="Times New Roman" w:eastAsia="黑体" w:hAnsi="Times New Roman" w:hint="eastAsia"/>
          <w:b w:val="0"/>
        </w:rPr>
        <w:t>十、</w:t>
      </w:r>
      <w:r>
        <w:rPr>
          <w:rStyle w:val="2Char"/>
          <w:rFonts w:ascii="Times New Roman" w:eastAsia="黑体" w:hAnsi="Times New Roman" w:hint="eastAsia"/>
          <w:b w:val="0"/>
        </w:rPr>
        <w:t>其他重要事项的情况说明</w:t>
      </w:r>
      <w:bookmarkEnd w:id="47"/>
      <w:bookmarkEnd w:id="48"/>
    </w:p>
    <w:p w:rsidR="00B37763" w:rsidRDefault="00586616">
      <w:pPr>
        <w:spacing w:line="600" w:lineRule="exact"/>
        <w:ind w:firstLineChars="200" w:firstLine="643"/>
        <w:outlineLvl w:val="2"/>
        <w:rPr>
          <w:rFonts w:eastAsia="楷体_GB2312" w:cs="楷体_GB2312"/>
          <w:b/>
          <w:sz w:val="32"/>
          <w:szCs w:val="32"/>
        </w:rPr>
      </w:pPr>
      <w:bookmarkStart w:id="49" w:name="_Toc15377222"/>
      <w:r>
        <w:rPr>
          <w:rFonts w:eastAsia="楷体_GB2312" w:cs="楷体_GB2312" w:hint="eastAsia"/>
          <w:b/>
          <w:sz w:val="32"/>
          <w:szCs w:val="32"/>
        </w:rPr>
        <w:t>（一）机关运行经费支出情况</w:t>
      </w:r>
      <w:bookmarkEnd w:id="49"/>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机关运行经费支出</w:t>
      </w:r>
      <w:r>
        <w:rPr>
          <w:rFonts w:ascii="仿宋_GB2312" w:eastAsia="仿宋_GB2312" w:hAnsi="仿宋_GB2312" w:cs="仿宋_GB2312" w:hint="eastAsia"/>
          <w:sz w:val="32"/>
          <w:szCs w:val="32"/>
        </w:rPr>
        <w:t>175.89</w:t>
      </w:r>
      <w:r>
        <w:rPr>
          <w:rFonts w:ascii="仿宋_GB2312" w:eastAsia="仿宋_GB2312" w:hAnsi="仿宋_GB2312" w:cs="仿宋_GB2312" w:hint="eastAsia"/>
          <w:sz w:val="32"/>
          <w:szCs w:val="32"/>
        </w:rPr>
        <w:t>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7.97</w:t>
      </w:r>
      <w:r>
        <w:rPr>
          <w:rFonts w:eastAsia="仿宋_GB2312" w:cs="仿宋_GB2312" w:hint="eastAsia"/>
          <w:sz w:val="32"/>
          <w:szCs w:val="32"/>
        </w:rPr>
        <w:t>万元，增长</w:t>
      </w:r>
      <w:r>
        <w:rPr>
          <w:rFonts w:eastAsia="仿宋_GB2312" w:cs="仿宋_GB2312" w:hint="eastAsia"/>
          <w:sz w:val="32"/>
          <w:szCs w:val="32"/>
        </w:rPr>
        <w:t>4.75</w:t>
      </w:r>
      <w:r>
        <w:rPr>
          <w:rFonts w:eastAsia="仿宋_GB2312" w:cs="仿宋_GB2312" w:hint="eastAsia"/>
          <w:sz w:val="32"/>
          <w:szCs w:val="32"/>
        </w:rPr>
        <w:t>%</w:t>
      </w:r>
      <w:r>
        <w:rPr>
          <w:rFonts w:eastAsia="仿宋_GB2312" w:cs="仿宋_GB2312" w:hint="eastAsia"/>
          <w:sz w:val="32"/>
          <w:szCs w:val="32"/>
        </w:rPr>
        <w:t>。主要原因是</w:t>
      </w:r>
      <w:r>
        <w:rPr>
          <w:rFonts w:eastAsia="仿宋_GB2312" w:cs="仿宋_GB2312" w:hint="eastAsia"/>
          <w:sz w:val="32"/>
          <w:szCs w:val="32"/>
        </w:rPr>
        <w:t>2024</w:t>
      </w:r>
      <w:r>
        <w:rPr>
          <w:rFonts w:eastAsia="仿宋_GB2312" w:cs="仿宋_GB2312" w:hint="eastAsia"/>
          <w:sz w:val="32"/>
          <w:szCs w:val="32"/>
        </w:rPr>
        <w:t>年下半年整体搬迁办公室，</w:t>
      </w:r>
      <w:r>
        <w:rPr>
          <w:rFonts w:eastAsia="仿宋_GB2312" w:hint="eastAsia"/>
          <w:sz w:val="32"/>
          <w:szCs w:val="32"/>
          <w:lang w:val="zh-CN"/>
        </w:rPr>
        <w:t>公用</w:t>
      </w:r>
      <w:r>
        <w:rPr>
          <w:rFonts w:eastAsia="仿宋_GB2312" w:hint="eastAsia"/>
          <w:sz w:val="32"/>
          <w:szCs w:val="32"/>
        </w:rPr>
        <w:t>经</w:t>
      </w:r>
      <w:r>
        <w:rPr>
          <w:rFonts w:eastAsia="仿宋_GB2312" w:cs="仿宋_GB2312" w:hint="eastAsia"/>
          <w:sz w:val="32"/>
          <w:szCs w:val="32"/>
        </w:rPr>
        <w:t>费支出增加。</w:t>
      </w:r>
    </w:p>
    <w:p w:rsidR="00B37763" w:rsidRDefault="00586616">
      <w:pPr>
        <w:spacing w:line="600" w:lineRule="exact"/>
        <w:ind w:firstLineChars="200" w:firstLine="643"/>
        <w:outlineLvl w:val="2"/>
        <w:rPr>
          <w:rFonts w:eastAsia="楷体_GB2312" w:cs="楷体_GB2312"/>
          <w:b/>
          <w:sz w:val="32"/>
          <w:szCs w:val="32"/>
        </w:rPr>
      </w:pPr>
      <w:bookmarkStart w:id="50" w:name="_Toc15377223"/>
      <w:r>
        <w:rPr>
          <w:rFonts w:eastAsia="楷体_GB2312" w:cs="楷体_GB2312" w:hint="eastAsia"/>
          <w:b/>
          <w:sz w:val="32"/>
          <w:szCs w:val="32"/>
        </w:rPr>
        <w:t>（二）政府采购支出情况</w:t>
      </w:r>
      <w:bookmarkEnd w:id="50"/>
    </w:p>
    <w:p w:rsidR="00B37763" w:rsidRDefault="0058661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政府采购支出总额</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3.45</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万元。主要用于公务车运行的燃油费、办公纸张费用。授予中小企业合同金额</w:t>
      </w:r>
      <w:r>
        <w:rPr>
          <w:rFonts w:ascii="仿宋_GB2312" w:eastAsia="仿宋_GB2312" w:hAnsi="仿宋_GB2312" w:cs="仿宋_GB2312" w:hint="eastAsia"/>
          <w:sz w:val="32"/>
          <w:szCs w:val="32"/>
        </w:rPr>
        <w:t>4.09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73.21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4.09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73.21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37763" w:rsidRDefault="00586616">
      <w:pPr>
        <w:spacing w:line="600" w:lineRule="exact"/>
        <w:ind w:firstLineChars="200" w:firstLine="643"/>
        <w:outlineLvl w:val="2"/>
        <w:rPr>
          <w:rFonts w:eastAsia="楷体_GB2312" w:cs="楷体_GB2312"/>
          <w:b/>
          <w:sz w:val="32"/>
          <w:szCs w:val="32"/>
        </w:rPr>
      </w:pPr>
      <w:bookmarkStart w:id="51" w:name="_Toc15377224"/>
      <w:r>
        <w:rPr>
          <w:rFonts w:eastAsia="楷体_GB2312" w:cs="楷体_GB2312" w:hint="eastAsia"/>
          <w:b/>
          <w:sz w:val="32"/>
          <w:szCs w:val="32"/>
        </w:rPr>
        <w:t>（三）国有资产占有使用情况</w:t>
      </w:r>
      <w:bookmarkEnd w:id="51"/>
    </w:p>
    <w:p w:rsidR="00B37763" w:rsidRDefault="0058661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辆，其中：主要负责人用车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辆，其他用车主要是用于</w:t>
      </w:r>
      <w:r>
        <w:rPr>
          <w:rFonts w:eastAsia="方正仿宋_GBK"/>
          <w:sz w:val="33"/>
          <w:szCs w:val="33"/>
        </w:rPr>
        <w:t>市委组织部机关</w:t>
      </w:r>
      <w:r>
        <w:rPr>
          <w:rFonts w:eastAsia="方正仿宋_GBK" w:hint="eastAsia"/>
          <w:sz w:val="33"/>
          <w:szCs w:val="33"/>
        </w:rPr>
        <w:t>、</w:t>
      </w:r>
      <w:r>
        <w:rPr>
          <w:rFonts w:eastAsia="方正仿宋_GBK"/>
          <w:sz w:val="33"/>
          <w:szCs w:val="33"/>
        </w:rPr>
        <w:t>党员教育中心</w:t>
      </w:r>
      <w:r>
        <w:rPr>
          <w:rFonts w:eastAsia="方正仿宋_GBK" w:hint="eastAsia"/>
          <w:sz w:val="33"/>
          <w:szCs w:val="33"/>
        </w:rPr>
        <w:t>、市干部人事档案服务中心</w:t>
      </w:r>
      <w:r>
        <w:rPr>
          <w:rFonts w:eastAsia="方正仿宋_GBK"/>
          <w:sz w:val="33"/>
          <w:szCs w:val="33"/>
        </w:rPr>
        <w:t>日常公务外出考察、调研、专项检查等工作用车</w:t>
      </w:r>
      <w:r>
        <w:rPr>
          <w:rFonts w:ascii="仿宋_GB2312" w:eastAsia="仿宋_GB2312" w:hAnsi="仿宋_GB2312" w:cs="仿宋_GB2312" w:hint="eastAsia"/>
          <w:sz w:val="32"/>
          <w:szCs w:val="32"/>
        </w:rPr>
        <w:t>。单价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万元（含）以上设备（不含车辆）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eastAsia="仿宋_GB2312" w:cs="仿宋_GB2312" w:hint="eastAsia"/>
          <w:sz w:val="32"/>
          <w:szCs w:val="32"/>
        </w:rPr>
        <w:t>。</w:t>
      </w:r>
    </w:p>
    <w:p w:rsidR="00B37763" w:rsidRDefault="00586616">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lastRenderedPageBreak/>
        <w:t>根据预算绩效管理要求，</w:t>
      </w:r>
      <w:r>
        <w:rPr>
          <w:rFonts w:eastAsia="仿宋_GB2312" w:cs="仿宋_GB2312" w:hint="eastAsia"/>
          <w:sz w:val="32"/>
          <w:szCs w:val="32"/>
        </w:rPr>
        <w:t>市委组织部</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Pr>
          <w:rFonts w:eastAsia="仿宋_GB2312" w:cs="仿宋_GB2312" w:hint="eastAsia"/>
          <w:sz w:val="32"/>
          <w:szCs w:val="32"/>
        </w:rPr>
        <w:t>0</w:t>
      </w:r>
      <w:r>
        <w:rPr>
          <w:rFonts w:eastAsia="仿宋_GB2312" w:cs="仿宋_GB2312" w:hint="eastAsia"/>
          <w:sz w:val="32"/>
          <w:szCs w:val="32"/>
        </w:rPr>
        <w:t>个项目开展了预算事前绩效评估，对</w:t>
      </w:r>
      <w:r>
        <w:rPr>
          <w:rFonts w:eastAsia="仿宋_GB2312" w:cs="仿宋_GB2312" w:hint="eastAsia"/>
          <w:sz w:val="32"/>
          <w:szCs w:val="32"/>
        </w:rPr>
        <w:t>9</w:t>
      </w:r>
      <w:r>
        <w:rPr>
          <w:rFonts w:eastAsia="仿宋_GB2312" w:cs="仿宋_GB2312" w:hint="eastAsia"/>
          <w:sz w:val="32"/>
          <w:szCs w:val="32"/>
        </w:rPr>
        <w:t>个项目编制了绩效目标，预算执行过程中，选取</w:t>
      </w:r>
      <w:r>
        <w:rPr>
          <w:rFonts w:eastAsia="仿宋_GB2312" w:cs="仿宋_GB2312" w:hint="eastAsia"/>
          <w:sz w:val="32"/>
          <w:szCs w:val="32"/>
        </w:rPr>
        <w:t>9</w:t>
      </w:r>
      <w:r>
        <w:rPr>
          <w:rFonts w:eastAsia="仿宋_GB2312" w:cs="仿宋_GB2312" w:hint="eastAsia"/>
          <w:sz w:val="32"/>
          <w:szCs w:val="32"/>
        </w:rPr>
        <w:t>个项目开展绩效监控。</w:t>
      </w:r>
    </w:p>
    <w:p w:rsidR="00B37763" w:rsidRDefault="00586616">
      <w:pPr>
        <w:spacing w:line="58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年度一般公共预算全面开展绩效自评，形成</w:t>
      </w:r>
      <w:r>
        <w:rPr>
          <w:rFonts w:eastAsia="仿宋_GB2312" w:cs="仿宋_GB2312" w:hint="eastAsia"/>
          <w:sz w:val="32"/>
          <w:szCs w:val="32"/>
        </w:rPr>
        <w:t>市委组织部</w:t>
      </w:r>
      <w:r>
        <w:rPr>
          <w:rFonts w:eastAsia="仿宋_GB2312" w:cs="仿宋_GB2312" w:hint="eastAsia"/>
          <w:sz w:val="32"/>
          <w:szCs w:val="32"/>
        </w:rPr>
        <w:t>部门整体（含部门预算项目）绩效自评报告、</w:t>
      </w:r>
      <w:r>
        <w:rPr>
          <w:rFonts w:eastAsia="仿宋_GB2312" w:cs="仿宋_GB2312" w:hint="eastAsia"/>
          <w:sz w:val="32"/>
          <w:szCs w:val="32"/>
        </w:rPr>
        <w:t>0</w:t>
      </w:r>
      <w:r>
        <w:rPr>
          <w:rFonts w:eastAsia="仿宋_GB2312" w:cs="仿宋_GB2312" w:hint="eastAsia"/>
          <w:sz w:val="32"/>
          <w:szCs w:val="32"/>
        </w:rPr>
        <w:t>个</w:t>
      </w:r>
      <w:r>
        <w:rPr>
          <w:rFonts w:eastAsia="仿宋_GB2312" w:cs="仿宋_GB2312" w:hint="eastAsia"/>
          <w:sz w:val="32"/>
          <w:szCs w:val="32"/>
        </w:rPr>
        <w:t>专项预算项目绩效自评报告，其中，</w:t>
      </w:r>
      <w:r>
        <w:rPr>
          <w:rFonts w:eastAsia="仿宋_GB2312" w:cs="仿宋_GB2312" w:hint="eastAsia"/>
          <w:sz w:val="32"/>
          <w:szCs w:val="32"/>
        </w:rPr>
        <w:t>市委组织部</w:t>
      </w:r>
      <w:r>
        <w:rPr>
          <w:rFonts w:eastAsia="仿宋_GB2312" w:cs="仿宋_GB2312" w:hint="eastAsia"/>
          <w:sz w:val="32"/>
          <w:szCs w:val="32"/>
        </w:rPr>
        <w:t>部门整体（含部门预算项目）绩效自评得分为</w:t>
      </w:r>
      <w:r>
        <w:rPr>
          <w:rFonts w:eastAsia="仿宋_GB2312" w:cs="仿宋_GB2312" w:hint="eastAsia"/>
          <w:sz w:val="32"/>
          <w:szCs w:val="32"/>
        </w:rPr>
        <w:t>100</w:t>
      </w:r>
      <w:r>
        <w:rPr>
          <w:rFonts w:eastAsia="仿宋_GB2312" w:cs="仿宋_GB2312" w:hint="eastAsia"/>
          <w:sz w:val="32"/>
          <w:szCs w:val="32"/>
        </w:rPr>
        <w:t>分，</w:t>
      </w:r>
      <w:r>
        <w:rPr>
          <w:rFonts w:ascii="仿宋_GB2312" w:eastAsia="仿宋_GB2312" w:hAnsi="仿宋_GB2312" w:cs="仿宋_GB2312" w:hint="eastAsia"/>
          <w:sz w:val="32"/>
          <w:szCs w:val="32"/>
        </w:rPr>
        <w:t>较好</w:t>
      </w:r>
      <w:r>
        <w:rPr>
          <w:rFonts w:ascii="仿宋_GB2312" w:eastAsia="仿宋_GB2312" w:hAnsi="仿宋_GB2312" w:cs="仿宋_GB2312" w:hint="eastAsia"/>
          <w:sz w:val="32"/>
          <w:szCs w:val="32"/>
          <w:lang w:val="zh-CN"/>
        </w:rPr>
        <w:t>保障了机关正常运转、履行职能职责较好，财</w:t>
      </w:r>
      <w:r>
        <w:rPr>
          <w:rFonts w:eastAsia="方正仿宋_GBK"/>
          <w:sz w:val="33"/>
          <w:szCs w:val="33"/>
          <w:lang w:val="zh-CN"/>
        </w:rPr>
        <w:t>务管理健全规范，没有发生违法违规的现象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专项预算项目绩效自评得分</w:t>
      </w:r>
      <w:r>
        <w:rPr>
          <w:rFonts w:ascii="仿宋_GB2312" w:eastAsia="仿宋_GB2312" w:hAnsi="仿宋_GB2312" w:cs="仿宋_GB2312" w:hint="eastAsia"/>
          <w:sz w:val="32"/>
          <w:szCs w:val="32"/>
        </w:rPr>
        <w:t>无得分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绩效自评报告详见附件。</w:t>
      </w:r>
    </w:p>
    <w:p w:rsidR="00B37763" w:rsidRDefault="00B37763">
      <w:pPr>
        <w:spacing w:line="600" w:lineRule="exact"/>
        <w:ind w:firstLine="640"/>
        <w:rPr>
          <w:rFonts w:eastAsia="仿宋_GB2312" w:cs="仿宋_GB2312"/>
          <w:sz w:val="32"/>
          <w:szCs w:val="32"/>
        </w:rPr>
      </w:pPr>
    </w:p>
    <w:p w:rsidR="00B37763" w:rsidRDefault="00B37763">
      <w:pPr>
        <w:spacing w:line="600" w:lineRule="exact"/>
        <w:ind w:firstLine="640"/>
        <w:rPr>
          <w:rFonts w:eastAsia="仿宋_GB2312" w:cs="仿宋_GB2312"/>
          <w:sz w:val="32"/>
          <w:szCs w:val="32"/>
        </w:rPr>
      </w:pPr>
    </w:p>
    <w:p w:rsidR="00B37763" w:rsidRDefault="00586616">
      <w:pPr>
        <w:spacing w:line="600" w:lineRule="exact"/>
        <w:jc w:val="center"/>
        <w:outlineLvl w:val="0"/>
        <w:rPr>
          <w:rFonts w:eastAsia="黑体"/>
          <w:sz w:val="44"/>
          <w:szCs w:val="44"/>
        </w:rPr>
      </w:pPr>
      <w:bookmarkStart w:id="52" w:name="_Toc15396613"/>
      <w:bookmarkStart w:id="53" w:name="_Toc15377225"/>
      <w:r>
        <w:rPr>
          <w:rFonts w:eastAsia="黑体" w:hint="eastAsia"/>
          <w:sz w:val="44"/>
          <w:szCs w:val="44"/>
        </w:rPr>
        <w:t>第</w:t>
      </w:r>
      <w:r>
        <w:rPr>
          <w:rFonts w:eastAsia="黑体" w:hint="eastAsia"/>
          <w:sz w:val="44"/>
          <w:szCs w:val="44"/>
        </w:rPr>
        <w:t>三</w:t>
      </w:r>
      <w:r>
        <w:rPr>
          <w:rFonts w:eastAsia="黑体" w:hint="eastAsia"/>
          <w:sz w:val="44"/>
          <w:szCs w:val="44"/>
        </w:rPr>
        <w:t>部分</w:t>
      </w:r>
      <w:r>
        <w:rPr>
          <w:rFonts w:eastAsia="黑体" w:hint="eastAsia"/>
          <w:sz w:val="44"/>
          <w:szCs w:val="44"/>
        </w:rPr>
        <w:t xml:space="preserve"> </w:t>
      </w:r>
      <w:r>
        <w:rPr>
          <w:rFonts w:eastAsia="黑体" w:hint="eastAsia"/>
          <w:sz w:val="44"/>
          <w:szCs w:val="44"/>
        </w:rPr>
        <w:t xml:space="preserve"> </w:t>
      </w:r>
      <w:r>
        <w:rPr>
          <w:rFonts w:eastAsia="黑体" w:hint="eastAsia"/>
          <w:sz w:val="44"/>
          <w:szCs w:val="44"/>
        </w:rPr>
        <w:t>名词解释</w:t>
      </w:r>
      <w:bookmarkEnd w:id="52"/>
      <w:bookmarkEnd w:id="53"/>
    </w:p>
    <w:p w:rsidR="00B37763" w:rsidRDefault="00B37763">
      <w:pPr>
        <w:spacing w:line="600" w:lineRule="exact"/>
        <w:jc w:val="left"/>
        <w:rPr>
          <w:b/>
          <w:sz w:val="44"/>
          <w:szCs w:val="44"/>
        </w:rPr>
      </w:pP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财政拨款收入：指单位从同级财政部门取得的财政预算资金。</w:t>
      </w:r>
    </w:p>
    <w:p w:rsidR="00B37763" w:rsidRDefault="00586616">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其他收入：指单位取得的除事业收入</w:t>
      </w:r>
      <w:r>
        <w:rPr>
          <w:rFonts w:eastAsia="仿宋_GB2312" w:cs="仿宋_GB2312" w:hint="eastAsia"/>
          <w:sz w:val="32"/>
          <w:szCs w:val="32"/>
        </w:rPr>
        <w:t>、</w:t>
      </w:r>
      <w:r>
        <w:rPr>
          <w:rFonts w:eastAsia="仿宋_GB2312" w:cs="仿宋_GB2312" w:hint="eastAsia"/>
          <w:sz w:val="32"/>
          <w:szCs w:val="32"/>
        </w:rPr>
        <w:t>经营收入以外的各项收入。主要是</w:t>
      </w:r>
      <w:r>
        <w:rPr>
          <w:rFonts w:eastAsia="仿宋_GB2312" w:cs="仿宋_GB2312" w:hint="eastAsia"/>
          <w:sz w:val="32"/>
          <w:szCs w:val="32"/>
        </w:rPr>
        <w:t>利息收入</w:t>
      </w:r>
      <w:r>
        <w:rPr>
          <w:rFonts w:eastAsia="仿宋_GB2312" w:cs="仿宋_GB2312" w:hint="eastAsia"/>
          <w:sz w:val="32"/>
          <w:szCs w:val="32"/>
        </w:rPr>
        <w:t>。</w:t>
      </w:r>
    </w:p>
    <w:p w:rsidR="00B37763" w:rsidRDefault="00586616">
      <w:pPr>
        <w:ind w:firstLineChars="200" w:firstLine="640"/>
        <w:rPr>
          <w:rFonts w:ascii="仿宋_GB2312" w:eastAsia="仿宋_GB2312"/>
          <w:sz w:val="32"/>
          <w:szCs w:val="32"/>
        </w:rPr>
      </w:pPr>
      <w:r>
        <w:rPr>
          <w:rFonts w:ascii="仿宋_GB2312" w:eastAsia="仿宋_GB2312"/>
          <w:sz w:val="32"/>
          <w:szCs w:val="32"/>
        </w:rPr>
        <w:t>3.</w:t>
      </w:r>
      <w:r>
        <w:rPr>
          <w:rStyle w:val="a9"/>
          <w:rFonts w:ascii="仿宋" w:eastAsia="仿宋" w:hAnsi="仿宋" w:hint="eastAsia"/>
          <w:b w:val="0"/>
          <w:sz w:val="32"/>
          <w:szCs w:val="32"/>
        </w:rPr>
        <w:t>一般公共服务组织事务支出</w:t>
      </w:r>
      <w:r>
        <w:rPr>
          <w:rFonts w:ascii="仿宋_GB2312" w:eastAsia="仿宋_GB2312" w:hint="eastAsia"/>
          <w:sz w:val="32"/>
          <w:szCs w:val="32"/>
        </w:rPr>
        <w:t>：指反映中国共产党组织部门的支出。</w:t>
      </w:r>
    </w:p>
    <w:p w:rsidR="00B37763" w:rsidRDefault="00586616">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4.</w:t>
      </w:r>
      <w:r>
        <w:rPr>
          <w:rFonts w:ascii="仿宋_GB2312" w:eastAsia="仿宋_GB2312" w:hint="eastAsia"/>
          <w:sz w:val="32"/>
          <w:szCs w:val="32"/>
        </w:rPr>
        <w:t>社会保障和就业支出：指反映政府在社会保障和就业方面的支出。</w:t>
      </w:r>
    </w:p>
    <w:p w:rsidR="00B37763" w:rsidRDefault="00586616">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lastRenderedPageBreak/>
        <w:t>5.</w:t>
      </w:r>
      <w:r>
        <w:rPr>
          <w:rFonts w:ascii="仿宋_GB2312" w:eastAsia="仿宋_GB2312" w:hint="eastAsia"/>
          <w:sz w:val="32"/>
          <w:szCs w:val="32"/>
        </w:rPr>
        <w:t>住房保障支出：指反映行政事业单位按人力资源和社会保障部、财政部规定的基本工资和津贴补贴以及规定比例为职工缴纳的住房公积金。</w:t>
      </w:r>
    </w:p>
    <w:p w:rsidR="00B37763" w:rsidRDefault="00586616">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6.</w:t>
      </w:r>
      <w:r>
        <w:rPr>
          <w:rFonts w:ascii="仿宋_GB2312" w:eastAsia="仿宋_GB2312" w:hint="eastAsia"/>
          <w:sz w:val="32"/>
          <w:szCs w:val="32"/>
        </w:rPr>
        <w:t>卫生健康</w:t>
      </w:r>
      <w:r>
        <w:rPr>
          <w:rFonts w:ascii="仿宋_GB2312" w:eastAsia="仿宋_GB2312" w:hint="eastAsia"/>
          <w:sz w:val="32"/>
          <w:szCs w:val="32"/>
        </w:rPr>
        <w:t>支出：指反映政府卫生健康方面的支出。</w:t>
      </w:r>
    </w:p>
    <w:p w:rsidR="00B37763" w:rsidRDefault="00586616">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基本支出：指为保障机构正常运转、完成日常工作任务而发生的人员支出和公用支出。</w:t>
      </w:r>
    </w:p>
    <w:p w:rsidR="00B37763" w:rsidRDefault="005866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sz w:val="32"/>
          <w:szCs w:val="32"/>
        </w:rPr>
        <w:t>项目支出：指在基本支出之外为完成特定行政任务和事业发展目标所发生的支出。</w:t>
      </w:r>
    </w:p>
    <w:p w:rsidR="00B37763" w:rsidRDefault="005866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9.</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w:t>
      </w:r>
      <w:r>
        <w:rPr>
          <w:rFonts w:ascii="仿宋_GB2312" w:eastAsia="仿宋_GB2312" w:hint="eastAsia"/>
          <w:color w:val="auto"/>
          <w:sz w:val="32"/>
          <w:szCs w:val="32"/>
        </w:rPr>
        <w:t>出；公务接待费反映单位按规定开支的各类公务接待（含外宾接待）支出。</w:t>
      </w:r>
    </w:p>
    <w:p w:rsidR="00B37763" w:rsidRDefault="005866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10.</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37763" w:rsidRDefault="00586616">
      <w:pPr>
        <w:spacing w:line="600" w:lineRule="exact"/>
        <w:jc w:val="center"/>
        <w:rPr>
          <w:rStyle w:val="1Char"/>
          <w:rFonts w:eastAsia="黑体"/>
          <w:b w:val="0"/>
        </w:rPr>
      </w:pPr>
      <w:bookmarkStart w:id="54" w:name="_Toc15377226"/>
      <w:r>
        <w:rPr>
          <w:rFonts w:eastAsia="仿宋_GB2312" w:cs="仿宋_GB2312" w:hint="eastAsia"/>
          <w:sz w:val="32"/>
          <w:szCs w:val="32"/>
        </w:rPr>
        <w:br w:type="page"/>
      </w:r>
      <w:bookmarkStart w:id="55"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 xml:space="preserve"> </w:t>
      </w:r>
      <w:r>
        <w:rPr>
          <w:rFonts w:eastAsia="黑体" w:hint="eastAsia"/>
          <w:sz w:val="44"/>
          <w:szCs w:val="44"/>
        </w:rPr>
        <w:t>附件</w:t>
      </w:r>
      <w:bookmarkEnd w:id="55"/>
    </w:p>
    <w:p w:rsidR="00B37763" w:rsidRDefault="00B37763">
      <w:pPr>
        <w:spacing w:line="572" w:lineRule="exact"/>
        <w:jc w:val="left"/>
        <w:outlineLvl w:val="0"/>
        <w:rPr>
          <w:rFonts w:eastAsia="黑体" w:cs="黑体"/>
          <w:color w:val="FF0000"/>
          <w:sz w:val="32"/>
          <w:szCs w:val="32"/>
        </w:rPr>
      </w:pPr>
    </w:p>
    <w:p w:rsidR="00B37763" w:rsidRDefault="00586616">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B37763" w:rsidRDefault="00B37763">
      <w:pPr>
        <w:widowControl/>
        <w:spacing w:line="578" w:lineRule="exact"/>
        <w:contextualSpacing/>
        <w:jc w:val="center"/>
        <w:rPr>
          <w:rFonts w:eastAsia="方正小标宋简体"/>
          <w:bCs/>
          <w:sz w:val="44"/>
          <w:szCs w:val="44"/>
          <w:shd w:val="clear" w:color="auto" w:fill="FFFFFF"/>
        </w:rPr>
      </w:pPr>
    </w:p>
    <w:p w:rsidR="00B37763" w:rsidRDefault="00586616">
      <w:pPr>
        <w:widowControl/>
        <w:spacing w:line="578" w:lineRule="exact"/>
        <w:contextualSpacing/>
        <w:rPr>
          <w:b/>
          <w:sz w:val="44"/>
          <w:szCs w:val="44"/>
          <w:shd w:val="clear" w:color="auto" w:fill="FFFFFF"/>
        </w:rPr>
      </w:pPr>
      <w:r>
        <w:rPr>
          <w:rFonts w:hint="eastAsia"/>
          <w:b/>
          <w:sz w:val="44"/>
          <w:szCs w:val="44"/>
          <w:shd w:val="clear" w:color="auto" w:fill="FFFFFF"/>
        </w:rPr>
        <w:t xml:space="preserve">        </w:t>
      </w:r>
      <w:r>
        <w:rPr>
          <w:rFonts w:hint="eastAsia"/>
          <w:b/>
          <w:sz w:val="44"/>
          <w:szCs w:val="44"/>
          <w:shd w:val="clear" w:color="auto" w:fill="FFFFFF"/>
        </w:rPr>
        <w:t>中共攀枝花市委组织部</w:t>
      </w:r>
    </w:p>
    <w:p w:rsidR="00B37763" w:rsidRDefault="00586616">
      <w:pPr>
        <w:widowControl/>
        <w:spacing w:line="578" w:lineRule="exact"/>
        <w:contextualSpacing/>
        <w:jc w:val="center"/>
        <w:rPr>
          <w:rFonts w:eastAsia="方正小标宋简体"/>
          <w:bCs/>
          <w:sz w:val="44"/>
          <w:szCs w:val="44"/>
          <w:shd w:val="clear" w:color="auto" w:fill="FFFFFF"/>
        </w:rPr>
      </w:pPr>
      <w:r>
        <w:rPr>
          <w:rFonts w:eastAsia="方正小标宋简体" w:hint="eastAsia"/>
          <w:bCs/>
          <w:sz w:val="44"/>
          <w:szCs w:val="44"/>
          <w:shd w:val="clear" w:color="auto" w:fill="FFFFFF"/>
        </w:rPr>
        <w:t xml:space="preserve">  2024</w:t>
      </w:r>
      <w:r>
        <w:rPr>
          <w:rFonts w:eastAsia="方正小标宋简体" w:hint="eastAsia"/>
          <w:bCs/>
          <w:sz w:val="44"/>
          <w:szCs w:val="44"/>
          <w:shd w:val="clear" w:color="auto" w:fill="FFFFFF"/>
        </w:rPr>
        <w:t>年</w:t>
      </w: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自评</w:t>
      </w:r>
      <w:r>
        <w:rPr>
          <w:rFonts w:eastAsia="方正小标宋简体"/>
          <w:bCs/>
          <w:sz w:val="44"/>
          <w:szCs w:val="44"/>
          <w:shd w:val="clear" w:color="auto" w:fill="FFFFFF"/>
        </w:rPr>
        <w:t>报告</w:t>
      </w:r>
    </w:p>
    <w:p w:rsidR="00B37763" w:rsidRDefault="00B37763">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rsidR="00B37763" w:rsidRDefault="0058661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lang w:val="zh-CN"/>
        </w:rPr>
        <w:t>一、部门（单位）基本情况</w:t>
      </w:r>
    </w:p>
    <w:p w:rsidR="00B37763" w:rsidRDefault="00586616">
      <w:pPr>
        <w:widowControl/>
        <w:adjustRightInd w:val="0"/>
        <w:snapToGrid w:val="0"/>
        <w:spacing w:line="560" w:lineRule="exact"/>
        <w:ind w:firstLineChars="200" w:firstLine="663"/>
        <w:contextualSpacing/>
        <w:jc w:val="left"/>
        <w:rPr>
          <w:rFonts w:eastAsia="方正楷体_GBK"/>
          <w:b/>
          <w:bCs/>
          <w:color w:val="000000"/>
          <w:kern w:val="0"/>
          <w:sz w:val="33"/>
          <w:szCs w:val="33"/>
          <w:shd w:val="clear" w:color="auto" w:fill="FFFFFF"/>
          <w:lang w:val="zh-CN"/>
        </w:rPr>
      </w:pPr>
      <w:r>
        <w:rPr>
          <w:rFonts w:eastAsia="方正楷体_GBK"/>
          <w:b/>
          <w:bCs/>
          <w:color w:val="000000"/>
          <w:kern w:val="0"/>
          <w:sz w:val="33"/>
          <w:szCs w:val="33"/>
          <w:shd w:val="clear" w:color="auto" w:fill="FFFFFF"/>
          <w:lang w:val="zh-CN"/>
        </w:rPr>
        <w:t>（一）机构组成</w:t>
      </w:r>
    </w:p>
    <w:p w:rsidR="00B37763" w:rsidRDefault="00586616">
      <w:pPr>
        <w:spacing w:line="520" w:lineRule="exact"/>
        <w:ind w:firstLineChars="200" w:firstLine="660"/>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市委组织部下属非独立核算单位</w:t>
      </w:r>
      <w:r>
        <w:rPr>
          <w:rFonts w:eastAsia="方正仿宋_GBK" w:hint="eastAsia"/>
          <w:color w:val="000000"/>
          <w:kern w:val="0"/>
          <w:sz w:val="33"/>
          <w:szCs w:val="33"/>
          <w:shd w:val="clear" w:color="auto" w:fill="FFFFFF"/>
        </w:rPr>
        <w:t>2</w:t>
      </w:r>
      <w:r>
        <w:rPr>
          <w:rFonts w:eastAsia="方正仿宋_GBK"/>
          <w:color w:val="000000"/>
          <w:kern w:val="0"/>
          <w:sz w:val="33"/>
          <w:szCs w:val="33"/>
          <w:shd w:val="clear" w:color="auto" w:fill="FFFFFF"/>
        </w:rPr>
        <w:t>个，其中行政单位</w:t>
      </w:r>
      <w:r>
        <w:rPr>
          <w:rFonts w:eastAsia="方正仿宋_GBK"/>
          <w:color w:val="000000"/>
          <w:kern w:val="0"/>
          <w:sz w:val="33"/>
          <w:szCs w:val="33"/>
          <w:shd w:val="clear" w:color="auto" w:fill="FFFFFF"/>
        </w:rPr>
        <w:t>1</w:t>
      </w:r>
      <w:r>
        <w:rPr>
          <w:rFonts w:eastAsia="方正仿宋_GBK"/>
          <w:color w:val="000000"/>
          <w:kern w:val="0"/>
          <w:sz w:val="33"/>
          <w:szCs w:val="33"/>
          <w:shd w:val="clear" w:color="auto" w:fill="FFFFFF"/>
        </w:rPr>
        <w:t>个，参照公务员法管理的事业单位</w:t>
      </w:r>
      <w:r>
        <w:rPr>
          <w:rFonts w:eastAsia="方正仿宋_GBK" w:hint="eastAsia"/>
          <w:color w:val="000000"/>
          <w:kern w:val="0"/>
          <w:sz w:val="33"/>
          <w:szCs w:val="33"/>
          <w:shd w:val="clear" w:color="auto" w:fill="FFFFFF"/>
        </w:rPr>
        <w:t>1</w:t>
      </w:r>
      <w:r>
        <w:rPr>
          <w:rFonts w:eastAsia="方正仿宋_GBK"/>
          <w:color w:val="000000"/>
          <w:kern w:val="0"/>
          <w:sz w:val="33"/>
          <w:szCs w:val="33"/>
          <w:shd w:val="clear" w:color="auto" w:fill="FFFFFF"/>
        </w:rPr>
        <w:t>个，其他事业单位</w:t>
      </w:r>
      <w:r>
        <w:rPr>
          <w:rFonts w:eastAsia="方正仿宋_GBK" w:hint="eastAsia"/>
          <w:color w:val="000000"/>
          <w:kern w:val="0"/>
          <w:sz w:val="33"/>
          <w:szCs w:val="33"/>
          <w:shd w:val="clear" w:color="auto" w:fill="FFFFFF"/>
        </w:rPr>
        <w:t>1</w:t>
      </w:r>
      <w:r>
        <w:rPr>
          <w:rFonts w:eastAsia="方正仿宋_GBK"/>
          <w:color w:val="000000"/>
          <w:kern w:val="0"/>
          <w:sz w:val="33"/>
          <w:szCs w:val="33"/>
          <w:shd w:val="clear" w:color="auto" w:fill="FFFFFF"/>
        </w:rPr>
        <w:t>个。主要包括：市委组织部党员教育中心、</w:t>
      </w:r>
      <w:r>
        <w:rPr>
          <w:rFonts w:eastAsia="方正仿宋_GBK" w:hint="eastAsia"/>
          <w:color w:val="000000"/>
          <w:kern w:val="0"/>
          <w:sz w:val="33"/>
          <w:szCs w:val="33"/>
          <w:shd w:val="clear" w:color="auto" w:fill="FFFFFF"/>
        </w:rPr>
        <w:t>攀枝花市干部人事档案服务中心。</w:t>
      </w:r>
    </w:p>
    <w:p w:rsidR="00B37763" w:rsidRDefault="00586616">
      <w:pPr>
        <w:widowControl/>
        <w:adjustRightInd w:val="0"/>
        <w:snapToGrid w:val="0"/>
        <w:spacing w:line="560" w:lineRule="exact"/>
        <w:ind w:firstLineChars="200" w:firstLine="663"/>
        <w:contextualSpacing/>
        <w:jc w:val="left"/>
        <w:rPr>
          <w:rFonts w:eastAsia="方正楷体_GBK"/>
          <w:b/>
          <w:bCs/>
          <w:color w:val="000000"/>
          <w:kern w:val="0"/>
          <w:sz w:val="33"/>
          <w:szCs w:val="33"/>
          <w:shd w:val="clear" w:color="auto" w:fill="FFFFFF"/>
          <w:lang w:val="zh-CN"/>
        </w:rPr>
      </w:pPr>
      <w:r>
        <w:rPr>
          <w:rFonts w:eastAsia="方正楷体_GBK"/>
          <w:b/>
          <w:bCs/>
          <w:color w:val="000000"/>
          <w:kern w:val="0"/>
          <w:sz w:val="33"/>
          <w:szCs w:val="33"/>
          <w:shd w:val="clear" w:color="auto" w:fill="FFFFFF"/>
          <w:lang w:val="zh-CN"/>
        </w:rPr>
        <w:t>（二）机构职能</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组织建设：主要负责全市党的基层组织建设、党员教育管理、党员发展、党费管理、党的工作制度、党内生活制度等方面进行指导、组织、管理，提出意见建议等。</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干部工作：主要负责领导班子和干部队伍建设的宏观管理，负责市委管理领导班子和领导干部的考察考核、日常管理，提出调整配备意见。</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人才工作：主要负责全市人才工作和人才队伍建设宏观管理、政策法规研究制定，牵头推进人才对外开放，联系服务专家工作。</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lastRenderedPageBreak/>
        <w:t>干部教育培训：主要负责全市干部教育培训工作的宏观指导、政策规划、组织协调和督促检查，指导全市干部教育培训基地建设管理、师资队伍建设等工作。</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干部监督：主要负责对领导班子和领导干部、党政领导干部选拔任用工作及有关法规贯彻执行情况进行监督。</w:t>
      </w:r>
    </w:p>
    <w:p w:rsidR="00B37763" w:rsidRDefault="00586616">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公务员管理：统一管理公务员录用调配、考核奖惩、培训和工资福利等事务，研究拟订全市公务员管理政策法规并组织实施，指导全市公务员绩效管理工作。</w:t>
      </w:r>
    </w:p>
    <w:p w:rsidR="00B37763" w:rsidRDefault="00586616">
      <w:pPr>
        <w:widowControl/>
        <w:adjustRightInd w:val="0"/>
        <w:snapToGrid w:val="0"/>
        <w:spacing w:line="560" w:lineRule="exact"/>
        <w:contextualSpacing/>
        <w:jc w:val="left"/>
        <w:rPr>
          <w:color w:val="000000"/>
          <w:kern w:val="0"/>
          <w:szCs w:val="32"/>
          <w:shd w:val="clear" w:color="auto" w:fill="FFFFFF"/>
        </w:rPr>
      </w:pPr>
      <w:r>
        <w:rPr>
          <w:rFonts w:eastAsia="方正仿宋_GBK"/>
          <w:color w:val="000000"/>
          <w:kern w:val="0"/>
          <w:sz w:val="33"/>
          <w:szCs w:val="33"/>
          <w:shd w:val="clear" w:color="auto" w:fill="FFFFFF"/>
        </w:rPr>
        <w:t>攀枝花市干部人事档案</w:t>
      </w:r>
      <w:r>
        <w:rPr>
          <w:rFonts w:eastAsia="方正仿宋_GBK"/>
          <w:color w:val="000000"/>
          <w:kern w:val="0"/>
          <w:sz w:val="33"/>
          <w:szCs w:val="33"/>
          <w:shd w:val="clear" w:color="auto" w:fill="FFFFFF"/>
        </w:rPr>
        <w:t>服务中心：负责干部人事档案的收集、审核、整理、转接、信息化和保管利用等事务性工作；承担全市干部人事档案管理人员的业务培训。</w:t>
      </w:r>
    </w:p>
    <w:p w:rsidR="00B37763" w:rsidRDefault="00586616">
      <w:pPr>
        <w:widowControl/>
        <w:numPr>
          <w:ilvl w:val="0"/>
          <w:numId w:val="4"/>
        </w:numPr>
        <w:adjustRightInd w:val="0"/>
        <w:snapToGrid w:val="0"/>
        <w:spacing w:line="560"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人员概况</w:t>
      </w:r>
      <w:r>
        <w:rPr>
          <w:rFonts w:eastAsia="楷体_GB2312" w:hint="eastAsia"/>
          <w:b/>
          <w:bCs/>
          <w:color w:val="000000"/>
          <w:kern w:val="0"/>
          <w:sz w:val="32"/>
          <w:szCs w:val="32"/>
          <w:shd w:val="clear" w:color="auto" w:fill="FFFFFF"/>
          <w:lang w:val="zh-CN"/>
        </w:rPr>
        <w:t>。</w:t>
      </w:r>
    </w:p>
    <w:p w:rsidR="00B37763" w:rsidRDefault="00586616">
      <w:pPr>
        <w:widowControl/>
        <w:adjustRightInd w:val="0"/>
        <w:snapToGrid w:val="0"/>
        <w:spacing w:line="560" w:lineRule="exact"/>
        <w:contextualSpacing/>
        <w:jc w:val="left"/>
        <w:rPr>
          <w:rFonts w:eastAsia="仿宋_GB2312"/>
          <w:sz w:val="32"/>
          <w:szCs w:val="32"/>
        </w:rPr>
      </w:pPr>
      <w:r>
        <w:rPr>
          <w:rFonts w:hint="eastAsia"/>
          <w:szCs w:val="32"/>
        </w:rPr>
        <w:t xml:space="preserve">  </w:t>
      </w:r>
      <w:r>
        <w:rPr>
          <w:rFonts w:eastAsia="仿宋_GB2312" w:hint="eastAsia"/>
          <w:sz w:val="32"/>
          <w:szCs w:val="32"/>
        </w:rPr>
        <w:t xml:space="preserve">   </w:t>
      </w:r>
      <w:r>
        <w:rPr>
          <w:rFonts w:eastAsia="仿宋_GB2312" w:hint="eastAsia"/>
          <w:sz w:val="32"/>
          <w:szCs w:val="32"/>
        </w:rPr>
        <w:t>截至</w:t>
      </w:r>
      <w:r>
        <w:rPr>
          <w:rFonts w:eastAsia="仿宋_GB2312" w:hint="eastAsia"/>
          <w:sz w:val="32"/>
          <w:szCs w:val="32"/>
        </w:rPr>
        <w:t>2024</w:t>
      </w:r>
      <w:r>
        <w:rPr>
          <w:rFonts w:eastAsia="仿宋_GB2312" w:hint="eastAsia"/>
          <w:sz w:val="32"/>
          <w:szCs w:val="32"/>
        </w:rPr>
        <w:t>年末，市委组织部编制</w:t>
      </w:r>
      <w:r>
        <w:rPr>
          <w:rFonts w:eastAsia="仿宋_GB2312" w:hint="eastAsia"/>
          <w:sz w:val="32"/>
          <w:szCs w:val="32"/>
        </w:rPr>
        <w:t>83</w:t>
      </w:r>
      <w:r>
        <w:rPr>
          <w:rFonts w:eastAsia="仿宋_GB2312" w:hint="eastAsia"/>
          <w:sz w:val="32"/>
          <w:szCs w:val="32"/>
        </w:rPr>
        <w:t>人，其中：行政编制</w:t>
      </w:r>
      <w:r>
        <w:rPr>
          <w:rFonts w:eastAsia="仿宋_GB2312" w:hint="eastAsia"/>
          <w:sz w:val="32"/>
          <w:szCs w:val="32"/>
        </w:rPr>
        <w:t>46</w:t>
      </w:r>
      <w:r>
        <w:rPr>
          <w:rFonts w:eastAsia="仿宋_GB2312" w:hint="eastAsia"/>
          <w:sz w:val="32"/>
          <w:szCs w:val="32"/>
        </w:rPr>
        <w:t>人，行政工勤编制</w:t>
      </w:r>
      <w:r>
        <w:rPr>
          <w:rFonts w:eastAsia="仿宋_GB2312" w:hint="eastAsia"/>
          <w:sz w:val="32"/>
          <w:szCs w:val="32"/>
        </w:rPr>
        <w:t>8</w:t>
      </w:r>
      <w:r>
        <w:rPr>
          <w:rFonts w:eastAsia="仿宋_GB2312" w:hint="eastAsia"/>
          <w:sz w:val="32"/>
          <w:szCs w:val="32"/>
        </w:rPr>
        <w:t>人，参公事业编制</w:t>
      </w:r>
      <w:r>
        <w:rPr>
          <w:rFonts w:eastAsia="仿宋_GB2312" w:hint="eastAsia"/>
          <w:sz w:val="32"/>
          <w:szCs w:val="32"/>
        </w:rPr>
        <w:t>15</w:t>
      </w:r>
      <w:r>
        <w:rPr>
          <w:rFonts w:eastAsia="仿宋_GB2312" w:hint="eastAsia"/>
          <w:sz w:val="32"/>
          <w:szCs w:val="32"/>
        </w:rPr>
        <w:t>人，事业编制</w:t>
      </w:r>
      <w:r>
        <w:rPr>
          <w:rFonts w:eastAsia="仿宋_GB2312" w:hint="eastAsia"/>
          <w:sz w:val="32"/>
          <w:szCs w:val="32"/>
        </w:rPr>
        <w:t>9</w:t>
      </w:r>
      <w:r>
        <w:rPr>
          <w:rFonts w:eastAsia="仿宋_GB2312" w:hint="eastAsia"/>
          <w:sz w:val="32"/>
          <w:szCs w:val="32"/>
        </w:rPr>
        <w:t>人。截止</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月实有在职职工</w:t>
      </w:r>
      <w:r>
        <w:rPr>
          <w:rFonts w:eastAsia="仿宋_GB2312" w:hint="eastAsia"/>
          <w:sz w:val="32"/>
          <w:szCs w:val="32"/>
        </w:rPr>
        <w:t>71</w:t>
      </w:r>
      <w:r>
        <w:rPr>
          <w:rFonts w:eastAsia="仿宋_GB2312" w:hint="eastAsia"/>
          <w:sz w:val="32"/>
          <w:szCs w:val="32"/>
        </w:rPr>
        <w:t>人，其中：行政</w:t>
      </w:r>
      <w:r>
        <w:rPr>
          <w:rFonts w:eastAsia="仿宋_GB2312" w:hint="eastAsia"/>
          <w:sz w:val="32"/>
          <w:szCs w:val="32"/>
        </w:rPr>
        <w:t>45</w:t>
      </w:r>
      <w:r>
        <w:rPr>
          <w:rFonts w:eastAsia="仿宋_GB2312" w:hint="eastAsia"/>
          <w:sz w:val="32"/>
          <w:szCs w:val="32"/>
        </w:rPr>
        <w:t>人，工勤</w:t>
      </w:r>
      <w:r>
        <w:rPr>
          <w:rFonts w:eastAsia="仿宋_GB2312" w:hint="eastAsia"/>
          <w:sz w:val="32"/>
          <w:szCs w:val="32"/>
        </w:rPr>
        <w:t>1</w:t>
      </w:r>
      <w:r>
        <w:rPr>
          <w:rFonts w:eastAsia="仿宋_GB2312" w:hint="eastAsia"/>
          <w:sz w:val="32"/>
          <w:szCs w:val="32"/>
        </w:rPr>
        <w:t>人，参公事业</w:t>
      </w:r>
      <w:r>
        <w:rPr>
          <w:rFonts w:eastAsia="仿宋_GB2312" w:hint="eastAsia"/>
          <w:sz w:val="32"/>
          <w:szCs w:val="32"/>
        </w:rPr>
        <w:t>14</w:t>
      </w:r>
      <w:r>
        <w:rPr>
          <w:rFonts w:eastAsia="仿宋_GB2312" w:hint="eastAsia"/>
          <w:sz w:val="32"/>
          <w:szCs w:val="32"/>
        </w:rPr>
        <w:t>人，事业</w:t>
      </w:r>
      <w:r>
        <w:rPr>
          <w:rFonts w:eastAsia="仿宋_GB2312" w:hint="eastAsia"/>
          <w:sz w:val="32"/>
          <w:szCs w:val="32"/>
        </w:rPr>
        <w:t>3</w:t>
      </w:r>
      <w:r>
        <w:rPr>
          <w:rFonts w:eastAsia="仿宋_GB2312" w:hint="eastAsia"/>
          <w:sz w:val="32"/>
          <w:szCs w:val="32"/>
        </w:rPr>
        <w:t>人。离退休职工共计</w:t>
      </w:r>
      <w:r>
        <w:rPr>
          <w:rFonts w:eastAsia="仿宋_GB2312" w:hint="eastAsia"/>
          <w:sz w:val="32"/>
          <w:szCs w:val="32"/>
        </w:rPr>
        <w:t>15</w:t>
      </w:r>
      <w:r>
        <w:rPr>
          <w:rFonts w:eastAsia="仿宋_GB2312" w:hint="eastAsia"/>
          <w:sz w:val="32"/>
          <w:szCs w:val="32"/>
        </w:rPr>
        <w:t>人，其中离休</w:t>
      </w:r>
      <w:r>
        <w:rPr>
          <w:rFonts w:eastAsia="仿宋_GB2312" w:hint="eastAsia"/>
          <w:sz w:val="32"/>
          <w:szCs w:val="32"/>
        </w:rPr>
        <w:t>0</w:t>
      </w:r>
      <w:r>
        <w:rPr>
          <w:rFonts w:eastAsia="仿宋_GB2312" w:hint="eastAsia"/>
          <w:sz w:val="32"/>
          <w:szCs w:val="32"/>
        </w:rPr>
        <w:t>人，退休</w:t>
      </w:r>
      <w:r>
        <w:rPr>
          <w:rFonts w:eastAsia="仿宋_GB2312" w:hint="eastAsia"/>
          <w:sz w:val="32"/>
          <w:szCs w:val="32"/>
        </w:rPr>
        <w:t>15</w:t>
      </w:r>
      <w:r>
        <w:rPr>
          <w:rFonts w:eastAsia="仿宋_GB2312" w:hint="eastAsia"/>
          <w:sz w:val="32"/>
          <w:szCs w:val="32"/>
        </w:rPr>
        <w:t>人（</w:t>
      </w:r>
      <w:r>
        <w:rPr>
          <w:rFonts w:eastAsia="仿宋_GB2312" w:hint="eastAsia"/>
          <w:sz w:val="32"/>
          <w:szCs w:val="32"/>
        </w:rPr>
        <w:t>2016</w:t>
      </w:r>
      <w:r>
        <w:rPr>
          <w:rFonts w:eastAsia="仿宋_GB2312" w:hint="eastAsia"/>
          <w:sz w:val="32"/>
          <w:szCs w:val="32"/>
        </w:rPr>
        <w:t>年</w:t>
      </w:r>
      <w:r>
        <w:rPr>
          <w:rFonts w:eastAsia="仿宋_GB2312" w:hint="eastAsia"/>
          <w:sz w:val="32"/>
          <w:szCs w:val="32"/>
        </w:rPr>
        <w:t>10</w:t>
      </w:r>
      <w:r>
        <w:rPr>
          <w:rFonts w:eastAsia="仿宋_GB2312" w:hint="eastAsia"/>
          <w:sz w:val="32"/>
          <w:szCs w:val="32"/>
        </w:rPr>
        <w:t>月起统筹内工资交社保）。市委组织部固定资产总值</w:t>
      </w:r>
      <w:r>
        <w:rPr>
          <w:rFonts w:eastAsia="仿宋_GB2312" w:hint="eastAsia"/>
          <w:sz w:val="32"/>
          <w:szCs w:val="32"/>
        </w:rPr>
        <w:t>6,989.88</w:t>
      </w:r>
      <w:r>
        <w:rPr>
          <w:rFonts w:eastAsia="仿宋_GB2312" w:hint="eastAsia"/>
          <w:sz w:val="32"/>
          <w:szCs w:val="32"/>
        </w:rPr>
        <w:t>万元。</w:t>
      </w:r>
    </w:p>
    <w:p w:rsidR="00B37763" w:rsidRDefault="0058661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rsidR="00B37763" w:rsidRDefault="00586616">
      <w:pPr>
        <w:widowControl/>
        <w:adjustRightInd w:val="0"/>
        <w:snapToGrid w:val="0"/>
        <w:spacing w:line="578" w:lineRule="exact"/>
        <w:ind w:firstLineChars="200" w:firstLine="643"/>
        <w:contextualSpacing/>
        <w:jc w:val="left"/>
        <w:rPr>
          <w:rFonts w:eastAsia="仿宋_GB2312"/>
          <w:sz w:val="32"/>
          <w:szCs w:val="32"/>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Pr>
          <w:rFonts w:eastAsia="仿宋_GB2312" w:hint="eastAsia"/>
          <w:sz w:val="32"/>
          <w:szCs w:val="32"/>
        </w:rPr>
        <w:t>市委组织部</w:t>
      </w:r>
      <w:r>
        <w:rPr>
          <w:rFonts w:eastAsia="仿宋_GB2312" w:hint="eastAsia"/>
          <w:sz w:val="32"/>
          <w:szCs w:val="32"/>
        </w:rPr>
        <w:t>2024</w:t>
      </w:r>
      <w:r>
        <w:rPr>
          <w:rFonts w:eastAsia="仿宋_GB2312" w:hint="eastAsia"/>
          <w:sz w:val="32"/>
          <w:szCs w:val="32"/>
        </w:rPr>
        <w:t>年年初预算收入</w:t>
      </w:r>
      <w:r>
        <w:rPr>
          <w:rFonts w:eastAsia="仿宋_GB2312" w:hint="eastAsia"/>
          <w:sz w:val="32"/>
          <w:szCs w:val="32"/>
        </w:rPr>
        <w:t>1,698.94</w:t>
      </w:r>
      <w:r>
        <w:rPr>
          <w:rFonts w:eastAsia="仿宋_GB2312" w:hint="eastAsia"/>
          <w:sz w:val="32"/>
          <w:szCs w:val="32"/>
        </w:rPr>
        <w:t>万元，其中：一般公共预算财政拨款收入</w:t>
      </w:r>
      <w:r>
        <w:rPr>
          <w:rFonts w:eastAsia="仿宋_GB2312" w:hint="eastAsia"/>
          <w:sz w:val="32"/>
          <w:szCs w:val="32"/>
        </w:rPr>
        <w:t>1,698.94</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年全年决算收入</w:t>
      </w:r>
      <w:r>
        <w:rPr>
          <w:rFonts w:eastAsia="仿宋_GB2312" w:hint="eastAsia"/>
          <w:sz w:val="32"/>
          <w:szCs w:val="32"/>
        </w:rPr>
        <w:t>1,654.50</w:t>
      </w:r>
      <w:r>
        <w:rPr>
          <w:rFonts w:eastAsia="仿宋_GB2312" w:hint="eastAsia"/>
          <w:sz w:val="32"/>
          <w:szCs w:val="32"/>
        </w:rPr>
        <w:t>万元，其中：一般公共预算财政拨款收入</w:t>
      </w:r>
      <w:r>
        <w:rPr>
          <w:rFonts w:eastAsia="仿宋_GB2312" w:hint="eastAsia"/>
          <w:sz w:val="32"/>
          <w:szCs w:val="32"/>
        </w:rPr>
        <w:t>1,654.46</w:t>
      </w:r>
      <w:r>
        <w:rPr>
          <w:rFonts w:eastAsia="仿宋_GB2312" w:hint="eastAsia"/>
          <w:sz w:val="32"/>
          <w:szCs w:val="32"/>
        </w:rPr>
        <w:t>万元，其他收入</w:t>
      </w:r>
      <w:r>
        <w:rPr>
          <w:rFonts w:eastAsia="仿宋_GB2312" w:hint="eastAsia"/>
          <w:sz w:val="32"/>
          <w:szCs w:val="32"/>
        </w:rPr>
        <w:t>0.038</w:t>
      </w:r>
      <w:r>
        <w:rPr>
          <w:rFonts w:eastAsia="仿宋_GB2312" w:hint="eastAsia"/>
          <w:sz w:val="32"/>
          <w:szCs w:val="32"/>
        </w:rPr>
        <w:t>万元；</w:t>
      </w:r>
    </w:p>
    <w:p w:rsidR="00B37763" w:rsidRDefault="00586616">
      <w:pPr>
        <w:widowControl/>
        <w:adjustRightInd w:val="0"/>
        <w:snapToGrid w:val="0"/>
        <w:spacing w:line="578" w:lineRule="exact"/>
        <w:ind w:firstLineChars="200" w:firstLine="643"/>
        <w:contextualSpacing/>
        <w:jc w:val="left"/>
        <w:rPr>
          <w:rFonts w:eastAsia="仿宋_GB2312"/>
          <w:sz w:val="32"/>
          <w:szCs w:val="32"/>
        </w:rPr>
      </w:pPr>
      <w:r>
        <w:rPr>
          <w:rFonts w:eastAsia="楷体_GB2312"/>
          <w:b/>
          <w:bCs/>
          <w:color w:val="000000"/>
          <w:kern w:val="0"/>
          <w:sz w:val="32"/>
          <w:szCs w:val="32"/>
          <w:shd w:val="clear" w:color="auto" w:fill="FFFFFF"/>
          <w:lang w:val="zh-CN"/>
        </w:rPr>
        <w:lastRenderedPageBreak/>
        <w:t>（二）支出情况。</w:t>
      </w:r>
      <w:r>
        <w:rPr>
          <w:rFonts w:eastAsia="仿宋_GB2312" w:hint="eastAsia"/>
          <w:sz w:val="32"/>
          <w:szCs w:val="32"/>
        </w:rPr>
        <w:t>市委组织部</w:t>
      </w:r>
      <w:r>
        <w:rPr>
          <w:rFonts w:eastAsia="仿宋_GB2312" w:hint="eastAsia"/>
          <w:sz w:val="32"/>
          <w:szCs w:val="32"/>
        </w:rPr>
        <w:t>2024</w:t>
      </w:r>
      <w:r>
        <w:rPr>
          <w:rFonts w:eastAsia="仿宋_GB2312" w:hint="eastAsia"/>
          <w:sz w:val="32"/>
          <w:szCs w:val="32"/>
        </w:rPr>
        <w:t>年年初预算支出</w:t>
      </w:r>
      <w:r>
        <w:rPr>
          <w:rFonts w:eastAsia="仿宋_GB2312" w:hint="eastAsia"/>
          <w:sz w:val="32"/>
          <w:szCs w:val="32"/>
        </w:rPr>
        <w:t>1,585.92</w:t>
      </w:r>
      <w:r>
        <w:rPr>
          <w:rFonts w:eastAsia="仿宋_GB2312" w:hint="eastAsia"/>
          <w:sz w:val="32"/>
          <w:szCs w:val="32"/>
        </w:rPr>
        <w:t>万元，其中：一般公共预算财政拨款</w:t>
      </w:r>
      <w:r>
        <w:rPr>
          <w:rFonts w:eastAsia="仿宋_GB2312" w:hint="eastAsia"/>
          <w:sz w:val="32"/>
          <w:szCs w:val="32"/>
        </w:rPr>
        <w:t>1,585.92</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年全年决算支出</w:t>
      </w:r>
      <w:r>
        <w:rPr>
          <w:rFonts w:eastAsia="仿宋_GB2312" w:hint="eastAsia"/>
          <w:sz w:val="32"/>
          <w:szCs w:val="32"/>
        </w:rPr>
        <w:t>1,654.49</w:t>
      </w:r>
      <w:r>
        <w:rPr>
          <w:rFonts w:eastAsia="仿宋_GB2312" w:hint="eastAsia"/>
          <w:sz w:val="32"/>
          <w:szCs w:val="32"/>
        </w:rPr>
        <w:t>万元，其中：基本支出</w:t>
      </w:r>
      <w:r>
        <w:rPr>
          <w:rFonts w:eastAsia="仿宋_GB2312" w:hint="eastAsia"/>
          <w:sz w:val="32"/>
          <w:szCs w:val="32"/>
        </w:rPr>
        <w:t>1,528.13</w:t>
      </w:r>
      <w:r>
        <w:rPr>
          <w:rFonts w:eastAsia="仿宋_GB2312" w:hint="eastAsia"/>
          <w:sz w:val="32"/>
          <w:szCs w:val="32"/>
        </w:rPr>
        <w:t>万元，项目支出</w:t>
      </w:r>
      <w:r>
        <w:rPr>
          <w:rFonts w:eastAsia="仿宋_GB2312" w:hint="eastAsia"/>
          <w:sz w:val="32"/>
          <w:szCs w:val="32"/>
        </w:rPr>
        <w:t>126.36</w:t>
      </w:r>
      <w:r>
        <w:rPr>
          <w:rFonts w:eastAsia="仿宋_GB2312" w:hint="eastAsia"/>
          <w:sz w:val="32"/>
          <w:szCs w:val="32"/>
        </w:rPr>
        <w:t>万元。</w:t>
      </w:r>
    </w:p>
    <w:p w:rsidR="00B37763" w:rsidRDefault="00586616">
      <w:pPr>
        <w:widowControl/>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（三）结余分配和结转结余情况。</w:t>
      </w:r>
      <w:r>
        <w:rPr>
          <w:rFonts w:eastAsia="仿宋_GB2312" w:hint="eastAsia"/>
          <w:sz w:val="32"/>
          <w:szCs w:val="32"/>
        </w:rPr>
        <w:t>市委组织部</w:t>
      </w:r>
      <w:r>
        <w:rPr>
          <w:rFonts w:eastAsia="仿宋_GB2312" w:hint="eastAsia"/>
          <w:sz w:val="32"/>
          <w:szCs w:val="32"/>
        </w:rPr>
        <w:t>2</w:t>
      </w:r>
      <w:r>
        <w:rPr>
          <w:rFonts w:eastAsia="仿宋_GB2312" w:hint="eastAsia"/>
          <w:sz w:val="32"/>
          <w:szCs w:val="32"/>
        </w:rPr>
        <w:t>024</w:t>
      </w:r>
      <w:r>
        <w:rPr>
          <w:rFonts w:eastAsia="仿宋_GB2312" w:hint="eastAsia"/>
          <w:sz w:val="32"/>
          <w:szCs w:val="32"/>
        </w:rPr>
        <w:t>年决算报表结转结余情况。（无）</w:t>
      </w:r>
    </w:p>
    <w:p w:rsidR="00B37763" w:rsidRDefault="0058661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rsidR="00B37763" w:rsidRDefault="00586616">
      <w:pPr>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（一）部门预算总体绩效分析。</w:t>
      </w:r>
      <w:r>
        <w:rPr>
          <w:rFonts w:eastAsia="仿宋_GB2312" w:hint="eastAsia"/>
          <w:sz w:val="32"/>
          <w:szCs w:val="32"/>
          <w:lang w:val="zh-CN"/>
        </w:rPr>
        <w:t>根据部门预算绩效评价指标体系“总体绩效”涉及二、三级指标进行逐项绩效分析并评分，依次包括履职效能、预算管理、财务管理、资产管理、采购管理等情况。</w:t>
      </w:r>
    </w:p>
    <w:p w:rsidR="00B37763" w:rsidRDefault="00586616">
      <w:pPr>
        <w:widowControl/>
        <w:adjustRightInd w:val="0"/>
        <w:snapToGrid w:val="0"/>
        <w:spacing w:line="560" w:lineRule="exact"/>
        <w:ind w:firstLineChars="200" w:firstLine="640"/>
        <w:contextualSpacing/>
        <w:jc w:val="left"/>
        <w:rPr>
          <w:rFonts w:eastAsia="仿宋_GB2312"/>
          <w:sz w:val="32"/>
          <w:szCs w:val="32"/>
        </w:rPr>
      </w:pPr>
      <w:r>
        <w:rPr>
          <w:rFonts w:eastAsia="仿宋_GB2312" w:cs="仿宋_GB2312" w:hint="eastAsia"/>
          <w:sz w:val="32"/>
          <w:szCs w:val="32"/>
        </w:rPr>
        <w:t>1.</w:t>
      </w:r>
      <w:r>
        <w:rPr>
          <w:rFonts w:eastAsia="仿宋_GB2312" w:cs="仿宋_GB2312" w:hint="eastAsia"/>
          <w:sz w:val="32"/>
          <w:szCs w:val="32"/>
          <w:lang w:val="zh-CN"/>
        </w:rPr>
        <w:t>履职效能。</w:t>
      </w:r>
      <w:r>
        <w:rPr>
          <w:rFonts w:eastAsia="仿宋_GB2312" w:hint="eastAsia"/>
          <w:sz w:val="32"/>
          <w:szCs w:val="32"/>
        </w:rPr>
        <w:t>2024</w:t>
      </w:r>
      <w:r>
        <w:rPr>
          <w:rFonts w:eastAsia="仿宋_GB2312" w:hint="eastAsia"/>
          <w:sz w:val="32"/>
          <w:szCs w:val="32"/>
        </w:rPr>
        <w:t>年</w:t>
      </w:r>
      <w:r>
        <w:rPr>
          <w:rFonts w:eastAsia="仿宋_GB2312" w:hint="eastAsia"/>
          <w:sz w:val="32"/>
          <w:szCs w:val="32"/>
          <w:lang w:val="zh-CN"/>
        </w:rPr>
        <w:t>预算资金人员支出</w:t>
      </w:r>
      <w:r>
        <w:rPr>
          <w:rFonts w:eastAsia="仿宋_GB2312" w:hint="eastAsia"/>
          <w:sz w:val="32"/>
          <w:szCs w:val="32"/>
        </w:rPr>
        <w:t>1,352.21</w:t>
      </w:r>
      <w:r>
        <w:rPr>
          <w:rFonts w:eastAsia="仿宋_GB2312" w:hint="eastAsia"/>
          <w:sz w:val="32"/>
          <w:szCs w:val="32"/>
          <w:lang w:val="zh-CN"/>
        </w:rPr>
        <w:t>万元，运转支出</w:t>
      </w:r>
      <w:r>
        <w:rPr>
          <w:rFonts w:eastAsia="仿宋_GB2312" w:hint="eastAsia"/>
          <w:sz w:val="32"/>
          <w:szCs w:val="32"/>
          <w:lang w:val="zh-CN"/>
        </w:rPr>
        <w:t>3</w:t>
      </w:r>
      <w:r>
        <w:rPr>
          <w:rFonts w:eastAsia="仿宋_GB2312" w:hint="eastAsia"/>
          <w:sz w:val="32"/>
          <w:szCs w:val="32"/>
        </w:rPr>
        <w:t>02.29</w:t>
      </w:r>
      <w:r>
        <w:rPr>
          <w:rFonts w:eastAsia="仿宋_GB2312" w:hint="eastAsia"/>
          <w:sz w:val="32"/>
          <w:szCs w:val="32"/>
          <w:lang w:val="zh-CN"/>
        </w:rPr>
        <w:t>万元，</w:t>
      </w:r>
      <w:r>
        <w:rPr>
          <w:rFonts w:eastAsia="仿宋_GB2312" w:hint="eastAsia"/>
          <w:sz w:val="32"/>
          <w:szCs w:val="32"/>
        </w:rPr>
        <w:t>有力保障了组织系统紧紧围绕共同富裕试验区建设，发挥组织优势、强化组织担当，为全市改革发展稳定各项事业提供了坚强组织保证。</w:t>
      </w:r>
    </w:p>
    <w:p w:rsidR="00B37763" w:rsidRDefault="00586616">
      <w:pPr>
        <w:widowControl/>
        <w:adjustRightInd w:val="0"/>
        <w:snapToGrid w:val="0"/>
        <w:spacing w:line="560" w:lineRule="exact"/>
        <w:ind w:firstLineChars="200" w:firstLine="640"/>
        <w:contextualSpacing/>
        <w:jc w:val="left"/>
        <w:rPr>
          <w:rFonts w:eastAsia="仿宋_GB2312"/>
          <w:sz w:val="32"/>
          <w:szCs w:val="32"/>
        </w:rPr>
      </w:pPr>
      <w:r>
        <w:rPr>
          <w:rFonts w:eastAsia="仿宋_GB2312" w:cs="仿宋_GB2312" w:hint="eastAsia"/>
          <w:sz w:val="32"/>
          <w:szCs w:val="32"/>
        </w:rPr>
        <w:t>2.</w:t>
      </w:r>
      <w:r>
        <w:rPr>
          <w:rFonts w:eastAsia="仿宋_GB2312" w:cs="仿宋_GB2312" w:hint="eastAsia"/>
          <w:sz w:val="32"/>
          <w:szCs w:val="32"/>
          <w:lang w:val="zh-CN"/>
        </w:rPr>
        <w:t>预算管理。</w:t>
      </w:r>
      <w:r>
        <w:rPr>
          <w:rFonts w:eastAsia="仿宋_GB2312" w:hint="eastAsia"/>
          <w:sz w:val="32"/>
          <w:szCs w:val="32"/>
          <w:lang w:val="zh-CN"/>
        </w:rPr>
        <w:t>根据单位</w:t>
      </w:r>
      <w:r>
        <w:rPr>
          <w:rFonts w:eastAsia="仿宋_GB2312" w:hint="eastAsia"/>
          <w:sz w:val="32"/>
          <w:szCs w:val="32"/>
        </w:rPr>
        <w:t>2024</w:t>
      </w:r>
      <w:r>
        <w:rPr>
          <w:rFonts w:eastAsia="仿宋_GB2312" w:hint="eastAsia"/>
          <w:sz w:val="32"/>
          <w:szCs w:val="32"/>
        </w:rPr>
        <w:t>年</w:t>
      </w:r>
      <w:r>
        <w:rPr>
          <w:rFonts w:eastAsia="仿宋_GB2312" w:hint="eastAsia"/>
          <w:sz w:val="32"/>
          <w:szCs w:val="32"/>
          <w:lang w:val="zh-CN"/>
        </w:rPr>
        <w:t>工作计划以及维持单位基本运转情况，科学预算编制，收入统筹兼顾，严格控制一般性支出，</w:t>
      </w:r>
      <w:r>
        <w:rPr>
          <w:rFonts w:eastAsia="仿宋_GB2312" w:hint="eastAsia"/>
          <w:sz w:val="32"/>
          <w:szCs w:val="32"/>
        </w:rPr>
        <w:t>预算执行进度与各项工作进度适时跟进，有效配合，努力实现了资金效率的最大化。</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3.</w:t>
      </w:r>
      <w:r>
        <w:rPr>
          <w:rFonts w:eastAsia="仿宋_GB2312" w:cs="仿宋_GB2312" w:hint="eastAsia"/>
          <w:sz w:val="32"/>
          <w:szCs w:val="32"/>
          <w:lang w:val="zh-CN"/>
        </w:rPr>
        <w:t>财务管理。</w:t>
      </w:r>
      <w:r>
        <w:rPr>
          <w:rFonts w:eastAsia="仿宋_GB2312" w:hint="eastAsia"/>
          <w:sz w:val="32"/>
          <w:szCs w:val="32"/>
          <w:lang w:val="zh-CN"/>
        </w:rPr>
        <w:t>严格执行部机关财务管理制度，全面、正确、及时反映资金使用情况，适时分析财务计划和预算执行情况，合理使用资金，厉行节约，加强会计核算工作，保证资金安全完整，严格执行《会计法》，严格执行财务岗位设置不相容原则。</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lastRenderedPageBreak/>
        <w:t>4.</w:t>
      </w:r>
      <w:r>
        <w:rPr>
          <w:rFonts w:eastAsia="仿宋_GB2312" w:cs="仿宋_GB2312" w:hint="eastAsia"/>
          <w:sz w:val="32"/>
          <w:szCs w:val="32"/>
          <w:lang w:val="zh-CN"/>
        </w:rPr>
        <w:t>资产管理。</w:t>
      </w:r>
      <w:r>
        <w:rPr>
          <w:rFonts w:eastAsia="仿宋_GB2312" w:hint="eastAsia"/>
          <w:sz w:val="32"/>
          <w:szCs w:val="32"/>
          <w:lang w:val="zh-CN"/>
        </w:rPr>
        <w:t>单位人均资产变化率</w:t>
      </w:r>
      <w:r>
        <w:rPr>
          <w:rFonts w:eastAsia="仿宋_GB2312" w:hint="eastAsia"/>
          <w:sz w:val="32"/>
          <w:szCs w:val="32"/>
        </w:rPr>
        <w:t>107.54</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r>
        <w:rPr>
          <w:rFonts w:eastAsia="仿宋_GB2312" w:hint="eastAsia"/>
          <w:sz w:val="32"/>
          <w:szCs w:val="32"/>
          <w:lang w:val="zh-CN"/>
        </w:rPr>
        <w:t>资产利用率、资产盘活率进行绩效分析。</w:t>
      </w:r>
    </w:p>
    <w:p w:rsidR="00B37763" w:rsidRDefault="00586616">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仿宋_GB2312" w:hint="eastAsia"/>
          <w:sz w:val="32"/>
          <w:szCs w:val="32"/>
        </w:rPr>
        <w:t>5.</w:t>
      </w:r>
      <w:r>
        <w:rPr>
          <w:rFonts w:eastAsia="仿宋_GB2312" w:hint="eastAsia"/>
          <w:sz w:val="32"/>
          <w:szCs w:val="32"/>
          <w:lang w:val="zh-CN"/>
        </w:rPr>
        <w:t>采购管理。围绕支持中小企业发展、采购执行率进行绩效分析。</w:t>
      </w:r>
    </w:p>
    <w:p w:rsidR="00B37763" w:rsidRDefault="00586616">
      <w:pPr>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（二）部门预算项目绩效分析。</w:t>
      </w:r>
      <w:r>
        <w:rPr>
          <w:rFonts w:eastAsia="仿宋_GB2312" w:hint="eastAsia"/>
          <w:sz w:val="32"/>
          <w:szCs w:val="32"/>
          <w:lang w:val="zh-CN"/>
        </w:rPr>
        <w:t>填报以下数据，并根据部门预算绩效评价指标体系“项目绩效”涉及二、三级指标进行逐项绩效分析并评分，依次包括项目决策、项目执行、目标实现等情况。</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常年项目绩效分析。该类项目总数</w:t>
      </w:r>
      <w:r>
        <w:rPr>
          <w:rFonts w:eastAsia="仿宋_GB2312" w:hint="eastAsia"/>
          <w:sz w:val="32"/>
          <w:szCs w:val="32"/>
        </w:rPr>
        <w:t>4</w:t>
      </w:r>
      <w:r>
        <w:rPr>
          <w:rFonts w:eastAsia="仿宋_GB2312" w:hint="eastAsia"/>
          <w:sz w:val="32"/>
          <w:szCs w:val="32"/>
          <w:lang w:val="zh-CN"/>
        </w:rPr>
        <w:t>个，涉及预算总金额</w:t>
      </w:r>
      <w:r>
        <w:rPr>
          <w:rFonts w:eastAsia="仿宋_GB2312" w:hint="eastAsia"/>
          <w:sz w:val="32"/>
          <w:szCs w:val="32"/>
        </w:rPr>
        <w:t>112.97</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rPr>
        <w:t>73.52</w:t>
      </w:r>
      <w:r>
        <w:rPr>
          <w:rFonts w:eastAsia="仿宋_GB2312" w:hint="eastAsia"/>
          <w:sz w:val="32"/>
          <w:szCs w:val="32"/>
          <w:lang w:val="zh-CN"/>
        </w:rPr>
        <w:t>%</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3</w:t>
      </w:r>
      <w:r>
        <w:rPr>
          <w:rFonts w:eastAsia="仿宋_GB2312" w:hint="eastAsia"/>
          <w:sz w:val="32"/>
          <w:szCs w:val="32"/>
          <w:lang w:val="zh-CN"/>
        </w:rPr>
        <w:t>个。</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阶段（含一次性）项目绩效分析。该类项目总数</w:t>
      </w:r>
      <w:r>
        <w:rPr>
          <w:rFonts w:eastAsia="仿宋_GB2312" w:hint="eastAsia"/>
          <w:sz w:val="32"/>
          <w:szCs w:val="32"/>
        </w:rPr>
        <w:t>5</w:t>
      </w:r>
      <w:r>
        <w:rPr>
          <w:rFonts w:eastAsia="仿宋_GB2312" w:hint="eastAsia"/>
          <w:sz w:val="32"/>
          <w:szCs w:val="32"/>
          <w:lang w:val="zh-CN"/>
        </w:rPr>
        <w:t>个，涉及预算总金额</w:t>
      </w:r>
      <w:r>
        <w:rPr>
          <w:rFonts w:eastAsia="仿宋_GB2312" w:hint="eastAsia"/>
          <w:sz w:val="32"/>
          <w:szCs w:val="32"/>
        </w:rPr>
        <w:t>30.21</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rPr>
        <w:t>93</w:t>
      </w:r>
      <w:r>
        <w:rPr>
          <w:rFonts w:eastAsia="仿宋_GB2312" w:hint="eastAsia"/>
          <w:sz w:val="32"/>
          <w:szCs w:val="32"/>
          <w:lang w:val="zh-CN"/>
        </w:rPr>
        <w:t>%</w:t>
      </w:r>
      <w:r>
        <w:rPr>
          <w:rFonts w:eastAsia="仿宋_GB2312" w:hint="eastAsia"/>
          <w:sz w:val="32"/>
          <w:szCs w:val="32"/>
          <w:lang w:val="zh-CN"/>
        </w:rPr>
        <w:t>，其中：预算结余率</w:t>
      </w:r>
      <w:r>
        <w:rPr>
          <w:rFonts w:eastAsia="仿宋_GB2312" w:hint="eastAsia"/>
          <w:sz w:val="32"/>
          <w:szCs w:val="32"/>
          <w:lang w:val="zh-CN"/>
        </w:rPr>
        <w:t>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1</w:t>
      </w:r>
      <w:r>
        <w:rPr>
          <w:rFonts w:eastAsia="仿宋_GB2312" w:hint="eastAsia"/>
          <w:sz w:val="32"/>
          <w:szCs w:val="32"/>
          <w:lang w:val="zh-CN"/>
        </w:rPr>
        <w:t>个。</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1.</w:t>
      </w:r>
      <w:r>
        <w:rPr>
          <w:rFonts w:eastAsia="仿宋_GB2312" w:cs="仿宋_GB2312" w:hint="eastAsia"/>
          <w:sz w:val="32"/>
          <w:szCs w:val="32"/>
          <w:lang w:val="zh-CN"/>
        </w:rPr>
        <w:t>项目决策。</w:t>
      </w:r>
      <w:r>
        <w:rPr>
          <w:rFonts w:eastAsia="仿宋_GB2312" w:hint="eastAsia"/>
          <w:sz w:val="32"/>
          <w:szCs w:val="32"/>
          <w:lang w:val="zh-CN"/>
        </w:rPr>
        <w:t>部门预算项目绩效目标与计划期内的任务量、预算安排的资金量匹配度较高，绩效目标设置科学合理、规范完整、量化细化、预算匹配部门预算项目及时项目入库。</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2.</w:t>
      </w:r>
      <w:r>
        <w:rPr>
          <w:rFonts w:eastAsia="仿宋_GB2312" w:cs="仿宋_GB2312" w:hint="eastAsia"/>
          <w:sz w:val="32"/>
          <w:szCs w:val="32"/>
        </w:rPr>
        <w:t>项目执行</w:t>
      </w:r>
      <w:r>
        <w:rPr>
          <w:rFonts w:eastAsia="仿宋_GB2312" w:cs="仿宋_GB2312" w:hint="eastAsia"/>
          <w:sz w:val="32"/>
          <w:szCs w:val="32"/>
          <w:lang w:val="zh-CN"/>
        </w:rPr>
        <w:t>。</w:t>
      </w:r>
      <w:r>
        <w:rPr>
          <w:rFonts w:eastAsia="仿宋_GB2312" w:hint="eastAsia"/>
          <w:sz w:val="32"/>
          <w:szCs w:val="32"/>
          <w:lang w:val="zh-CN"/>
        </w:rPr>
        <w:t>部门预算项目实际列支内容与绩效目标设置方向相符，部门预算项目执行情况较好，部门预算项目绩效目标数量指标完成情况较好。</w:t>
      </w:r>
    </w:p>
    <w:p w:rsidR="00B37763" w:rsidRDefault="00586616">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3.</w:t>
      </w:r>
      <w:r>
        <w:rPr>
          <w:rFonts w:eastAsia="仿宋_GB2312" w:cs="仿宋_GB2312" w:hint="eastAsia"/>
          <w:sz w:val="32"/>
          <w:szCs w:val="32"/>
          <w:lang w:val="zh-CN"/>
        </w:rPr>
        <w:t>目标实现。</w:t>
      </w:r>
      <w:r>
        <w:rPr>
          <w:rFonts w:eastAsia="仿宋_GB2312" w:hint="eastAsia"/>
          <w:sz w:val="32"/>
          <w:szCs w:val="32"/>
          <w:lang w:val="zh-CN"/>
        </w:rPr>
        <w:t>常年项目、阶段（含一次性）项目目标完成较好，项目的社会效益、经济效益达到了预期效果。</w:t>
      </w:r>
    </w:p>
    <w:p w:rsidR="00B37763" w:rsidRDefault="00586616">
      <w:pPr>
        <w:spacing w:line="578" w:lineRule="exact"/>
        <w:ind w:firstLineChars="200" w:firstLine="640"/>
        <w:rPr>
          <w:rFonts w:eastAsia="仿宋_GB2312"/>
          <w:sz w:val="32"/>
          <w:szCs w:val="32"/>
        </w:rPr>
      </w:pPr>
      <w:r>
        <w:rPr>
          <w:rFonts w:eastAsia="仿宋_GB2312" w:hint="eastAsia"/>
          <w:sz w:val="32"/>
          <w:szCs w:val="32"/>
          <w:lang w:val="zh-CN"/>
        </w:rPr>
        <w:t>市委组织部</w:t>
      </w:r>
      <w:r>
        <w:rPr>
          <w:rFonts w:eastAsia="仿宋_GB2312" w:hint="eastAsia"/>
          <w:sz w:val="32"/>
          <w:szCs w:val="32"/>
          <w:lang w:val="zh-CN"/>
        </w:rPr>
        <w:t>2024</w:t>
      </w:r>
      <w:r>
        <w:rPr>
          <w:rFonts w:eastAsia="仿宋_GB2312" w:hint="eastAsia"/>
          <w:sz w:val="32"/>
          <w:szCs w:val="32"/>
          <w:lang w:val="zh-CN"/>
        </w:rPr>
        <w:t>年度一般公共预算安排的常年项目、阶段项目绩效目标</w:t>
      </w:r>
      <w:r>
        <w:rPr>
          <w:rFonts w:eastAsia="仿宋_GB2312" w:hint="eastAsia"/>
          <w:sz w:val="32"/>
          <w:szCs w:val="32"/>
        </w:rPr>
        <w:t>9</w:t>
      </w:r>
      <w:r>
        <w:rPr>
          <w:rFonts w:eastAsia="仿宋_GB2312" w:hint="eastAsia"/>
          <w:sz w:val="32"/>
          <w:szCs w:val="32"/>
        </w:rPr>
        <w:t>个</w:t>
      </w:r>
      <w:r>
        <w:rPr>
          <w:rFonts w:eastAsia="仿宋_GB2312" w:hint="eastAsia"/>
          <w:sz w:val="32"/>
          <w:szCs w:val="32"/>
          <w:lang w:val="zh-CN"/>
        </w:rPr>
        <w:t>完成情况良好，预算执行进度为</w:t>
      </w:r>
      <w:r>
        <w:rPr>
          <w:rFonts w:eastAsia="仿宋_GB2312" w:hint="eastAsia"/>
          <w:sz w:val="32"/>
          <w:szCs w:val="32"/>
        </w:rPr>
        <w:t>80%</w:t>
      </w:r>
      <w:r>
        <w:rPr>
          <w:rFonts w:eastAsia="仿宋_GB2312" w:hint="eastAsia"/>
          <w:sz w:val="32"/>
          <w:szCs w:val="32"/>
        </w:rPr>
        <w:t>，</w:t>
      </w:r>
      <w:r>
        <w:rPr>
          <w:rFonts w:eastAsia="仿宋_GB2312" w:hint="eastAsia"/>
          <w:sz w:val="32"/>
          <w:szCs w:val="32"/>
          <w:lang w:val="zh-CN"/>
        </w:rPr>
        <w:lastRenderedPageBreak/>
        <w:t>预算结余率大于</w:t>
      </w:r>
      <w:r>
        <w:rPr>
          <w:rFonts w:eastAsia="仿宋_GB2312" w:hint="eastAsia"/>
          <w:sz w:val="32"/>
          <w:szCs w:val="32"/>
        </w:rPr>
        <w:t>10%</w:t>
      </w:r>
      <w:r>
        <w:rPr>
          <w:rFonts w:eastAsia="仿宋_GB2312" w:hint="eastAsia"/>
          <w:sz w:val="32"/>
          <w:szCs w:val="32"/>
        </w:rPr>
        <w:t>的</w:t>
      </w:r>
      <w:r>
        <w:rPr>
          <w:rFonts w:eastAsia="仿宋_GB2312" w:hint="eastAsia"/>
          <w:sz w:val="32"/>
          <w:szCs w:val="32"/>
        </w:rPr>
        <w:t>4</w:t>
      </w:r>
      <w:r>
        <w:rPr>
          <w:rFonts w:eastAsia="仿宋_GB2312" w:hint="eastAsia"/>
          <w:sz w:val="32"/>
          <w:szCs w:val="32"/>
        </w:rPr>
        <w:t>个项目，原因是</w:t>
      </w:r>
      <w:r>
        <w:rPr>
          <w:rFonts w:eastAsia="仿宋_GB2312" w:hint="eastAsia"/>
          <w:sz w:val="32"/>
          <w:szCs w:val="32"/>
        </w:rPr>
        <w:t>2024</w:t>
      </w:r>
      <w:r>
        <w:rPr>
          <w:rFonts w:eastAsia="仿宋_GB2312" w:hint="eastAsia"/>
          <w:sz w:val="32"/>
          <w:szCs w:val="32"/>
        </w:rPr>
        <w:t>年</w:t>
      </w:r>
      <w:r>
        <w:rPr>
          <w:rFonts w:eastAsia="仿宋_GB2312" w:hint="eastAsia"/>
          <w:sz w:val="32"/>
          <w:szCs w:val="32"/>
        </w:rPr>
        <w:t>上半年</w:t>
      </w:r>
      <w:r>
        <w:rPr>
          <w:rFonts w:eastAsia="仿宋_GB2312" w:hint="eastAsia"/>
          <w:sz w:val="32"/>
          <w:szCs w:val="32"/>
        </w:rPr>
        <w:t>租用其他单位场地办公，减</w:t>
      </w:r>
      <w:r>
        <w:rPr>
          <w:rFonts w:eastAsia="仿宋_GB2312" w:hint="eastAsia"/>
          <w:sz w:val="32"/>
          <w:szCs w:val="32"/>
          <w:lang w:val="zh-CN"/>
        </w:rPr>
        <w:t>少了公用经费的支出，个别项目资金统筹兼顾相应减少了经费支出</w:t>
      </w:r>
      <w:r>
        <w:rPr>
          <w:rFonts w:eastAsia="仿宋_GB2312" w:hint="eastAsia"/>
          <w:sz w:val="32"/>
          <w:szCs w:val="32"/>
        </w:rPr>
        <w:t>。</w:t>
      </w:r>
    </w:p>
    <w:p w:rsidR="00B37763" w:rsidRDefault="00586616">
      <w:pPr>
        <w:spacing w:line="578" w:lineRule="exact"/>
        <w:ind w:firstLineChars="200" w:firstLine="643"/>
        <w:rPr>
          <w:rFonts w:eastAsia="方正仿宋_GBK"/>
          <w:color w:val="000000"/>
          <w:kern w:val="0"/>
          <w:sz w:val="33"/>
          <w:szCs w:val="33"/>
          <w:shd w:val="clear" w:color="auto" w:fill="FFFFFF"/>
        </w:rPr>
      </w:pPr>
      <w:r>
        <w:rPr>
          <w:rFonts w:eastAsia="楷体_GB2312"/>
          <w:b/>
          <w:bCs/>
          <w:color w:val="000000"/>
          <w:kern w:val="0"/>
          <w:sz w:val="32"/>
          <w:szCs w:val="32"/>
          <w:shd w:val="clear" w:color="auto" w:fill="FFFFFF"/>
          <w:lang w:val="zh-CN"/>
        </w:rPr>
        <w:t>（三）绩效结果应用情况。</w:t>
      </w:r>
      <w:r>
        <w:rPr>
          <w:rFonts w:eastAsia="方正仿宋_GBK"/>
          <w:color w:val="000000"/>
          <w:kern w:val="0"/>
          <w:sz w:val="33"/>
          <w:szCs w:val="33"/>
          <w:shd w:val="clear" w:color="auto" w:fill="FFFFFF"/>
        </w:rPr>
        <w:t>202</w:t>
      </w:r>
      <w:r>
        <w:rPr>
          <w:rFonts w:eastAsia="方正仿宋_GBK" w:hint="eastAsia"/>
          <w:color w:val="000000"/>
          <w:kern w:val="0"/>
          <w:sz w:val="33"/>
          <w:szCs w:val="33"/>
          <w:shd w:val="clear" w:color="auto" w:fill="FFFFFF"/>
        </w:rPr>
        <w:t>4</w:t>
      </w:r>
      <w:r>
        <w:rPr>
          <w:rFonts w:eastAsia="方正仿宋_GBK"/>
          <w:color w:val="000000"/>
          <w:kern w:val="0"/>
          <w:sz w:val="33"/>
          <w:szCs w:val="33"/>
          <w:shd w:val="clear" w:color="auto" w:fill="FFFFFF"/>
        </w:rPr>
        <w:t>年全年预算资金使用效率与单位各项工作有效配合，较好发挥了预算资金的使用效率。</w:t>
      </w:r>
    </w:p>
    <w:p w:rsidR="00B37763" w:rsidRDefault="0058661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rsidR="00B37763" w:rsidRDefault="00586616">
      <w:pPr>
        <w:widowControl/>
        <w:adjustRightInd w:val="0"/>
        <w:snapToGrid w:val="0"/>
        <w:spacing w:line="560" w:lineRule="exact"/>
        <w:ind w:firstLineChars="200" w:firstLine="643"/>
        <w:contextualSpacing/>
        <w:jc w:val="left"/>
        <w:rPr>
          <w:rFonts w:eastAsia="方正仿宋_GBK"/>
          <w:color w:val="000000"/>
          <w:kern w:val="0"/>
          <w:sz w:val="33"/>
          <w:szCs w:val="33"/>
          <w:shd w:val="clear" w:color="auto" w:fill="FFFFFF"/>
        </w:rPr>
      </w:pPr>
      <w:r>
        <w:rPr>
          <w:rFonts w:eastAsia="楷体_GB2312"/>
          <w:b/>
          <w:bCs/>
          <w:color w:val="000000"/>
          <w:kern w:val="0"/>
          <w:sz w:val="32"/>
          <w:szCs w:val="32"/>
          <w:shd w:val="clear" w:color="auto" w:fill="FFFFFF"/>
          <w:lang w:val="zh-CN"/>
        </w:rPr>
        <w:t>（一）评价结论。</w:t>
      </w:r>
      <w:r>
        <w:rPr>
          <w:rFonts w:eastAsia="方正仿宋_GBK"/>
          <w:color w:val="000000"/>
          <w:kern w:val="0"/>
          <w:sz w:val="33"/>
          <w:szCs w:val="33"/>
          <w:shd w:val="clear" w:color="auto" w:fill="FFFFFF"/>
        </w:rPr>
        <w:t>市委组织部高度重视财政资金的支出绩效工作，从预算、执行、资金支付等流程层层把关，严格按照部门预算进行部门整体支出，涉及</w:t>
      </w:r>
      <w:r>
        <w:rPr>
          <w:rFonts w:eastAsia="方正仿宋_GBK"/>
          <w:color w:val="000000"/>
          <w:kern w:val="0"/>
          <w:sz w:val="33"/>
          <w:szCs w:val="33"/>
          <w:shd w:val="clear" w:color="auto" w:fill="FFFFFF"/>
        </w:rPr>
        <w:t>“</w:t>
      </w:r>
      <w:r>
        <w:rPr>
          <w:rFonts w:eastAsia="方正仿宋_GBK"/>
          <w:color w:val="000000"/>
          <w:kern w:val="0"/>
          <w:sz w:val="33"/>
          <w:szCs w:val="33"/>
          <w:shd w:val="clear" w:color="auto" w:fill="FFFFFF"/>
        </w:rPr>
        <w:t>三重一大</w:t>
      </w:r>
      <w:r>
        <w:rPr>
          <w:rFonts w:eastAsia="方正仿宋_GBK"/>
          <w:color w:val="000000"/>
          <w:kern w:val="0"/>
          <w:sz w:val="33"/>
          <w:szCs w:val="33"/>
          <w:shd w:val="clear" w:color="auto" w:fill="FFFFFF"/>
        </w:rPr>
        <w:t>”</w:t>
      </w:r>
      <w:r>
        <w:rPr>
          <w:rFonts w:eastAsia="方正仿宋_GBK"/>
          <w:color w:val="000000"/>
          <w:kern w:val="0"/>
          <w:sz w:val="33"/>
          <w:szCs w:val="33"/>
          <w:shd w:val="clear" w:color="auto" w:fill="FFFFFF"/>
        </w:rPr>
        <w:t>事项必须经过部务会审定。专项资金严格按照资金申报的实施方案组织实施，依据相应的资金管理办法切实做到专项资金专用，无截留、无挪用等现象，保证了部机关的正常运行和日常工作的开展，达到了预期绩效目标</w:t>
      </w:r>
      <w:r>
        <w:rPr>
          <w:rFonts w:eastAsia="方正仿宋_GBK" w:hint="eastAsia"/>
          <w:color w:val="000000"/>
          <w:kern w:val="0"/>
          <w:sz w:val="33"/>
          <w:szCs w:val="33"/>
          <w:shd w:val="clear" w:color="auto" w:fill="FFFFFF"/>
        </w:rPr>
        <w:t>，综合自评分</w:t>
      </w:r>
      <w:r>
        <w:rPr>
          <w:rFonts w:eastAsia="方正仿宋_GBK" w:hint="eastAsia"/>
          <w:color w:val="000000"/>
          <w:kern w:val="0"/>
          <w:sz w:val="33"/>
          <w:szCs w:val="33"/>
          <w:shd w:val="clear" w:color="auto" w:fill="FFFFFF"/>
        </w:rPr>
        <w:t>98</w:t>
      </w:r>
      <w:r>
        <w:rPr>
          <w:rFonts w:eastAsia="方正仿宋_GBK" w:hint="eastAsia"/>
          <w:color w:val="000000"/>
          <w:kern w:val="0"/>
          <w:sz w:val="33"/>
          <w:szCs w:val="33"/>
          <w:shd w:val="clear" w:color="auto" w:fill="FFFFFF"/>
        </w:rPr>
        <w:t>分。</w:t>
      </w:r>
    </w:p>
    <w:p w:rsidR="00B37763" w:rsidRDefault="00586616">
      <w:pPr>
        <w:widowControl/>
        <w:adjustRightInd w:val="0"/>
        <w:snapToGrid w:val="0"/>
        <w:spacing w:line="580" w:lineRule="exact"/>
        <w:contextualSpacing/>
        <w:jc w:val="left"/>
        <w:rPr>
          <w:rFonts w:eastAsia="方正仿宋_GBK"/>
          <w:color w:val="000000"/>
          <w:kern w:val="0"/>
          <w:sz w:val="33"/>
          <w:szCs w:val="33"/>
          <w:shd w:val="clear" w:color="auto" w:fill="FFFFFF"/>
        </w:rPr>
      </w:pPr>
      <w:r>
        <w:rPr>
          <w:rFonts w:eastAsia="楷体_GB2312" w:hint="eastAsia"/>
          <w:b/>
          <w:bCs/>
          <w:color w:val="000000"/>
          <w:kern w:val="0"/>
          <w:sz w:val="32"/>
          <w:szCs w:val="32"/>
          <w:shd w:val="clear" w:color="auto" w:fill="FFFFFF"/>
        </w:rPr>
        <w:t xml:space="preserve">  </w:t>
      </w:r>
      <w:r>
        <w:rPr>
          <w:rFonts w:eastAsia="楷体_GB2312"/>
          <w:b/>
          <w:bCs/>
          <w:color w:val="000000"/>
          <w:kern w:val="0"/>
          <w:sz w:val="32"/>
          <w:szCs w:val="32"/>
          <w:shd w:val="clear" w:color="auto" w:fill="FFFFFF"/>
          <w:lang w:val="zh-CN"/>
        </w:rPr>
        <w:t>（二）存在问题。</w:t>
      </w:r>
      <w:r>
        <w:rPr>
          <w:rFonts w:eastAsia="方正仿宋_GBK" w:hint="eastAsia"/>
          <w:color w:val="000000"/>
          <w:kern w:val="0"/>
          <w:sz w:val="33"/>
          <w:szCs w:val="33"/>
          <w:shd w:val="clear" w:color="auto" w:fill="FFFFFF"/>
        </w:rPr>
        <w:t>个别项目资金预算编制还不够科学，编制预算时没有做到统筹兼顾、讲求绩效的原则，导致预算执行与实际支出存在一定的偏差度。</w:t>
      </w:r>
    </w:p>
    <w:p w:rsidR="00B37763" w:rsidRDefault="00586616">
      <w:pPr>
        <w:widowControl/>
        <w:adjustRightInd w:val="0"/>
        <w:snapToGrid w:val="0"/>
        <w:spacing w:line="580" w:lineRule="exact"/>
        <w:contextualSpacing/>
        <w:jc w:val="left"/>
        <w:rPr>
          <w:rFonts w:eastAsia="方正仿宋_GBK"/>
          <w:color w:val="000000"/>
          <w:kern w:val="0"/>
          <w:sz w:val="33"/>
          <w:szCs w:val="33"/>
          <w:shd w:val="clear" w:color="auto" w:fill="FFFFFF"/>
        </w:rPr>
      </w:pPr>
      <w:r>
        <w:rPr>
          <w:rFonts w:eastAsia="楷体_GB2312" w:hint="eastAsia"/>
          <w:b/>
          <w:bCs/>
          <w:color w:val="000000"/>
          <w:kern w:val="0"/>
          <w:sz w:val="32"/>
          <w:szCs w:val="32"/>
          <w:shd w:val="clear" w:color="auto" w:fill="FFFFFF"/>
        </w:rPr>
        <w:t xml:space="preserve">  </w:t>
      </w:r>
      <w:r>
        <w:rPr>
          <w:rFonts w:eastAsia="楷体_GB2312"/>
          <w:b/>
          <w:bCs/>
          <w:color w:val="000000"/>
          <w:kern w:val="0"/>
          <w:sz w:val="32"/>
          <w:szCs w:val="32"/>
          <w:shd w:val="clear" w:color="auto" w:fill="FFFFFF"/>
          <w:lang w:val="zh-CN"/>
        </w:rPr>
        <w:t>（三）改进建议。</w:t>
      </w:r>
      <w:r>
        <w:rPr>
          <w:rFonts w:eastAsia="楷体_GB2312" w:hint="eastAsia"/>
          <w:b/>
          <w:bCs/>
          <w:color w:val="000000"/>
          <w:kern w:val="0"/>
          <w:sz w:val="32"/>
          <w:szCs w:val="32"/>
          <w:shd w:val="clear" w:color="auto" w:fill="FFFFFF"/>
        </w:rPr>
        <w:t xml:space="preserve"> </w:t>
      </w:r>
      <w:r>
        <w:rPr>
          <w:rFonts w:eastAsia="方正仿宋_GBK" w:hint="eastAsia"/>
          <w:color w:val="000000"/>
          <w:kern w:val="0"/>
          <w:sz w:val="33"/>
          <w:szCs w:val="33"/>
          <w:shd w:val="clear" w:color="auto" w:fill="FFFFFF"/>
        </w:rPr>
        <w:t>提高预算编制的准确性，参照往年相关工作收支情况，结合经济社会发展和政策变化等增减变动因素，实事求是、科学合理地编制预算，提高预算执行效率。</w:t>
      </w:r>
    </w:p>
    <w:p w:rsidR="00B37763" w:rsidRDefault="00586616">
      <w:pPr>
        <w:pStyle w:val="20"/>
        <w:spacing w:line="560" w:lineRule="exact"/>
        <w:ind w:leftChars="0" w:left="0" w:firstLine="640"/>
        <w:rPr>
          <w:rFonts w:ascii="Times New Roman" w:eastAsia="仿宋_GB2312"/>
          <w:sz w:val="32"/>
          <w:lang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B37763" w:rsidRDefault="00B37763">
      <w:pPr>
        <w:pStyle w:val="20"/>
        <w:spacing w:line="560" w:lineRule="exact"/>
        <w:ind w:leftChars="0" w:left="0" w:firstLine="640"/>
        <w:rPr>
          <w:rFonts w:ascii="Times New Roman" w:eastAsia="仿宋_GB2312"/>
          <w:sz w:val="32"/>
          <w:lang w:val="zh-CN" w:bidi="ar"/>
        </w:rPr>
      </w:pPr>
    </w:p>
    <w:p w:rsidR="00B37763" w:rsidRDefault="00586616">
      <w:pPr>
        <w:spacing w:line="578" w:lineRule="exact"/>
        <w:jc w:val="left"/>
        <w:rPr>
          <w:rFonts w:eastAsia="黑体"/>
          <w:sz w:val="28"/>
          <w:szCs w:val="28"/>
        </w:rPr>
      </w:pPr>
      <w:r>
        <w:rPr>
          <w:rFonts w:eastAsia="黑体"/>
          <w:sz w:val="28"/>
          <w:szCs w:val="28"/>
        </w:rPr>
        <w:lastRenderedPageBreak/>
        <w:t>附表</w:t>
      </w:r>
    </w:p>
    <w:tbl>
      <w:tblPr>
        <w:tblW w:w="10560" w:type="dxa"/>
        <w:jc w:val="center"/>
        <w:tblLayout w:type="fixed"/>
        <w:tblCellMar>
          <w:top w:w="15" w:type="dxa"/>
          <w:left w:w="15" w:type="dxa"/>
          <w:bottom w:w="15" w:type="dxa"/>
          <w:right w:w="15" w:type="dxa"/>
        </w:tblCellMar>
        <w:tblLook w:val="04A0" w:firstRow="1" w:lastRow="0" w:firstColumn="1" w:lastColumn="0" w:noHBand="0" w:noVBand="1"/>
      </w:tblPr>
      <w:tblGrid>
        <w:gridCol w:w="1308"/>
        <w:gridCol w:w="1347"/>
        <w:gridCol w:w="1273"/>
        <w:gridCol w:w="1556"/>
        <w:gridCol w:w="689"/>
        <w:gridCol w:w="106"/>
        <w:gridCol w:w="1365"/>
        <w:gridCol w:w="876"/>
        <w:gridCol w:w="2040"/>
      </w:tblGrid>
      <w:tr w:rsidR="00B37763">
        <w:trPr>
          <w:trHeight w:hRule="exact" w:val="762"/>
          <w:jc w:val="center"/>
        </w:trPr>
        <w:tc>
          <w:tcPr>
            <w:tcW w:w="10560" w:type="dxa"/>
            <w:gridSpan w:val="9"/>
            <w:shd w:val="clear" w:color="auto" w:fill="auto"/>
            <w:vAlign w:val="center"/>
          </w:tcPr>
          <w:p w:rsidR="00B37763" w:rsidRDefault="00586616">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部门整体绩效目标完成情况自评表</w:t>
            </w:r>
          </w:p>
        </w:tc>
      </w:tr>
      <w:tr w:rsidR="00B37763">
        <w:trPr>
          <w:trHeight w:val="23"/>
          <w:jc w:val="center"/>
        </w:trPr>
        <w:tc>
          <w:tcPr>
            <w:tcW w:w="10560" w:type="dxa"/>
            <w:gridSpan w:val="9"/>
            <w:shd w:val="clear" w:color="auto" w:fill="auto"/>
            <w:vAlign w:val="center"/>
          </w:tcPr>
          <w:p w:rsidR="00B37763" w:rsidRDefault="00586616">
            <w:pPr>
              <w:widowControl/>
              <w:spacing w:line="300" w:lineRule="exact"/>
              <w:jc w:val="center"/>
              <w:textAlignment w:val="center"/>
              <w:rPr>
                <w:color w:val="000000"/>
                <w:sz w:val="28"/>
                <w:szCs w:val="28"/>
              </w:rPr>
            </w:pPr>
            <w:r>
              <w:rPr>
                <w:color w:val="000000"/>
                <w:kern w:val="0"/>
                <w:sz w:val="28"/>
                <w:szCs w:val="28"/>
                <w:lang w:bidi="ar"/>
              </w:rPr>
              <w:t>（</w:t>
            </w:r>
            <w:r>
              <w:rPr>
                <w:color w:val="000000"/>
                <w:kern w:val="0"/>
                <w:sz w:val="28"/>
                <w:szCs w:val="28"/>
                <w:lang w:bidi="ar"/>
              </w:rPr>
              <w:t>202</w:t>
            </w:r>
            <w:r>
              <w:rPr>
                <w:rFonts w:hint="eastAsia"/>
                <w:color w:val="000000"/>
                <w:kern w:val="0"/>
                <w:sz w:val="28"/>
                <w:szCs w:val="28"/>
                <w:lang w:bidi="ar"/>
              </w:rPr>
              <w:t>4</w:t>
            </w:r>
            <w:r>
              <w:rPr>
                <w:color w:val="000000"/>
                <w:kern w:val="0"/>
                <w:sz w:val="28"/>
                <w:szCs w:val="28"/>
                <w:lang w:bidi="ar"/>
              </w:rPr>
              <w:t>年度）</w:t>
            </w:r>
          </w:p>
        </w:tc>
      </w:tr>
      <w:tr w:rsidR="00B37763">
        <w:trPr>
          <w:trHeight w:val="23"/>
          <w:jc w:val="center"/>
        </w:trPr>
        <w:tc>
          <w:tcPr>
            <w:tcW w:w="10560" w:type="dxa"/>
            <w:gridSpan w:val="9"/>
            <w:tcBorders>
              <w:bottom w:val="single" w:sz="4" w:space="0" w:color="000000"/>
            </w:tcBorders>
            <w:shd w:val="clear" w:color="auto" w:fill="auto"/>
            <w:vAlign w:val="center"/>
          </w:tcPr>
          <w:p w:rsidR="00B37763" w:rsidRDefault="00586616">
            <w:pPr>
              <w:widowControl/>
              <w:spacing w:line="300" w:lineRule="exact"/>
              <w:jc w:val="right"/>
              <w:textAlignment w:val="center"/>
              <w:rPr>
                <w:color w:val="000000"/>
                <w:szCs w:val="21"/>
              </w:rPr>
            </w:pPr>
            <w:r>
              <w:rPr>
                <w:color w:val="000000"/>
                <w:kern w:val="0"/>
                <w:szCs w:val="21"/>
                <w:lang w:bidi="ar"/>
              </w:rPr>
              <w:t>单位：万元</w:t>
            </w:r>
          </w:p>
        </w:tc>
      </w:tr>
      <w:tr w:rsidR="00B37763">
        <w:trPr>
          <w:trHeight w:val="23"/>
          <w:jc w:val="center"/>
        </w:trPr>
        <w:tc>
          <w:tcPr>
            <w:tcW w:w="3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部门名称</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kern w:val="0"/>
                <w:sz w:val="24"/>
                <w:lang w:bidi="ar"/>
              </w:rPr>
              <w:t>市委组织部</w:t>
            </w:r>
          </w:p>
        </w:tc>
      </w:tr>
      <w:tr w:rsidR="00B37763">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年度部门整体支出预算</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资金总额</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财政拨款</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其他资金</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kern w:val="0"/>
                <w:sz w:val="24"/>
                <w:lang w:bidi="ar"/>
              </w:rPr>
              <w:t>1654.47</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sz w:val="24"/>
              </w:rPr>
              <w:t>1654.47</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sz w:val="24"/>
              </w:rPr>
              <w:t>0</w:t>
            </w:r>
          </w:p>
        </w:tc>
      </w:tr>
      <w:tr w:rsidR="00B37763">
        <w:trPr>
          <w:trHeight w:val="23"/>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年度总体</w:t>
            </w:r>
          </w:p>
          <w:p w:rsidR="00B37763" w:rsidRDefault="00586616">
            <w:pPr>
              <w:widowControl/>
              <w:spacing w:line="300" w:lineRule="exact"/>
              <w:jc w:val="center"/>
              <w:textAlignment w:val="center"/>
              <w:rPr>
                <w:color w:val="000000"/>
                <w:sz w:val="24"/>
              </w:rPr>
            </w:pPr>
            <w:r>
              <w:rPr>
                <w:color w:val="000000"/>
                <w:kern w:val="0"/>
                <w:sz w:val="24"/>
                <w:lang w:bidi="ar"/>
              </w:rPr>
              <w:t>目标</w:t>
            </w:r>
          </w:p>
        </w:tc>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 xml:space="preserve">    </w:t>
            </w:r>
            <w:r>
              <w:rPr>
                <w:rFonts w:hint="eastAsia"/>
                <w:color w:val="000000"/>
                <w:sz w:val="24"/>
              </w:rPr>
              <w:t>2024</w:t>
            </w:r>
            <w:r>
              <w:rPr>
                <w:rFonts w:hint="eastAsia"/>
                <w:color w:val="000000"/>
                <w:sz w:val="24"/>
              </w:rPr>
              <w:t>年，市委组织部将深入学习贯彻习近平总书记关于党的建设的重要思想，坚定不移把坚持高质量发展作为新时代的硬道理、把推进中国式现代化作为最大的政治，更好地将组织力量、组织优势有效转化为发展动力、发展优势。一是着眼“举旗帜”，深入推动政治自觉转化为行动自觉。大力实施习近平新时代中国特色社会主义思想凝心铸魂计划，制定实施新一轮干部教育培训规划，健全理论教育培训长效机制，不断提高干部政治能力、思维能力、实践能力。二是着眼“选贤能”，深入推动干部支撑转化为发展支撑。严格执行干部政治素质考察、综合考核评价</w:t>
            </w:r>
            <w:r>
              <w:rPr>
                <w:rFonts w:hint="eastAsia"/>
                <w:color w:val="000000"/>
                <w:sz w:val="24"/>
              </w:rPr>
              <w:t>2</w:t>
            </w:r>
            <w:r>
              <w:rPr>
                <w:rFonts w:hint="eastAsia"/>
                <w:color w:val="000000"/>
                <w:sz w:val="24"/>
              </w:rPr>
              <w:t>个实施办</w:t>
            </w:r>
            <w:r>
              <w:rPr>
                <w:rFonts w:hint="eastAsia"/>
                <w:color w:val="000000"/>
                <w:sz w:val="24"/>
              </w:rPr>
              <w:t>法，有序推进机构改革领导班子调整配备，健全年轻干部培养使用机制，加强对干部的全方位管理和经常性监督，抓好公务员职级晋升、考核奖励、分类管理等各项工作。三是着眼“聚英才”，深入推动人才活力转化为创新活力。深化“人才兴攀”战略，广开门路招引产业所需的高端顶尖团队和急需紧缺人才，健全市校（院、企）战略合作机制，支持多方共建产教融合实训基地，用好人才创新创业股权投资基金，办好人才晚会、人才社团等系列主题活动，着力打造高品质人才发展生态。四是着眼“强根基”，深入推动组织优势转化为治理优势。深化党建引领共同富裕“幸福农</w:t>
            </w:r>
            <w:r>
              <w:rPr>
                <w:rFonts w:hint="eastAsia"/>
                <w:color w:val="000000"/>
                <w:sz w:val="24"/>
              </w:rPr>
              <w:t>庄”“和美家园”建设，推进国企党建“强基领航”示范工程，探索钒钛钢铁产业链党建，开展城市低收入家庭“牵手共富”计划，大力发展新型农村集体经济，加大学校、医院、“三新”等领域党建工作力度。</w:t>
            </w:r>
          </w:p>
        </w:tc>
      </w:tr>
      <w:tr w:rsidR="00B37763">
        <w:trPr>
          <w:trHeight w:val="23"/>
          <w:jc w:val="center"/>
        </w:trPr>
        <w:tc>
          <w:tcPr>
            <w:tcW w:w="1308" w:type="dxa"/>
            <w:vMerge w:val="restart"/>
            <w:tcBorders>
              <w:top w:val="single" w:sz="4" w:space="0" w:color="000000"/>
              <w:left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年度主要</w:t>
            </w:r>
          </w:p>
          <w:p w:rsidR="00B37763" w:rsidRDefault="00586616">
            <w:pPr>
              <w:widowControl/>
              <w:spacing w:line="300" w:lineRule="exact"/>
              <w:jc w:val="center"/>
              <w:textAlignment w:val="center"/>
              <w:rPr>
                <w:color w:val="000000"/>
                <w:sz w:val="24"/>
              </w:rPr>
            </w:pPr>
            <w:r>
              <w:rPr>
                <w:color w:val="000000"/>
                <w:kern w:val="0"/>
                <w:sz w:val="24"/>
                <w:lang w:bidi="ar"/>
              </w:rPr>
              <w:t>任务</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任务名称</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主要内容</w:t>
            </w:r>
          </w:p>
        </w:tc>
      </w:tr>
      <w:tr w:rsidR="00B37763">
        <w:trPr>
          <w:trHeight w:val="23"/>
          <w:jc w:val="center"/>
        </w:trPr>
        <w:tc>
          <w:tcPr>
            <w:tcW w:w="1308" w:type="dxa"/>
            <w:vMerge/>
            <w:tcBorders>
              <w:left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kern w:val="0"/>
                <w:sz w:val="24"/>
                <w:lang w:bidi="ar"/>
              </w:rPr>
              <w:t>大力实施习近平新时代中国特色社会主义思想凝心铸魂计划</w:t>
            </w:r>
            <w:r>
              <w:rPr>
                <w:rFonts w:hint="eastAsia"/>
                <w:color w:val="000000"/>
                <w:kern w:val="0"/>
                <w:sz w:val="24"/>
                <w:lang w:bidi="ar"/>
              </w:rPr>
              <w:t xml:space="preserve"> </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制定实施新一轮干部教育培训规划，分领域组织习近平总书记重要思想和重要论述专题学习，做好党的二十届三中全会、习近平总书记对四川工作系列重要指示精神等集中轮训，开展与市委总体发展战略紧密相关的专业培训。</w:t>
            </w:r>
          </w:p>
        </w:tc>
      </w:tr>
      <w:tr w:rsidR="00B37763">
        <w:trPr>
          <w:trHeight w:val="23"/>
          <w:jc w:val="center"/>
        </w:trPr>
        <w:tc>
          <w:tcPr>
            <w:tcW w:w="1308" w:type="dxa"/>
            <w:vMerge/>
            <w:tcBorders>
              <w:left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培养锻造忠诚干净担当的高素质干部队伍</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严格执行干部政治素质考察、综合考核评价</w:t>
            </w:r>
            <w:r>
              <w:rPr>
                <w:rFonts w:hint="eastAsia"/>
                <w:color w:val="000000"/>
                <w:sz w:val="24"/>
              </w:rPr>
              <w:t>2</w:t>
            </w:r>
            <w:r>
              <w:rPr>
                <w:rFonts w:hint="eastAsia"/>
                <w:color w:val="000000"/>
                <w:sz w:val="24"/>
              </w:rPr>
              <w:t>个实施办法，有序推进机构改革领导班子调整配备，健全年轻干部培养使用机制，加强对干部的全方位管理和经常性监督，抓好公务员分类改革管理、考核奖励等各项工作。</w:t>
            </w:r>
          </w:p>
        </w:tc>
      </w:tr>
      <w:tr w:rsidR="00B37763">
        <w:trPr>
          <w:trHeight w:val="23"/>
          <w:jc w:val="center"/>
        </w:trPr>
        <w:tc>
          <w:tcPr>
            <w:tcW w:w="1308" w:type="dxa"/>
            <w:vMerge/>
            <w:tcBorders>
              <w:left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深入实施“人才兴攀”战略</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坚持人才兴攀、人口旺攀，广开门路招引产业所需的高端顶尖团队和急需紧缺人才，支持多方共建产教融合实训基地，用好人才创新创业股权投资基金，办好人才晚会、人才社团等系列主题活动。</w:t>
            </w:r>
          </w:p>
        </w:tc>
      </w:tr>
      <w:tr w:rsidR="00B37763">
        <w:trPr>
          <w:trHeight w:val="23"/>
          <w:jc w:val="center"/>
        </w:trPr>
        <w:tc>
          <w:tcPr>
            <w:tcW w:w="1308" w:type="dxa"/>
            <w:vMerge/>
            <w:tcBorders>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全力推进“党建领航•共富同行”全域提升工程</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深化党建引领共同富裕“幸福农</w:t>
            </w:r>
            <w:r>
              <w:rPr>
                <w:rFonts w:hint="eastAsia"/>
                <w:color w:val="000000"/>
                <w:sz w:val="24"/>
              </w:rPr>
              <w:t>庄”“和美家园”建设，推进国企党建“强基领航”示范工程，开展城市低收入家庭“牵手共富”计划，大力发展新型农村集体经济，加大学校、医院、“三新”等领域党建工作力度。</w:t>
            </w:r>
          </w:p>
        </w:tc>
      </w:tr>
      <w:tr w:rsidR="00B37763">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年度绩效</w:t>
            </w:r>
          </w:p>
          <w:p w:rsidR="00B37763" w:rsidRDefault="00586616">
            <w:pPr>
              <w:widowControl/>
              <w:spacing w:line="300" w:lineRule="exact"/>
              <w:jc w:val="center"/>
              <w:textAlignment w:val="center"/>
              <w:rPr>
                <w:color w:val="000000"/>
                <w:sz w:val="24"/>
              </w:rPr>
            </w:pPr>
            <w:r>
              <w:rPr>
                <w:color w:val="000000"/>
                <w:kern w:val="0"/>
                <w:sz w:val="24"/>
                <w:lang w:bidi="ar"/>
              </w:rPr>
              <w:t>指标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一级指标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二级指标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三级指标</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绩效指标</w:t>
            </w:r>
          </w:p>
          <w:p w:rsidR="00B37763" w:rsidRDefault="00586616">
            <w:pPr>
              <w:widowControl/>
              <w:spacing w:line="300" w:lineRule="exact"/>
              <w:jc w:val="center"/>
              <w:textAlignment w:val="center"/>
              <w:rPr>
                <w:color w:val="000000"/>
                <w:sz w:val="24"/>
              </w:rPr>
            </w:pPr>
            <w:r>
              <w:rPr>
                <w:color w:val="000000"/>
                <w:kern w:val="0"/>
                <w:sz w:val="24"/>
                <w:lang w:bidi="ar"/>
              </w:rPr>
              <w:lastRenderedPageBreak/>
              <w:t>性质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lastRenderedPageBreak/>
              <w:t>绩效指标值</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绩效度量单位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实际完成</w:t>
            </w:r>
          </w:p>
          <w:p w:rsidR="00B37763" w:rsidRDefault="00586616">
            <w:pPr>
              <w:widowControl/>
              <w:spacing w:line="300" w:lineRule="exact"/>
              <w:jc w:val="center"/>
              <w:textAlignment w:val="center"/>
              <w:rPr>
                <w:color w:val="000000"/>
                <w:sz w:val="24"/>
              </w:rPr>
            </w:pPr>
            <w:r>
              <w:rPr>
                <w:color w:val="000000"/>
                <w:kern w:val="0"/>
                <w:sz w:val="24"/>
                <w:lang w:bidi="ar"/>
              </w:rPr>
              <w:t>指标值</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产出指标</w:t>
            </w:r>
          </w:p>
        </w:tc>
        <w:tc>
          <w:tcPr>
            <w:tcW w:w="1273" w:type="dxa"/>
            <w:vMerge w:val="restart"/>
            <w:tcBorders>
              <w:top w:val="single" w:sz="4" w:space="0" w:color="000000"/>
              <w:left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数量指标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保障部机关职工工资福利</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定性</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80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textAlignment w:val="center"/>
              <w:rPr>
                <w:color w:val="000000"/>
                <w:sz w:val="24"/>
              </w:rPr>
            </w:pPr>
            <w:r>
              <w:rPr>
                <w:rFonts w:hint="eastAsia"/>
                <w:color w:val="000000"/>
                <w:sz w:val="24"/>
              </w:rPr>
              <w:t>人</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sz w:val="24"/>
              </w:rPr>
              <w:t>80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vMerge/>
            <w:tcBorders>
              <w:left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召开组织、干部大会，开展省、市地州工作调研，干部人才工作等费用支出</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20</w:t>
            </w:r>
            <w:r>
              <w:rPr>
                <w:rFonts w:hint="eastAsia"/>
                <w:color w:val="000000"/>
                <w:sz w:val="24"/>
              </w:rPr>
              <w:t>以上</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vMerge/>
            <w:tcBorders>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推进各项工作差旅费、参加业务培训等各项费用支出</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150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150</w:t>
            </w:r>
            <w:r>
              <w:rPr>
                <w:rFonts w:hint="eastAsia"/>
                <w:color w:val="000000"/>
                <w:sz w:val="24"/>
              </w:rPr>
              <w:t>以上</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质量指标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基层党组织建设，干部队伍建设，人才队伍建设</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夯实基层党组织建设，选优配强领导干部助推攀枝花市高质量发展，人才基数不断增大、人才结构不断优化、人才贡献率不断提升。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时效指标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保证部机关正常运转</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2024</w:t>
            </w:r>
            <w:r>
              <w:rPr>
                <w:rFonts w:hint="eastAsia"/>
                <w:color w:val="000000"/>
                <w:sz w:val="24"/>
              </w:rPr>
              <w:t>年</w:t>
            </w:r>
            <w:r>
              <w:rPr>
                <w:rFonts w:hint="eastAsia"/>
                <w:color w:val="000000"/>
                <w:sz w:val="24"/>
              </w:rPr>
              <w:t>12</w:t>
            </w:r>
            <w:r>
              <w:rPr>
                <w:rFonts w:hint="eastAsia"/>
                <w:color w:val="000000"/>
                <w:sz w:val="24"/>
              </w:rPr>
              <w:t>月底前</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年</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2024</w:t>
            </w:r>
            <w:r>
              <w:rPr>
                <w:rFonts w:hint="eastAsia"/>
                <w:color w:val="000000"/>
                <w:sz w:val="24"/>
              </w:rPr>
              <w:t>年</w:t>
            </w:r>
            <w:r>
              <w:rPr>
                <w:rFonts w:hint="eastAsia"/>
                <w:color w:val="000000"/>
                <w:sz w:val="24"/>
              </w:rPr>
              <w:t>12</w:t>
            </w:r>
            <w:r>
              <w:rPr>
                <w:rFonts w:hint="eastAsia"/>
                <w:color w:val="000000"/>
                <w:sz w:val="24"/>
              </w:rPr>
              <w:t>月以前</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kern w:val="0"/>
                <w:sz w:val="24"/>
                <w:lang w:bidi="ar"/>
              </w:rPr>
              <w:t>成本指标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保障部机关职工工资福利，部机关正常运转各项费用</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1654.47</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万元</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1654.47</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效益指标</w:t>
            </w:r>
          </w:p>
        </w:tc>
        <w:tc>
          <w:tcPr>
            <w:tcW w:w="1273" w:type="dxa"/>
            <w:tcBorders>
              <w:top w:val="single" w:sz="4" w:space="0" w:color="000000"/>
              <w:left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rFonts w:hint="eastAsia"/>
                <w:color w:val="000000"/>
                <w:kern w:val="0"/>
                <w:sz w:val="24"/>
                <w:lang w:bidi="ar"/>
              </w:rPr>
              <w:t>经济</w:t>
            </w:r>
            <w:r>
              <w:rPr>
                <w:color w:val="000000"/>
                <w:kern w:val="0"/>
                <w:sz w:val="24"/>
                <w:lang w:bidi="ar"/>
              </w:rPr>
              <w:t>效益</w:t>
            </w:r>
          </w:p>
          <w:p w:rsidR="00B37763" w:rsidRDefault="00586616">
            <w:pPr>
              <w:widowControl/>
              <w:spacing w:line="300" w:lineRule="exact"/>
              <w:jc w:val="center"/>
              <w:textAlignment w:val="center"/>
              <w:rPr>
                <w:color w:val="000000"/>
                <w:sz w:val="24"/>
              </w:rPr>
            </w:pPr>
            <w:r>
              <w:rPr>
                <w:color w:val="000000"/>
                <w:kern w:val="0"/>
                <w:sz w:val="24"/>
                <w:lang w:bidi="ar"/>
              </w:rPr>
              <w:t>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为全市经济社会发展创造干部队伍良好条件</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打造好我市干部队伍，激励广大干部为全市经济高质量发展贡献力量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color w:val="000000"/>
                <w:kern w:val="0"/>
                <w:sz w:val="24"/>
                <w:lang w:bidi="ar"/>
              </w:rPr>
              <w:t>社会效益</w:t>
            </w:r>
          </w:p>
          <w:p w:rsidR="00B37763" w:rsidRDefault="00586616">
            <w:pPr>
              <w:widowControl/>
              <w:spacing w:line="300" w:lineRule="exact"/>
              <w:jc w:val="center"/>
              <w:rPr>
                <w:color w:val="000000"/>
                <w:sz w:val="24"/>
              </w:rPr>
            </w:pPr>
            <w:r>
              <w:rPr>
                <w:color w:val="000000"/>
                <w:kern w:val="0"/>
                <w:sz w:val="24"/>
                <w:lang w:bidi="ar"/>
              </w:rPr>
              <w:t>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加强全市基层党组织、党员干部和人才服务保障</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进一步增强基层党组织战斗堡垒作用，有效提升党员干部能力水平，切实发挥各级党组织和党员干部作用，确</w:t>
            </w:r>
            <w:r>
              <w:rPr>
                <w:rFonts w:hint="eastAsia"/>
                <w:color w:val="000000"/>
                <w:sz w:val="24"/>
              </w:rPr>
              <w:lastRenderedPageBreak/>
              <w:t>保我市基层党建工作顺利推进。深入实施“人才兴攀”战略，一体推进优秀人才集聚、赋能、锻造、激励“四大计划”，精确招引一批创新创业领军人才（团队）。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lastRenderedPageBreak/>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rFonts w:hint="eastAsia"/>
                <w:color w:val="000000"/>
                <w:kern w:val="0"/>
                <w:sz w:val="24"/>
                <w:lang w:bidi="ar"/>
              </w:rPr>
              <w:t>生态效益指标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进一步营造良好政治生态</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打造良好、和谐、风清气正的良好政治生态大环境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kern w:val="0"/>
                <w:sz w:val="24"/>
                <w:lang w:bidi="ar"/>
              </w:rPr>
            </w:pPr>
            <w:r>
              <w:rPr>
                <w:rFonts w:hint="eastAsia"/>
                <w:color w:val="000000"/>
                <w:kern w:val="0"/>
                <w:sz w:val="24"/>
                <w:lang w:bidi="ar"/>
              </w:rPr>
              <w:t>可持续影响指标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树立清正廉洁、干事创业的干部良好形象</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加强干部监督工作，保证权力在阳光下运行</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r w:rsidR="00B37763">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B37763">
            <w:pPr>
              <w:widowControl/>
              <w:spacing w:line="300" w:lineRule="exact"/>
              <w:jc w:val="center"/>
              <w:rPr>
                <w:color w:val="000000"/>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满意度指标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textAlignment w:val="center"/>
              <w:rPr>
                <w:color w:val="000000"/>
                <w:sz w:val="24"/>
              </w:rPr>
            </w:pPr>
            <w:r>
              <w:rPr>
                <w:color w:val="000000"/>
                <w:kern w:val="0"/>
                <w:sz w:val="24"/>
                <w:lang w:bidi="ar"/>
              </w:rPr>
              <w:t>满意度指标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干部群众</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干部群众满意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63" w:rsidRDefault="00586616">
            <w:pPr>
              <w:widowControl/>
              <w:spacing w:line="300" w:lineRule="exact"/>
              <w:jc w:val="center"/>
              <w:rPr>
                <w:color w:val="000000"/>
                <w:sz w:val="24"/>
              </w:rPr>
            </w:pPr>
            <w:r>
              <w:rPr>
                <w:rFonts w:hint="eastAsia"/>
                <w:color w:val="000000"/>
                <w:sz w:val="24"/>
              </w:rPr>
              <w:t>90</w:t>
            </w:r>
          </w:p>
        </w:tc>
      </w:tr>
    </w:tbl>
    <w:p w:rsidR="00B37763" w:rsidRDefault="00586616">
      <w:pPr>
        <w:rPr>
          <w:rFonts w:eastAsia="黑体"/>
          <w:sz w:val="24"/>
        </w:rPr>
      </w:pPr>
      <w:r>
        <w:rPr>
          <w:rFonts w:eastAsia="黑体"/>
          <w:sz w:val="24"/>
        </w:rPr>
        <w:br w:type="page"/>
      </w:r>
    </w:p>
    <w:p w:rsidR="00B37763" w:rsidRDefault="00B37763">
      <w:pPr>
        <w:spacing w:line="578" w:lineRule="exact"/>
        <w:ind w:firstLineChars="500" w:firstLine="1050"/>
        <w:rPr>
          <w:szCs w:val="32"/>
          <w:lang w:bidi="ar"/>
        </w:rPr>
      </w:pPr>
    </w:p>
    <w:p w:rsidR="00B37763" w:rsidRDefault="00586616">
      <w:pPr>
        <w:widowControl/>
        <w:spacing w:line="578" w:lineRule="exact"/>
        <w:contextualSpacing/>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B37763" w:rsidRDefault="00586616">
      <w:pPr>
        <w:widowControl/>
        <w:jc w:val="center"/>
        <w:rPr>
          <w:rFonts w:eastAsia="仿宋"/>
        </w:rPr>
      </w:pPr>
      <w:bookmarkStart w:id="56"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7" w:name="_Toc15396619"/>
      <w:bookmarkEnd w:id="54"/>
      <w:bookmarkEnd w:id="56"/>
    </w:p>
    <w:p w:rsidR="00B37763" w:rsidRDefault="00B37763">
      <w:pPr>
        <w:pStyle w:val="21"/>
        <w:adjustRightInd w:val="0"/>
        <w:snapToGrid w:val="0"/>
        <w:spacing w:line="560" w:lineRule="exact"/>
        <w:jc w:val="left"/>
        <w:rPr>
          <w:rFonts w:eastAsia="仿宋_GB2312" w:cs="仿宋_GB2312"/>
          <w:sz w:val="32"/>
          <w:szCs w:val="32"/>
        </w:rPr>
      </w:pPr>
    </w:p>
    <w:p w:rsidR="00B37763" w:rsidRDefault="00586616">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7"/>
    </w:p>
    <w:p w:rsidR="00B37763" w:rsidRDefault="00586616">
      <w:pPr>
        <w:pStyle w:val="21"/>
        <w:adjustRightInd w:val="0"/>
        <w:snapToGrid w:val="0"/>
        <w:spacing w:line="560" w:lineRule="exact"/>
        <w:jc w:val="left"/>
        <w:rPr>
          <w:rFonts w:eastAsia="仿宋_GB2312" w:cs="仿宋_GB2312"/>
          <w:sz w:val="32"/>
          <w:szCs w:val="32"/>
        </w:rPr>
      </w:pPr>
      <w:bookmarkStart w:id="58" w:name="_Toc15396620"/>
      <w:r>
        <w:rPr>
          <w:rFonts w:eastAsia="仿宋_GB2312" w:cs="仿宋_GB2312" w:hint="eastAsia"/>
          <w:sz w:val="32"/>
          <w:szCs w:val="32"/>
        </w:rPr>
        <w:t>二、收入决算表</w:t>
      </w:r>
      <w:bookmarkEnd w:id="58"/>
    </w:p>
    <w:p w:rsidR="00B37763" w:rsidRDefault="00586616">
      <w:pPr>
        <w:pStyle w:val="21"/>
        <w:adjustRightInd w:val="0"/>
        <w:snapToGrid w:val="0"/>
        <w:spacing w:line="560" w:lineRule="exact"/>
        <w:jc w:val="left"/>
        <w:rPr>
          <w:rFonts w:eastAsia="仿宋_GB2312" w:cs="仿宋_GB2312"/>
          <w:sz w:val="32"/>
          <w:szCs w:val="32"/>
        </w:rPr>
      </w:pPr>
      <w:bookmarkStart w:id="59" w:name="_Toc15396621"/>
      <w:r>
        <w:rPr>
          <w:rFonts w:eastAsia="仿宋_GB2312" w:cs="仿宋_GB2312" w:hint="eastAsia"/>
          <w:sz w:val="32"/>
          <w:szCs w:val="32"/>
        </w:rPr>
        <w:t>三、支出决算表</w:t>
      </w:r>
      <w:bookmarkEnd w:id="59"/>
    </w:p>
    <w:p w:rsidR="00B37763" w:rsidRDefault="00586616">
      <w:pPr>
        <w:pStyle w:val="21"/>
        <w:adjustRightInd w:val="0"/>
        <w:snapToGrid w:val="0"/>
        <w:spacing w:line="560" w:lineRule="exact"/>
        <w:jc w:val="left"/>
        <w:rPr>
          <w:rFonts w:eastAsia="仿宋_GB2312" w:cs="仿宋_GB2312"/>
          <w:sz w:val="32"/>
          <w:szCs w:val="32"/>
        </w:rPr>
      </w:pPr>
      <w:bookmarkStart w:id="60" w:name="_Toc15396622"/>
      <w:r>
        <w:rPr>
          <w:rFonts w:eastAsia="仿宋_GB2312" w:cs="仿宋_GB2312" w:hint="eastAsia"/>
          <w:sz w:val="32"/>
          <w:szCs w:val="32"/>
        </w:rPr>
        <w:t>四、财政拨款收入支出决算总表</w:t>
      </w:r>
      <w:bookmarkEnd w:id="60"/>
    </w:p>
    <w:p w:rsidR="00B37763" w:rsidRDefault="00586616">
      <w:pPr>
        <w:pStyle w:val="21"/>
        <w:adjustRightInd w:val="0"/>
        <w:snapToGrid w:val="0"/>
        <w:spacing w:line="560" w:lineRule="exact"/>
        <w:jc w:val="left"/>
        <w:rPr>
          <w:rFonts w:eastAsia="仿宋_GB2312" w:cs="仿宋_GB2312"/>
          <w:sz w:val="32"/>
          <w:szCs w:val="32"/>
        </w:rPr>
      </w:pPr>
      <w:bookmarkStart w:id="61" w:name="_Toc15396623"/>
      <w:r>
        <w:rPr>
          <w:rFonts w:eastAsia="仿宋_GB2312" w:cs="仿宋_GB2312" w:hint="eastAsia"/>
          <w:sz w:val="32"/>
          <w:szCs w:val="32"/>
        </w:rPr>
        <w:t>五、财政拨款支出决算明细表</w:t>
      </w:r>
      <w:bookmarkStart w:id="62" w:name="_Toc15396624"/>
      <w:bookmarkEnd w:id="61"/>
    </w:p>
    <w:p w:rsidR="00B37763" w:rsidRDefault="00586616">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2"/>
    </w:p>
    <w:p w:rsidR="00B37763" w:rsidRDefault="00586616">
      <w:pPr>
        <w:pStyle w:val="21"/>
        <w:adjustRightInd w:val="0"/>
        <w:snapToGrid w:val="0"/>
        <w:spacing w:line="560" w:lineRule="exact"/>
        <w:jc w:val="left"/>
        <w:rPr>
          <w:rFonts w:eastAsia="仿宋_GB2312" w:cs="仿宋_GB2312"/>
          <w:sz w:val="32"/>
          <w:szCs w:val="32"/>
        </w:rPr>
      </w:pPr>
      <w:bookmarkStart w:id="63" w:name="_Toc15396625"/>
      <w:r>
        <w:rPr>
          <w:rFonts w:eastAsia="仿宋_GB2312" w:cs="仿宋_GB2312" w:hint="eastAsia"/>
          <w:sz w:val="32"/>
          <w:szCs w:val="32"/>
        </w:rPr>
        <w:t>七、一般公共预算财政拨款支出决算明细表</w:t>
      </w:r>
      <w:bookmarkEnd w:id="63"/>
    </w:p>
    <w:p w:rsidR="00B37763" w:rsidRDefault="00586616">
      <w:pPr>
        <w:pStyle w:val="21"/>
        <w:adjustRightInd w:val="0"/>
        <w:snapToGrid w:val="0"/>
        <w:spacing w:line="560" w:lineRule="exact"/>
        <w:jc w:val="left"/>
        <w:rPr>
          <w:rFonts w:eastAsia="仿宋_GB2312" w:cs="仿宋_GB2312"/>
          <w:sz w:val="32"/>
          <w:szCs w:val="32"/>
        </w:rPr>
      </w:pPr>
      <w:bookmarkStart w:id="64" w:name="_Toc15396626"/>
      <w:r>
        <w:rPr>
          <w:rFonts w:eastAsia="仿宋_GB2312" w:cs="仿宋_GB2312" w:hint="eastAsia"/>
          <w:sz w:val="32"/>
          <w:szCs w:val="32"/>
        </w:rPr>
        <w:t>八、一般公共预算财政拨款基本支出决算表</w:t>
      </w:r>
      <w:bookmarkEnd w:id="64"/>
    </w:p>
    <w:p w:rsidR="00B37763" w:rsidRDefault="00586616">
      <w:pPr>
        <w:pStyle w:val="21"/>
        <w:adjustRightInd w:val="0"/>
        <w:snapToGrid w:val="0"/>
        <w:spacing w:line="560" w:lineRule="exact"/>
        <w:jc w:val="left"/>
        <w:rPr>
          <w:rFonts w:eastAsia="仿宋_GB2312" w:cs="仿宋_GB2312"/>
          <w:sz w:val="32"/>
          <w:szCs w:val="32"/>
        </w:rPr>
      </w:pPr>
      <w:bookmarkStart w:id="65" w:name="_Toc15396627"/>
      <w:r>
        <w:rPr>
          <w:rFonts w:eastAsia="仿宋_GB2312" w:cs="仿宋_GB2312" w:hint="eastAsia"/>
          <w:sz w:val="32"/>
          <w:szCs w:val="32"/>
        </w:rPr>
        <w:t>九、一般公共预算财政拨款项目支出决算表</w:t>
      </w:r>
      <w:bookmarkEnd w:id="65"/>
    </w:p>
    <w:p w:rsidR="00B37763" w:rsidRDefault="00586616">
      <w:pPr>
        <w:pStyle w:val="21"/>
        <w:adjustRightInd w:val="0"/>
        <w:snapToGrid w:val="0"/>
        <w:spacing w:line="560" w:lineRule="exact"/>
        <w:jc w:val="left"/>
        <w:rPr>
          <w:rFonts w:eastAsia="仿宋_GB2312" w:cs="仿宋_GB2312"/>
          <w:sz w:val="32"/>
          <w:szCs w:val="32"/>
        </w:rPr>
      </w:pPr>
      <w:bookmarkStart w:id="66" w:name="_Toc15396628"/>
      <w:r>
        <w:rPr>
          <w:rFonts w:eastAsia="仿宋_GB2312" w:cs="仿宋_GB2312" w:hint="eastAsia"/>
          <w:sz w:val="32"/>
          <w:szCs w:val="32"/>
        </w:rPr>
        <w:t>十、</w:t>
      </w:r>
      <w:bookmarkEnd w:id="66"/>
      <w:r>
        <w:rPr>
          <w:rFonts w:eastAsia="仿宋_GB2312" w:cs="仿宋_GB2312" w:hint="eastAsia"/>
          <w:sz w:val="32"/>
          <w:szCs w:val="32"/>
        </w:rPr>
        <w:t>政府性基金预算财政拨款收入支出决算表</w:t>
      </w:r>
    </w:p>
    <w:p w:rsidR="00B37763" w:rsidRDefault="00586616">
      <w:pPr>
        <w:pStyle w:val="21"/>
        <w:adjustRightInd w:val="0"/>
        <w:snapToGrid w:val="0"/>
        <w:spacing w:line="560" w:lineRule="exact"/>
        <w:jc w:val="left"/>
        <w:rPr>
          <w:rFonts w:eastAsia="仿宋_GB2312" w:cs="仿宋_GB2312"/>
          <w:sz w:val="32"/>
          <w:szCs w:val="32"/>
        </w:rPr>
      </w:pPr>
      <w:bookmarkStart w:id="67" w:name="_Toc15396629"/>
      <w:r>
        <w:rPr>
          <w:rFonts w:eastAsia="仿宋_GB2312" w:cs="仿宋_GB2312" w:hint="eastAsia"/>
          <w:sz w:val="32"/>
          <w:szCs w:val="32"/>
        </w:rPr>
        <w:t>十一、</w:t>
      </w:r>
      <w:bookmarkEnd w:id="67"/>
      <w:r>
        <w:rPr>
          <w:rFonts w:eastAsia="仿宋_GB2312" w:cs="仿宋_GB2312" w:hint="eastAsia"/>
          <w:sz w:val="32"/>
          <w:szCs w:val="32"/>
        </w:rPr>
        <w:t>国有资本经营预算</w:t>
      </w:r>
      <w:r>
        <w:rPr>
          <w:rFonts w:eastAsia="仿宋_GB2312" w:cs="仿宋_GB2312" w:hint="eastAsia"/>
          <w:sz w:val="32"/>
          <w:szCs w:val="32"/>
        </w:rPr>
        <w:t>财政拨款收入</w:t>
      </w:r>
      <w:r>
        <w:rPr>
          <w:rFonts w:eastAsia="仿宋_GB2312" w:cs="仿宋_GB2312" w:hint="eastAsia"/>
          <w:sz w:val="32"/>
          <w:szCs w:val="32"/>
        </w:rPr>
        <w:t>支出决算表</w:t>
      </w:r>
    </w:p>
    <w:p w:rsidR="00B37763" w:rsidRDefault="00586616">
      <w:pPr>
        <w:pStyle w:val="21"/>
        <w:adjustRightInd w:val="0"/>
        <w:snapToGrid w:val="0"/>
        <w:spacing w:line="560" w:lineRule="exact"/>
        <w:jc w:val="left"/>
        <w:rPr>
          <w:rFonts w:eastAsia="仿宋_GB2312" w:cs="仿宋_GB2312"/>
          <w:sz w:val="32"/>
          <w:szCs w:val="32"/>
        </w:rPr>
      </w:pPr>
      <w:bookmarkStart w:id="68" w:name="_Toc15396630"/>
      <w:r>
        <w:rPr>
          <w:rFonts w:eastAsia="仿宋_GB2312" w:cs="仿宋_GB2312" w:hint="eastAsia"/>
          <w:sz w:val="32"/>
          <w:szCs w:val="32"/>
        </w:rPr>
        <w:t>十二、</w:t>
      </w:r>
      <w:bookmarkEnd w:id="68"/>
      <w:r>
        <w:rPr>
          <w:rFonts w:eastAsia="仿宋_GB2312" w:cs="仿宋_GB2312" w:hint="eastAsia"/>
          <w:sz w:val="32"/>
          <w:szCs w:val="32"/>
        </w:rPr>
        <w:t>国有资本经营预算财政拨款支出决算表</w:t>
      </w:r>
    </w:p>
    <w:p w:rsidR="00B37763" w:rsidRDefault="00586616">
      <w:pPr>
        <w:pStyle w:val="21"/>
        <w:adjustRightInd w:val="0"/>
        <w:snapToGrid w:val="0"/>
        <w:spacing w:line="560" w:lineRule="exact"/>
        <w:jc w:val="left"/>
        <w:rPr>
          <w:rFonts w:eastAsia="仿宋_GB2312" w:cs="仿宋_GB2312"/>
          <w:sz w:val="32"/>
          <w:szCs w:val="32"/>
        </w:rPr>
      </w:pPr>
      <w:bookmarkStart w:id="69" w:name="_Toc15396631"/>
      <w:r>
        <w:rPr>
          <w:rFonts w:eastAsia="仿宋_GB2312" w:cs="仿宋_GB2312" w:hint="eastAsia"/>
          <w:sz w:val="32"/>
          <w:szCs w:val="32"/>
        </w:rPr>
        <w:t>十三、</w:t>
      </w:r>
      <w:bookmarkEnd w:id="69"/>
      <w:r>
        <w:rPr>
          <w:rFonts w:eastAsia="仿宋_GB2312" w:cs="仿宋_GB2312" w:hint="eastAsia"/>
          <w:sz w:val="32"/>
          <w:szCs w:val="32"/>
        </w:rPr>
        <w:t>财政拨款“三公”经费支出决算表</w:t>
      </w:r>
    </w:p>
    <w:p w:rsidR="00B37763" w:rsidRDefault="00B37763"/>
    <w:sectPr w:rsidR="00B37763">
      <w:footerReference w:type="default" r:id="rId17"/>
      <w:footerReference w:type="first" r:id="rId1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16" w:rsidRDefault="00586616">
      <w:r>
        <w:separator/>
      </w:r>
    </w:p>
  </w:endnote>
  <w:endnote w:type="continuationSeparator" w:id="0">
    <w:p w:rsidR="00586616" w:rsidRDefault="0058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63" w:rsidRDefault="00586616">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w10:wrap anchorx="margin"/>
            </v:shape>
          </w:pict>
        </mc:Fallback>
      </mc:AlternateContent>
    </w:r>
  </w:p>
  <w:p w:rsidR="00B37763" w:rsidRDefault="00B377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63" w:rsidRDefault="0058661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- 1 -</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63" w:rsidRDefault="00586616">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- 3 -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- 3 -</w:t>
                    </w:r>
                    <w:r>
                      <w:rPr>
                        <w:rFonts w:hint="eastAsia"/>
                        <w:sz w:val="18"/>
                      </w:rPr>
                      <w:fldChar w:fldCharType="end"/>
                    </w:r>
                  </w:p>
                </w:txbxContent>
              </v:textbox>
              <w10:wrap anchorx="margin"/>
            </v:shape>
          </w:pict>
        </mc:Fallback>
      </mc:AlternateContent>
    </w:r>
  </w:p>
  <w:p w:rsidR="00B37763" w:rsidRDefault="00B377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63" w:rsidRDefault="00586616">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f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dHnDlh0aOH798efvx8uP/KcAeCOh9nwN14IFP/mnqAx/uIy1x3r4PNX1TEoAfVmx29&#10;qk9MZqPpwXQ6gUpCN/7Af/Vo7kNMbxRZloWaB/Sv0CrWlzEN0BGSozm6aI0pPTSOdTU/PjyaFIOd&#10;Bs6NQ4xcxJBskdLGqOzBuPdKo/6Sc74ok6fOTGBrgZkRUiqXSrnFE9AZpRH2OYZbfDZVZSqfY7yz&#10;KJHJpZ2xbR2FUu+TtJvPY8p6wI8MDHVnClK/7EvjD8d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17X2YCAAATBQAADgAAAAAAAAAAAAAAAAAuAgAAZHJzL2Uyb0Rv&#10;Yy54bWxQSwECLQAUAAYACAAAACEAcarRudcAAAAFAQAADwAAAAAAAAAAAAAAAADABAAAZHJzL2Rv&#10;d25yZXYueG1sUEsFBgAAAAAEAAQA8wAAAMQFAAAAAA==&#10;" filled="f" stroked="f" strokeweight=".5pt">
              <v:textbox style="mso-fit-shape-to-text:t" inset="0,0,0,0">
                <w:txbxContent>
                  <w:p w:rsidR="00B37763" w:rsidRDefault="00586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257D">
                      <w:rPr>
                        <w:noProof/>
                        <w:sz w:val="18"/>
                      </w:rPr>
                      <w:t>- 2 -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16" w:rsidRDefault="00586616">
      <w:r>
        <w:separator/>
      </w:r>
    </w:p>
  </w:footnote>
  <w:footnote w:type="continuationSeparator" w:id="0">
    <w:p w:rsidR="00586616" w:rsidRDefault="0058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63" w:rsidRDefault="00B3776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68B92424"/>
    <w:multiLevelType w:val="singleLevel"/>
    <w:tmpl w:val="68B92424"/>
    <w:lvl w:ilvl="0">
      <w:start w:val="1"/>
      <w:numFmt w:val="chineseCounting"/>
      <w:suff w:val="nothing"/>
      <w:lvlText w:val="%1、"/>
      <w:lvlJc w:val="left"/>
    </w:lvl>
  </w:abstractNum>
  <w:abstractNum w:abstractNumId="2">
    <w:nsid w:val="68B9490A"/>
    <w:multiLevelType w:val="singleLevel"/>
    <w:tmpl w:val="68B9490A"/>
    <w:lvl w:ilvl="0">
      <w:start w:val="1"/>
      <w:numFmt w:val="decimal"/>
      <w:suff w:val="nothing"/>
      <w:lvlText w:val="%1."/>
      <w:lvlJc w:val="left"/>
    </w:lvl>
  </w:abstractNum>
  <w:abstractNum w:abstractNumId="3">
    <w:nsid w:val="68B96520"/>
    <w:multiLevelType w:val="singleLevel"/>
    <w:tmpl w:val="68B96520"/>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4DEF"/>
    <w:rsid w:val="002D6D05"/>
    <w:rsid w:val="002F1818"/>
    <w:rsid w:val="002F567B"/>
    <w:rsid w:val="0030257D"/>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86616"/>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7763"/>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2A63DB"/>
    <w:rsid w:val="02FEBE30"/>
    <w:rsid w:val="04001144"/>
    <w:rsid w:val="04916F1E"/>
    <w:rsid w:val="061E35DE"/>
    <w:rsid w:val="066E0107"/>
    <w:rsid w:val="067A4E80"/>
    <w:rsid w:val="06F71C03"/>
    <w:rsid w:val="07996F6E"/>
    <w:rsid w:val="07B47733"/>
    <w:rsid w:val="07B63626"/>
    <w:rsid w:val="07DFD8BA"/>
    <w:rsid w:val="08A03285"/>
    <w:rsid w:val="08E00CF2"/>
    <w:rsid w:val="09867E8F"/>
    <w:rsid w:val="0A2032A3"/>
    <w:rsid w:val="0A32025F"/>
    <w:rsid w:val="0C664C93"/>
    <w:rsid w:val="0CA8290A"/>
    <w:rsid w:val="0D35B1ED"/>
    <w:rsid w:val="0DDF011F"/>
    <w:rsid w:val="0E254B6B"/>
    <w:rsid w:val="0F98263C"/>
    <w:rsid w:val="101860EC"/>
    <w:rsid w:val="101F47CC"/>
    <w:rsid w:val="10C055FF"/>
    <w:rsid w:val="112B3517"/>
    <w:rsid w:val="11694EBD"/>
    <w:rsid w:val="11772AA4"/>
    <w:rsid w:val="118107EC"/>
    <w:rsid w:val="12E24EE2"/>
    <w:rsid w:val="13D50BC4"/>
    <w:rsid w:val="14B17F78"/>
    <w:rsid w:val="165E0673"/>
    <w:rsid w:val="1668724A"/>
    <w:rsid w:val="16B831D5"/>
    <w:rsid w:val="16BB723D"/>
    <w:rsid w:val="16E91C68"/>
    <w:rsid w:val="17E50567"/>
    <w:rsid w:val="184E3CE0"/>
    <w:rsid w:val="186504BB"/>
    <w:rsid w:val="19A445FC"/>
    <w:rsid w:val="1A33556A"/>
    <w:rsid w:val="1B252C84"/>
    <w:rsid w:val="1BE8440E"/>
    <w:rsid w:val="1CE40F3C"/>
    <w:rsid w:val="1D155CEE"/>
    <w:rsid w:val="1D1638FE"/>
    <w:rsid w:val="1E312DEB"/>
    <w:rsid w:val="1E740ACF"/>
    <w:rsid w:val="1F836225"/>
    <w:rsid w:val="1FE151A3"/>
    <w:rsid w:val="1FF35744"/>
    <w:rsid w:val="1FF6BC77"/>
    <w:rsid w:val="2186353C"/>
    <w:rsid w:val="23272ECF"/>
    <w:rsid w:val="23860B96"/>
    <w:rsid w:val="240371BF"/>
    <w:rsid w:val="244F3473"/>
    <w:rsid w:val="24C97D99"/>
    <w:rsid w:val="25A718F0"/>
    <w:rsid w:val="25BB59F6"/>
    <w:rsid w:val="25C45D39"/>
    <w:rsid w:val="260F557C"/>
    <w:rsid w:val="261D2913"/>
    <w:rsid w:val="26536867"/>
    <w:rsid w:val="268568AC"/>
    <w:rsid w:val="26970054"/>
    <w:rsid w:val="281408E2"/>
    <w:rsid w:val="28413E0C"/>
    <w:rsid w:val="28CF7F5C"/>
    <w:rsid w:val="29FD04D3"/>
    <w:rsid w:val="2A7E7A34"/>
    <w:rsid w:val="2AAF48F9"/>
    <w:rsid w:val="2AF0332B"/>
    <w:rsid w:val="2B097888"/>
    <w:rsid w:val="2BFF7BC6"/>
    <w:rsid w:val="2C8A61B5"/>
    <w:rsid w:val="2D844C90"/>
    <w:rsid w:val="2DF04E50"/>
    <w:rsid w:val="2E1B2AFF"/>
    <w:rsid w:val="2E586DFA"/>
    <w:rsid w:val="2F040D46"/>
    <w:rsid w:val="2F6B035B"/>
    <w:rsid w:val="2FAE5751"/>
    <w:rsid w:val="2FB1A395"/>
    <w:rsid w:val="2FD9A7D8"/>
    <w:rsid w:val="2FDBF714"/>
    <w:rsid w:val="30AB6865"/>
    <w:rsid w:val="319F7F4E"/>
    <w:rsid w:val="31F61CDC"/>
    <w:rsid w:val="32BD1EF1"/>
    <w:rsid w:val="3304709D"/>
    <w:rsid w:val="33A773CB"/>
    <w:rsid w:val="344E39D4"/>
    <w:rsid w:val="345907BC"/>
    <w:rsid w:val="349D6851"/>
    <w:rsid w:val="35E86F27"/>
    <w:rsid w:val="360E6080"/>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057AB8"/>
    <w:rsid w:val="3C1A47BE"/>
    <w:rsid w:val="3CEBA265"/>
    <w:rsid w:val="3D98207C"/>
    <w:rsid w:val="3DEE7CF3"/>
    <w:rsid w:val="3E740A63"/>
    <w:rsid w:val="3E78745D"/>
    <w:rsid w:val="3EE17838"/>
    <w:rsid w:val="3EFA27F2"/>
    <w:rsid w:val="3F55381A"/>
    <w:rsid w:val="3F7F7599"/>
    <w:rsid w:val="3FB65584"/>
    <w:rsid w:val="3FF4CAE0"/>
    <w:rsid w:val="3FF7B227"/>
    <w:rsid w:val="42B71EBB"/>
    <w:rsid w:val="43B854AB"/>
    <w:rsid w:val="43C145B4"/>
    <w:rsid w:val="43E72760"/>
    <w:rsid w:val="44E268DA"/>
    <w:rsid w:val="450D13D7"/>
    <w:rsid w:val="45506656"/>
    <w:rsid w:val="46FF08BB"/>
    <w:rsid w:val="47887D70"/>
    <w:rsid w:val="486A6C7A"/>
    <w:rsid w:val="4A627F82"/>
    <w:rsid w:val="4B0E749A"/>
    <w:rsid w:val="4B2477C4"/>
    <w:rsid w:val="4B4F25DA"/>
    <w:rsid w:val="4BE068DB"/>
    <w:rsid w:val="4CF531A3"/>
    <w:rsid w:val="4D577224"/>
    <w:rsid w:val="4DBF1CEB"/>
    <w:rsid w:val="4DEF47EF"/>
    <w:rsid w:val="4DF0007C"/>
    <w:rsid w:val="4EAB630A"/>
    <w:rsid w:val="4ECE2238"/>
    <w:rsid w:val="4F833267"/>
    <w:rsid w:val="4FE9BD67"/>
    <w:rsid w:val="4FFB052F"/>
    <w:rsid w:val="511A7EC1"/>
    <w:rsid w:val="513C5272"/>
    <w:rsid w:val="51462CE3"/>
    <w:rsid w:val="514A1A9F"/>
    <w:rsid w:val="51E07D13"/>
    <w:rsid w:val="537E6D0A"/>
    <w:rsid w:val="53A57B6E"/>
    <w:rsid w:val="53F74C96"/>
    <w:rsid w:val="543A18D7"/>
    <w:rsid w:val="54433C51"/>
    <w:rsid w:val="54B7628A"/>
    <w:rsid w:val="550E2E70"/>
    <w:rsid w:val="55170BA8"/>
    <w:rsid w:val="552F1C27"/>
    <w:rsid w:val="553218C9"/>
    <w:rsid w:val="559E5250"/>
    <w:rsid w:val="567E1AA5"/>
    <w:rsid w:val="56E47B74"/>
    <w:rsid w:val="57175D52"/>
    <w:rsid w:val="57BD3DD4"/>
    <w:rsid w:val="58440AE2"/>
    <w:rsid w:val="59212703"/>
    <w:rsid w:val="5AF92295"/>
    <w:rsid w:val="5B250254"/>
    <w:rsid w:val="5BDD79E6"/>
    <w:rsid w:val="5BF561CA"/>
    <w:rsid w:val="5BFF5DFC"/>
    <w:rsid w:val="5CD71FC4"/>
    <w:rsid w:val="5D1F11B5"/>
    <w:rsid w:val="5D695134"/>
    <w:rsid w:val="5DAE1B18"/>
    <w:rsid w:val="5DE7D9E5"/>
    <w:rsid w:val="5E7407FC"/>
    <w:rsid w:val="5E802442"/>
    <w:rsid w:val="5E8F2EB2"/>
    <w:rsid w:val="5EAC35A4"/>
    <w:rsid w:val="5ECEC941"/>
    <w:rsid w:val="5FBF9FF3"/>
    <w:rsid w:val="5FCD4E2C"/>
    <w:rsid w:val="5FEF394A"/>
    <w:rsid w:val="5FF67715"/>
    <w:rsid w:val="62BF3928"/>
    <w:rsid w:val="62EF6CFC"/>
    <w:rsid w:val="63002449"/>
    <w:rsid w:val="637105D9"/>
    <w:rsid w:val="63B3701E"/>
    <w:rsid w:val="647F5392"/>
    <w:rsid w:val="64BC127A"/>
    <w:rsid w:val="65E66580"/>
    <w:rsid w:val="664B1D71"/>
    <w:rsid w:val="664B4E8E"/>
    <w:rsid w:val="67277B67"/>
    <w:rsid w:val="67AA3209"/>
    <w:rsid w:val="698D0931"/>
    <w:rsid w:val="6A7FE5F3"/>
    <w:rsid w:val="6B053271"/>
    <w:rsid w:val="6B8602C9"/>
    <w:rsid w:val="6BDD78B3"/>
    <w:rsid w:val="6C4A05C8"/>
    <w:rsid w:val="6C69563C"/>
    <w:rsid w:val="6C8742B8"/>
    <w:rsid w:val="6D30580E"/>
    <w:rsid w:val="6DBF5E93"/>
    <w:rsid w:val="6DFF077E"/>
    <w:rsid w:val="6E714EF0"/>
    <w:rsid w:val="6E7E3605"/>
    <w:rsid w:val="6E7FDCC7"/>
    <w:rsid w:val="6ED6A62E"/>
    <w:rsid w:val="6EE00B15"/>
    <w:rsid w:val="6F1B02F3"/>
    <w:rsid w:val="6F6FB3EB"/>
    <w:rsid w:val="6F8731EA"/>
    <w:rsid w:val="6FCE6052"/>
    <w:rsid w:val="6FD57C00"/>
    <w:rsid w:val="6FEFFFD8"/>
    <w:rsid w:val="6FF5CC65"/>
    <w:rsid w:val="6FFB47EC"/>
    <w:rsid w:val="6FFF034A"/>
    <w:rsid w:val="702B2945"/>
    <w:rsid w:val="70484440"/>
    <w:rsid w:val="712A28F1"/>
    <w:rsid w:val="715C0E4B"/>
    <w:rsid w:val="71643FCF"/>
    <w:rsid w:val="71992E7C"/>
    <w:rsid w:val="72233669"/>
    <w:rsid w:val="72734D90"/>
    <w:rsid w:val="73160E6D"/>
    <w:rsid w:val="7332FE48"/>
    <w:rsid w:val="73AB61DA"/>
    <w:rsid w:val="73AD73D5"/>
    <w:rsid w:val="73B6EB34"/>
    <w:rsid w:val="73FA497D"/>
    <w:rsid w:val="744731E5"/>
    <w:rsid w:val="74BBD01D"/>
    <w:rsid w:val="74ED5379"/>
    <w:rsid w:val="75327188"/>
    <w:rsid w:val="75DEEEC2"/>
    <w:rsid w:val="75E32345"/>
    <w:rsid w:val="76E3355F"/>
    <w:rsid w:val="76FF5125"/>
    <w:rsid w:val="776F6FFA"/>
    <w:rsid w:val="777C67A5"/>
    <w:rsid w:val="7780760C"/>
    <w:rsid w:val="778769C8"/>
    <w:rsid w:val="77A75DCA"/>
    <w:rsid w:val="77DC22F5"/>
    <w:rsid w:val="783E271A"/>
    <w:rsid w:val="78616DE9"/>
    <w:rsid w:val="78E875D7"/>
    <w:rsid w:val="79086DAD"/>
    <w:rsid w:val="792720FD"/>
    <w:rsid w:val="793D1062"/>
    <w:rsid w:val="79D7FD79"/>
    <w:rsid w:val="79EE5BA4"/>
    <w:rsid w:val="7A894339"/>
    <w:rsid w:val="7AD284E8"/>
    <w:rsid w:val="7AED5790"/>
    <w:rsid w:val="7AFF7572"/>
    <w:rsid w:val="7B5A1627"/>
    <w:rsid w:val="7B6C7DFB"/>
    <w:rsid w:val="7BBFBED0"/>
    <w:rsid w:val="7BC3E394"/>
    <w:rsid w:val="7C1F3737"/>
    <w:rsid w:val="7C751B73"/>
    <w:rsid w:val="7C876415"/>
    <w:rsid w:val="7CBFC87B"/>
    <w:rsid w:val="7CFE0F48"/>
    <w:rsid w:val="7D272ABC"/>
    <w:rsid w:val="7D7EC23E"/>
    <w:rsid w:val="7E8ADEBF"/>
    <w:rsid w:val="7EEF11D3"/>
    <w:rsid w:val="7EF639D9"/>
    <w:rsid w:val="7EFE4840"/>
    <w:rsid w:val="7F0971A6"/>
    <w:rsid w:val="7F1D62E7"/>
    <w:rsid w:val="7F24024A"/>
    <w:rsid w:val="7F3F679B"/>
    <w:rsid w:val="7F4E1BC7"/>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83BEF49E-469C-4539-962B-39E8473A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next w:val="20"/>
    <w:qFormat/>
    <w:pPr>
      <w:spacing w:after="120"/>
      <w:ind w:leftChars="200" w:left="200"/>
    </w:pPr>
    <w:rPr>
      <w:rFonts w:ascii="仿宋_GB2312"/>
      <w:szCs w:val="32"/>
    </w:rPr>
  </w:style>
  <w:style w:type="paragraph" w:styleId="20">
    <w:name w:val="Body Text First Indent 2"/>
    <w:basedOn w:val="a4"/>
    <w:uiPriority w:val="99"/>
    <w:unhideWhenUsed/>
    <w:qFormat/>
    <w:pPr>
      <w:ind w:firstLineChars="200" w:firstLine="420"/>
    </w:p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a8">
    <w:name w:val="footnote text"/>
    <w:basedOn w:val="a"/>
    <w:next w:val="20"/>
    <w:semiHidden/>
    <w:qFormat/>
    <w:pPr>
      <w:snapToGrid w:val="0"/>
      <w:jc w:val="left"/>
    </w:pPr>
    <w:rPr>
      <w:sz w:val="18"/>
      <w:szCs w:val="1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0"/>
    <w:uiPriority w:val="99"/>
    <w:qFormat/>
    <w:rPr>
      <w:b/>
    </w:rPr>
  </w:style>
  <w:style w:type="character" w:styleId="aa">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1651</Words>
  <Characters>9417</Characters>
  <Application>Microsoft Office Word</Application>
  <DocSecurity>0</DocSecurity>
  <Lines>78</Lines>
  <Paragraphs>22</Paragraphs>
  <ScaleCrop>false</ScaleCrop>
  <Company>四川省财政厅</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陈璐婧</cp:lastModifiedBy>
  <cp:revision>33</cp:revision>
  <cp:lastPrinted>2025-08-06T17:34:00Z</cp:lastPrinted>
  <dcterms:created xsi:type="dcterms:W3CDTF">2020-08-09T09:49:00Z</dcterms:created>
  <dcterms:modified xsi:type="dcterms:W3CDTF">2025-09-09T08:29:00Z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04787F2533EB45DC91BCDE4AB213247F</vt:lpwstr>
  </property>
</Properties>
</file>