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bookmarkStart w:id="0" w:name="_Toc15377425"/>
      <w:bookmarkStart w:id="1" w:name="_Toc15377193"/>
      <w:bookmarkStart w:id="2" w:name="_Toc15396597"/>
      <w:bookmarkStart w:id="3" w:name="_Toc15378441"/>
      <w:bookmarkStart w:id="4" w:name="_Toc15396475"/>
      <w:bookmarkStart w:id="5" w:name="_Toc15306267"/>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bookmarkStart w:id="6" w:name="_Toc15377194"/>
      <w:bookmarkStart w:id="7" w:name="_Toc15396598"/>
      <w:bookmarkStart w:id="8" w:name="_Toc15396476"/>
      <w:bookmarkStart w:id="9" w:name="_Toc15378442"/>
      <w:bookmarkStart w:id="10" w:name="_Toc15377426"/>
      <w:r>
        <w:rPr>
          <w:rFonts w:hint="eastAsia" w:ascii="Times New Roman" w:hAnsi="Times New Roman" w:eastAsia="方正小标宋简体" w:cs="Times New Roman"/>
          <w:color w:val="auto"/>
          <w:kern w:val="2"/>
          <w:sz w:val="44"/>
          <w:szCs w:val="44"/>
          <w:highlight w:val="none"/>
          <w:lang w:val="en-US" w:eastAsia="zh-CN" w:bidi="ar-SA"/>
        </w:rPr>
        <w:t>2024年度四川省</w:t>
      </w:r>
      <w:bookmarkEnd w:id="5"/>
      <w:bookmarkStart w:id="11" w:name="_Toc15306268"/>
      <w:r>
        <w:rPr>
          <w:rFonts w:hint="eastAsia" w:ascii="Times New Roman" w:eastAsia="方正小标宋简体" w:cs="Times New Roman"/>
          <w:color w:val="auto"/>
          <w:kern w:val="2"/>
          <w:sz w:val="44"/>
          <w:szCs w:val="44"/>
          <w:highlight w:val="none"/>
          <w:lang w:val="en-US" w:eastAsia="zh-CN" w:bidi="ar-SA"/>
        </w:rPr>
        <w:t>攀枝花市人民政府驻北京联络处单位</w:t>
      </w:r>
      <w:r>
        <w:rPr>
          <w:rFonts w:hint="eastAsia" w:ascii="Times New Roman" w:hAnsi="Times New Roman" w:eastAsia="方正小标宋简体" w:cs="Times New Roman"/>
          <w:color w:val="auto"/>
          <w:kern w:val="2"/>
          <w:sz w:val="44"/>
          <w:szCs w:val="44"/>
          <w:highlight w:val="none"/>
          <w:lang w:val="en-US" w:eastAsia="zh-CN" w:bidi="ar-SA"/>
        </w:rPr>
        <w:t>决算</w:t>
      </w:r>
      <w:bookmarkEnd w:id="6"/>
      <w:bookmarkEnd w:id="7"/>
      <w:bookmarkEnd w:id="8"/>
      <w:bookmarkEnd w:id="9"/>
      <w:bookmarkEnd w:id="10"/>
      <w:bookmarkEnd w:id="11"/>
    </w:p>
    <w:p>
      <w:pPr>
        <w:widowControl/>
        <w:jc w:val="center"/>
        <w:rPr>
          <w:rFonts w:ascii="Times New Roman" w:hAnsi="Times New Roman" w:eastAsia="黑体"/>
          <w:color w:val="auto"/>
          <w:sz w:val="48"/>
          <w:szCs w:val="48"/>
          <w:highlight w:val="none"/>
        </w:rPr>
      </w:pPr>
      <w:r>
        <w:rPr>
          <w:rFonts w:ascii="Times New Roman" w:hAnsi="Times New Roman" w:eastAsia="方正小标宋简体"/>
          <w:color w:val="auto"/>
          <w:sz w:val="36"/>
          <w:szCs w:val="36"/>
          <w:highlight w:val="none"/>
        </w:rPr>
        <w:br w:type="page"/>
      </w: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2"/>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10</w:t>
      </w:r>
      <w:r>
        <w:rPr>
          <w:rFonts w:hint="eastAsia" w:ascii="Times New Roman" w:hAnsi="Times New Roman" w:eastAsia="仿宋_GB2312" w:cs="仿宋_GB2312"/>
          <w:color w:val="auto"/>
          <w:sz w:val="32"/>
          <w:szCs w:val="32"/>
          <w:highlight w:val="none"/>
        </w:rPr>
        <w:t>日</w:t>
      </w:r>
    </w:p>
    <w:p>
      <w:pPr>
        <w:rPr>
          <w:rFonts w:ascii="Times New Roman" w:hAnsi="Times New Roman"/>
          <w:color w:val="auto"/>
          <w:highlight w:val="none"/>
        </w:rPr>
      </w:pPr>
    </w:p>
    <w:p>
      <w:pPr>
        <w:pStyle w:val="12"/>
        <w:keepNext w:val="0"/>
        <w:keepLines w:val="0"/>
        <w:pageBreakBefore w:val="0"/>
        <w:kinsoku/>
        <w:wordWrap/>
        <w:overflowPunct/>
        <w:topLinePunct w:val="0"/>
        <w:autoSpaceDE/>
        <w:autoSpaceDN/>
        <w:bidi w:val="0"/>
        <w:adjustRightInd w:val="0"/>
        <w:snapToGrid w:val="0"/>
        <w:spacing w:before="0" w:line="560" w:lineRule="exact"/>
        <w:jc w:val="distribute"/>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 xml:space="preserve">第一部分 </w:t>
      </w:r>
      <w:r>
        <w:rPr>
          <w:rFonts w:hint="eastAsia" w:ascii="Times New Roman" w:hAnsi="Times New Roman" w:eastAsia="黑体" w:cs="黑体"/>
          <w:color w:val="auto"/>
          <w:sz w:val="32"/>
          <w:szCs w:val="32"/>
          <w:highlight w:val="none"/>
          <w:lang w:eastAsia="zh-CN"/>
        </w:rPr>
        <w:t>单位</w:t>
      </w:r>
      <w:r>
        <w:rPr>
          <w:rFonts w:hint="eastAsia" w:ascii="Times New Roman" w:hAnsi="Times New Roman" w:eastAsia="黑体" w:cs="黑体"/>
          <w:color w:val="auto"/>
          <w:sz w:val="32"/>
          <w:szCs w:val="32"/>
          <w:highlight w:val="none"/>
        </w:rPr>
        <w:t>概况</w:t>
      </w:r>
      <w:r>
        <w:rPr>
          <w:rFonts w:hint="eastAsia"/>
          <w:color w:val="auto"/>
          <w:sz w:val="24"/>
          <w:highlight w:val="none"/>
          <w:lang w:eastAsia="zh-CN"/>
        </w:rPr>
        <w:t>…………………………………………………………</w:t>
      </w:r>
      <w:r>
        <w:rPr>
          <w:rFonts w:hint="eastAsia"/>
          <w:color w:val="auto"/>
          <w:sz w:val="24"/>
          <w:highlight w:val="none"/>
          <w:lang w:val="en-US" w:eastAsia="zh-CN"/>
        </w:rPr>
        <w:t>4</w:t>
      </w:r>
    </w:p>
    <w:p>
      <w:pPr>
        <w:pStyle w:val="12"/>
        <w:keepNext w:val="0"/>
        <w:keepLines w:val="0"/>
        <w:pageBreakBefore w:val="0"/>
        <w:kinsoku/>
        <w:wordWrap/>
        <w:overflowPunct/>
        <w:topLinePunct w:val="0"/>
        <w:autoSpaceDE/>
        <w:autoSpaceDN/>
        <w:bidi w:val="0"/>
        <w:adjustRightInd w:val="0"/>
        <w:snapToGrid w:val="0"/>
        <w:spacing w:before="0" w:line="560" w:lineRule="exact"/>
        <w:ind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w:t>
      </w:r>
      <w:r>
        <w:rPr>
          <w:rFonts w:hint="eastAsia" w:eastAsia="仿宋_GB2312" w:cs="仿宋_GB2312"/>
          <w:color w:val="auto"/>
          <w:sz w:val="32"/>
          <w:szCs w:val="32"/>
          <w:highlight w:val="none"/>
          <w:lang w:eastAsia="zh-CN"/>
        </w:rPr>
        <w:t>单位</w:t>
      </w:r>
      <w:r>
        <w:rPr>
          <w:rFonts w:hint="eastAsia" w:ascii="Times New Roman" w:hAnsi="Times New Roman" w:eastAsia="仿宋_GB2312" w:cs="仿宋_GB2312"/>
          <w:color w:val="auto"/>
          <w:sz w:val="32"/>
          <w:szCs w:val="32"/>
          <w:highlight w:val="none"/>
          <w:lang w:eastAsia="zh-CN"/>
        </w:rPr>
        <w:t>职责</w:t>
      </w:r>
      <w:r>
        <w:rPr>
          <w:rFonts w:hint="eastAsia"/>
          <w:color w:val="auto"/>
          <w:sz w:val="24"/>
          <w:highlight w:val="none"/>
          <w:lang w:eastAsia="zh-CN"/>
        </w:rPr>
        <w:t>……………………………………………………………</w:t>
      </w:r>
      <w:r>
        <w:rPr>
          <w:rFonts w:hint="eastAsia"/>
          <w:color w:val="auto"/>
          <w:sz w:val="24"/>
          <w:highlight w:val="none"/>
          <w:lang w:val="en-US" w:eastAsia="zh-CN"/>
        </w:rPr>
        <w:t>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二、机构设置</w:t>
      </w:r>
      <w:r>
        <w:rPr>
          <w:rFonts w:hint="eastAsia"/>
          <w:color w:val="auto"/>
          <w:sz w:val="24"/>
          <w:highlight w:val="none"/>
          <w:lang w:eastAsia="zh-CN"/>
        </w:rPr>
        <w:t>……………………………………………………………</w:t>
      </w:r>
      <w:r>
        <w:rPr>
          <w:rFonts w:hint="eastAsia"/>
          <w:color w:val="auto"/>
          <w:sz w:val="24"/>
          <w:highlight w:val="none"/>
          <w:lang w:val="en-US" w:eastAsia="zh-CN"/>
        </w:rPr>
        <w:t>4</w:t>
      </w:r>
    </w:p>
    <w:p>
      <w:pPr>
        <w:pStyle w:val="12"/>
        <w:keepNext w:val="0"/>
        <w:keepLines w:val="0"/>
        <w:pageBreakBefore w:val="0"/>
        <w:kinsoku/>
        <w:wordWrap/>
        <w:overflowPunct/>
        <w:topLinePunct w:val="0"/>
        <w:autoSpaceDE/>
        <w:autoSpaceDN/>
        <w:bidi w:val="0"/>
        <w:adjustRightInd w:val="0"/>
        <w:snapToGrid w:val="0"/>
        <w:spacing w:before="0" w:line="560" w:lineRule="exact"/>
        <w:jc w:val="distribute"/>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lang w:eastAsia="zh-CN"/>
        </w:rPr>
        <w:t>单位</w:t>
      </w:r>
      <w:r>
        <w:rPr>
          <w:rFonts w:hint="eastAsia" w:ascii="Times New Roman" w:hAnsi="Times New Roman" w:eastAsia="黑体" w:cs="黑体"/>
          <w:color w:val="auto"/>
          <w:sz w:val="32"/>
          <w:szCs w:val="32"/>
          <w:highlight w:val="none"/>
        </w:rPr>
        <w:t>决算情况说明</w:t>
      </w:r>
      <w:r>
        <w:rPr>
          <w:rFonts w:hint="eastAsia"/>
          <w:color w:val="auto"/>
          <w:sz w:val="24"/>
          <w:highlight w:val="none"/>
          <w:lang w:eastAsia="zh-CN"/>
        </w:rPr>
        <w:t>……………………………</w:t>
      </w:r>
      <w:r>
        <w:rPr>
          <w:rFonts w:hint="eastAsia"/>
          <w:color w:val="auto"/>
          <w:sz w:val="24"/>
          <w:highlight w:val="none"/>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一、收入支出决算总体情况说明</w:t>
      </w:r>
      <w:r>
        <w:rPr>
          <w:rFonts w:hint="eastAsia"/>
          <w:color w:val="auto"/>
          <w:sz w:val="24"/>
          <w:highlight w:val="none"/>
          <w:lang w:eastAsia="zh-CN"/>
        </w:rPr>
        <w:t>…………………………………</w:t>
      </w:r>
      <w:r>
        <w:rPr>
          <w:rFonts w:hint="eastAsia"/>
          <w:color w:val="auto"/>
          <w:sz w:val="24"/>
          <w:highlight w:val="none"/>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二、收入决算情况说明</w:t>
      </w:r>
      <w:r>
        <w:rPr>
          <w:rFonts w:hint="eastAsia"/>
          <w:color w:val="auto"/>
          <w:sz w:val="24"/>
          <w:highlight w:val="none"/>
          <w:lang w:eastAsia="zh-CN"/>
        </w:rPr>
        <w:t>………………………………………………</w:t>
      </w:r>
      <w:r>
        <w:rPr>
          <w:rFonts w:hint="eastAsia"/>
          <w:color w:val="auto"/>
          <w:sz w:val="24"/>
          <w:highlight w:val="none"/>
          <w:lang w:val="en-US" w:eastAsia="zh-CN"/>
        </w:rPr>
        <w:t>6</w:t>
      </w:r>
      <w:r>
        <w:rPr>
          <w:rFonts w:hint="eastAsia" w:ascii="Times New Roman" w:hAnsi="Times New Roman" w:eastAsia="仿宋_GB2312" w:cs="仿宋_GB2312"/>
          <w:color w:val="auto"/>
          <w:sz w:val="32"/>
          <w:szCs w:val="32"/>
          <w:highlight w:val="none"/>
        </w:rPr>
        <w:t>三、支出决算情况说明</w:t>
      </w:r>
      <w:r>
        <w:rPr>
          <w:rFonts w:hint="eastAsia"/>
          <w:color w:val="auto"/>
          <w:sz w:val="24"/>
          <w:highlight w:val="none"/>
          <w:lang w:eastAsia="zh-CN"/>
        </w:rPr>
        <w:t>………………………………………………</w:t>
      </w:r>
      <w:r>
        <w:rPr>
          <w:rFonts w:hint="eastAsia"/>
          <w:color w:val="auto"/>
          <w:sz w:val="24"/>
          <w:highlight w:val="none"/>
          <w:lang w:val="en-US" w:eastAsia="zh-CN"/>
        </w:rPr>
        <w:t>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color w:val="auto"/>
          <w:sz w:val="24"/>
          <w:highlight w:val="none"/>
          <w:lang w:eastAsia="zh-CN"/>
        </w:rPr>
        <w:t>…………………</w:t>
      </w:r>
      <w:r>
        <w:rPr>
          <w:rFonts w:hint="eastAsia"/>
          <w:color w:val="auto"/>
          <w:sz w:val="24"/>
          <w:highlight w:val="none"/>
          <w:lang w:val="en-US" w:eastAsia="zh-CN"/>
        </w:rPr>
        <w:t>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color w:val="auto"/>
          <w:sz w:val="24"/>
          <w:highlight w:val="none"/>
          <w:lang w:eastAsia="zh-CN"/>
        </w:rPr>
        <w:t>…………</w:t>
      </w:r>
      <w:r>
        <w:rPr>
          <w:rFonts w:hint="eastAsia"/>
          <w:color w:val="auto"/>
          <w:sz w:val="24"/>
          <w:highlight w:val="none"/>
          <w:lang w:val="en-US" w:eastAsia="zh-CN"/>
        </w:rPr>
        <w:t>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eastAsia"/>
          <w:color w:val="auto"/>
          <w:sz w:val="24"/>
          <w:highlight w:val="none"/>
          <w:lang w:eastAsia="zh-CN"/>
        </w:rPr>
        <w:t>……</w:t>
      </w:r>
      <w:r>
        <w:rPr>
          <w:rFonts w:hint="eastAsia"/>
          <w:color w:val="auto"/>
          <w:sz w:val="24"/>
          <w:highlight w:val="none"/>
          <w:lang w:val="en-US" w:eastAsia="zh-CN"/>
        </w:rPr>
        <w:t>10</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color w:val="auto"/>
          <w:sz w:val="24"/>
          <w:highlight w:val="none"/>
          <w:lang w:eastAsia="zh-CN"/>
        </w:rPr>
        <w:t>…………</w:t>
      </w:r>
      <w:r>
        <w:rPr>
          <w:rFonts w:hint="eastAsia"/>
          <w:color w:val="auto"/>
          <w:sz w:val="24"/>
          <w:highlight w:val="none"/>
          <w:lang w:val="en-US" w:eastAsia="zh-CN"/>
        </w:rPr>
        <w:t>11</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八、政府性基金预算支出决算情况说明</w:t>
      </w:r>
      <w:r>
        <w:rPr>
          <w:rFonts w:hint="eastAsia"/>
          <w:color w:val="auto"/>
          <w:sz w:val="24"/>
          <w:highlight w:val="none"/>
          <w:lang w:eastAsia="zh-CN"/>
        </w:rPr>
        <w:t>……………………</w:t>
      </w:r>
      <w:r>
        <w:rPr>
          <w:rFonts w:hint="eastAsia"/>
          <w:color w:val="auto"/>
          <w:sz w:val="24"/>
          <w:highlight w:val="none"/>
          <w:lang w:val="en-US" w:eastAsia="zh-CN"/>
        </w:rPr>
        <w:t>12</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color w:val="auto"/>
          <w:sz w:val="24"/>
          <w:highlight w:val="none"/>
          <w:lang w:eastAsia="zh-CN"/>
        </w:rPr>
        <w:t>…………………</w:t>
      </w:r>
      <w:r>
        <w:rPr>
          <w:rFonts w:hint="eastAsia"/>
          <w:color w:val="auto"/>
          <w:sz w:val="24"/>
          <w:highlight w:val="none"/>
          <w:lang w:val="en-US" w:eastAsia="zh-CN"/>
        </w:rPr>
        <w:t>12</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color w:val="auto"/>
          <w:sz w:val="24"/>
          <w:highlight w:val="none"/>
          <w:lang w:eastAsia="zh-CN"/>
        </w:rPr>
        <w:t>……………………………………</w:t>
      </w:r>
      <w:r>
        <w:rPr>
          <w:rFonts w:hint="eastAsia"/>
          <w:color w:val="auto"/>
          <w:sz w:val="24"/>
          <w:highlight w:val="none"/>
          <w:lang w:val="en-US" w:eastAsia="zh-CN"/>
        </w:rPr>
        <w:t>12</w:t>
      </w:r>
    </w:p>
    <w:p>
      <w:pPr>
        <w:pStyle w:val="12"/>
        <w:keepNext w:val="0"/>
        <w:keepLines w:val="0"/>
        <w:pageBreakBefore w:val="0"/>
        <w:kinsoku/>
        <w:wordWrap/>
        <w:overflowPunct/>
        <w:topLinePunct w:val="0"/>
        <w:autoSpaceDE/>
        <w:autoSpaceDN/>
        <w:bidi w:val="0"/>
        <w:adjustRightInd w:val="0"/>
        <w:snapToGrid w:val="0"/>
        <w:spacing w:before="0" w:line="560" w:lineRule="exact"/>
        <w:jc w:val="distribute"/>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第三部分 名词解释</w:t>
      </w:r>
      <w:r>
        <w:rPr>
          <w:rFonts w:hint="eastAsia"/>
          <w:color w:val="auto"/>
          <w:sz w:val="24"/>
          <w:highlight w:val="none"/>
          <w:lang w:eastAsia="zh-CN"/>
        </w:rPr>
        <w:t>…………………………………………………………</w:t>
      </w:r>
      <w:r>
        <w:rPr>
          <w:rFonts w:hint="eastAsia"/>
          <w:color w:val="auto"/>
          <w:sz w:val="24"/>
          <w:highlight w:val="none"/>
          <w:lang w:val="en-US" w:eastAsia="zh-CN"/>
        </w:rPr>
        <w:t>14</w:t>
      </w:r>
    </w:p>
    <w:p>
      <w:pPr>
        <w:pStyle w:val="12"/>
        <w:keepNext w:val="0"/>
        <w:keepLines w:val="0"/>
        <w:pageBreakBefore w:val="0"/>
        <w:kinsoku/>
        <w:wordWrap/>
        <w:overflowPunct/>
        <w:topLinePunct w:val="0"/>
        <w:autoSpaceDE/>
        <w:autoSpaceDN/>
        <w:bidi w:val="0"/>
        <w:adjustRightInd w:val="0"/>
        <w:snapToGrid w:val="0"/>
        <w:spacing w:before="0" w:line="560" w:lineRule="exact"/>
        <w:jc w:val="distribute"/>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第四部分 附件</w:t>
      </w:r>
      <w:r>
        <w:rPr>
          <w:rFonts w:hint="eastAsia"/>
          <w:color w:val="auto"/>
          <w:sz w:val="24"/>
          <w:highlight w:val="none"/>
          <w:lang w:eastAsia="zh-CN"/>
        </w:rPr>
        <w:t>………………………………………………………………</w:t>
      </w:r>
      <w:r>
        <w:rPr>
          <w:rFonts w:hint="eastAsia"/>
          <w:color w:val="auto"/>
          <w:sz w:val="24"/>
          <w:highlight w:val="none"/>
          <w:lang w:val="en-US" w:eastAsia="zh-CN"/>
        </w:rPr>
        <w:t>17</w:t>
      </w:r>
    </w:p>
    <w:p>
      <w:pPr>
        <w:pStyle w:val="12"/>
        <w:keepNext w:val="0"/>
        <w:keepLines w:val="0"/>
        <w:pageBreakBefore w:val="0"/>
        <w:kinsoku/>
        <w:wordWrap/>
        <w:overflowPunct/>
        <w:topLinePunct w:val="0"/>
        <w:autoSpaceDE/>
        <w:autoSpaceDN/>
        <w:bidi w:val="0"/>
        <w:adjustRightInd w:val="0"/>
        <w:snapToGrid w:val="0"/>
        <w:spacing w:before="0" w:line="560" w:lineRule="exact"/>
        <w:jc w:val="distribute"/>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第五部分 附表</w:t>
      </w:r>
      <w:r>
        <w:rPr>
          <w:rFonts w:hint="eastAsia"/>
          <w:color w:val="auto"/>
          <w:sz w:val="24"/>
          <w:highlight w:val="none"/>
          <w:lang w:eastAsia="zh-CN"/>
        </w:rPr>
        <w:t>………………………………………………………………</w:t>
      </w:r>
      <w:r>
        <w:rPr>
          <w:rFonts w:hint="eastAsia"/>
          <w:color w:val="auto"/>
          <w:sz w:val="24"/>
          <w:highlight w:val="none"/>
          <w:lang w:val="en-US" w:eastAsia="zh-CN"/>
        </w:rPr>
        <w:t>18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一、收入支出决算总表</w:t>
      </w:r>
      <w:r>
        <w:rPr>
          <w:rFonts w:hint="eastAsia"/>
          <w:color w:val="auto"/>
          <w:sz w:val="24"/>
          <w:highlight w:val="none"/>
          <w:lang w:eastAsia="zh-CN"/>
        </w:rPr>
        <w:t>……………………………………………</w:t>
      </w:r>
      <w:r>
        <w:rPr>
          <w:rFonts w:hint="eastAsia"/>
          <w:color w:val="auto"/>
          <w:sz w:val="24"/>
          <w:highlight w:val="none"/>
          <w:lang w:val="en-US" w:eastAsia="zh-CN"/>
        </w:rPr>
        <w:t>18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二、收入决算表</w:t>
      </w:r>
      <w:r>
        <w:rPr>
          <w:rFonts w:hint="eastAsia"/>
          <w:color w:val="auto"/>
          <w:sz w:val="24"/>
          <w:highlight w:val="none"/>
          <w:lang w:eastAsia="zh-CN"/>
        </w:rPr>
        <w:t>…………………………………………………………</w:t>
      </w:r>
      <w:r>
        <w:rPr>
          <w:rFonts w:hint="eastAsia"/>
          <w:color w:val="auto"/>
          <w:sz w:val="24"/>
          <w:highlight w:val="none"/>
          <w:lang w:val="en-US" w:eastAsia="zh-CN"/>
        </w:rPr>
        <w:t>18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三、支出决算表</w:t>
      </w:r>
      <w:r>
        <w:rPr>
          <w:rFonts w:hint="eastAsia"/>
          <w:color w:val="auto"/>
          <w:sz w:val="24"/>
          <w:highlight w:val="none"/>
          <w:lang w:eastAsia="zh-CN"/>
        </w:rPr>
        <w:t>…………………………………………………………</w:t>
      </w:r>
      <w:r>
        <w:rPr>
          <w:rFonts w:hint="eastAsia"/>
          <w:color w:val="auto"/>
          <w:sz w:val="24"/>
          <w:highlight w:val="none"/>
          <w:lang w:val="en-US" w:eastAsia="zh-CN"/>
        </w:rPr>
        <w:t>18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四、财政拨款收入支出决算总表</w:t>
      </w:r>
      <w:r>
        <w:rPr>
          <w:rFonts w:hint="eastAsia"/>
          <w:color w:val="auto"/>
          <w:sz w:val="24"/>
          <w:highlight w:val="none"/>
          <w:lang w:eastAsia="zh-CN"/>
        </w:rPr>
        <w:t>………………………………</w:t>
      </w:r>
      <w:r>
        <w:rPr>
          <w:rFonts w:hint="eastAsia"/>
          <w:color w:val="auto"/>
          <w:sz w:val="24"/>
          <w:highlight w:val="none"/>
          <w:lang w:val="en-US" w:eastAsia="zh-CN"/>
        </w:rPr>
        <w:t>18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五、财政拨款支出决算明细表</w:t>
      </w:r>
      <w:r>
        <w:rPr>
          <w:rFonts w:hint="eastAsia"/>
          <w:color w:val="auto"/>
          <w:sz w:val="24"/>
          <w:highlight w:val="none"/>
          <w:lang w:eastAsia="zh-CN"/>
        </w:rPr>
        <w:t>……………………………………</w:t>
      </w:r>
      <w:r>
        <w:rPr>
          <w:rFonts w:hint="eastAsia"/>
          <w:color w:val="auto"/>
          <w:sz w:val="24"/>
          <w:highlight w:val="none"/>
          <w:lang w:val="en-US" w:eastAsia="zh-CN"/>
        </w:rPr>
        <w:t>18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六、一般公共预算财政拨款支出决算表</w:t>
      </w:r>
      <w:r>
        <w:rPr>
          <w:rFonts w:hint="eastAsia"/>
          <w:color w:val="auto"/>
          <w:sz w:val="24"/>
          <w:highlight w:val="none"/>
          <w:lang w:eastAsia="zh-CN"/>
        </w:rPr>
        <w:t>……………………</w:t>
      </w:r>
      <w:r>
        <w:rPr>
          <w:rFonts w:hint="eastAsia"/>
          <w:color w:val="auto"/>
          <w:sz w:val="24"/>
          <w:highlight w:val="none"/>
          <w:lang w:val="en-US" w:eastAsia="zh-CN"/>
        </w:rPr>
        <w:t>18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七、一般公共预算财政拨款支出决算明细表</w:t>
      </w:r>
      <w:r>
        <w:rPr>
          <w:rFonts w:hint="eastAsia"/>
          <w:color w:val="auto"/>
          <w:sz w:val="24"/>
          <w:highlight w:val="none"/>
          <w:lang w:eastAsia="zh-CN"/>
        </w:rPr>
        <w:t>………………</w:t>
      </w:r>
      <w:r>
        <w:rPr>
          <w:rFonts w:hint="eastAsia"/>
          <w:color w:val="auto"/>
          <w:sz w:val="24"/>
          <w:highlight w:val="none"/>
          <w:lang w:val="en-US" w:eastAsia="zh-CN"/>
        </w:rPr>
        <w:t>18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r>
        <w:rPr>
          <w:rFonts w:hint="eastAsia"/>
          <w:color w:val="auto"/>
          <w:sz w:val="24"/>
          <w:highlight w:val="none"/>
          <w:lang w:eastAsia="zh-CN"/>
        </w:rPr>
        <w:t>………</w:t>
      </w:r>
      <w:r>
        <w:rPr>
          <w:rFonts w:hint="eastAsia"/>
          <w:color w:val="auto"/>
          <w:sz w:val="24"/>
          <w:highlight w:val="none"/>
          <w:lang w:val="en-US" w:eastAsia="zh-CN"/>
        </w:rPr>
        <w:t>18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九、一般公共预算财政拨款项目支出决算表</w:t>
      </w:r>
      <w:r>
        <w:rPr>
          <w:rFonts w:hint="eastAsia"/>
          <w:color w:val="auto"/>
          <w:sz w:val="24"/>
          <w:highlight w:val="none"/>
          <w:lang w:eastAsia="zh-CN"/>
        </w:rPr>
        <w:t>………………</w:t>
      </w:r>
      <w:r>
        <w:rPr>
          <w:rFonts w:hint="eastAsia"/>
          <w:color w:val="auto"/>
          <w:sz w:val="24"/>
          <w:highlight w:val="none"/>
          <w:lang w:val="en-US" w:eastAsia="zh-CN"/>
        </w:rPr>
        <w:t>18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十、政府性基金预算财政拨款收入支出决算表</w:t>
      </w:r>
      <w:r>
        <w:rPr>
          <w:rFonts w:hint="eastAsia"/>
          <w:color w:val="auto"/>
          <w:sz w:val="24"/>
          <w:highlight w:val="none"/>
          <w:lang w:eastAsia="zh-CN"/>
        </w:rPr>
        <w:t>…………</w:t>
      </w:r>
      <w:r>
        <w:rPr>
          <w:rFonts w:hint="eastAsia"/>
          <w:color w:val="auto"/>
          <w:sz w:val="24"/>
          <w:highlight w:val="none"/>
          <w:lang w:val="en-US" w:eastAsia="zh-CN"/>
        </w:rPr>
        <w:t>18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十一、国有资本经营预算财政拨款收入支出决算表</w:t>
      </w:r>
      <w:r>
        <w:rPr>
          <w:rFonts w:hint="eastAsia"/>
          <w:color w:val="auto"/>
          <w:sz w:val="24"/>
          <w:highlight w:val="none"/>
          <w:lang w:eastAsia="zh-CN"/>
        </w:rPr>
        <w:t>……</w:t>
      </w:r>
      <w:r>
        <w:rPr>
          <w:rFonts w:hint="eastAsia"/>
          <w:color w:val="auto"/>
          <w:sz w:val="24"/>
          <w:highlight w:val="none"/>
          <w:lang w:val="en-US" w:eastAsia="zh-CN"/>
        </w:rPr>
        <w:t>18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r>
        <w:rPr>
          <w:rFonts w:hint="eastAsia"/>
          <w:color w:val="auto"/>
          <w:sz w:val="24"/>
          <w:highlight w:val="none"/>
          <w:lang w:eastAsia="zh-CN"/>
        </w:rPr>
        <w:t>…………</w:t>
      </w:r>
      <w:r>
        <w:rPr>
          <w:rFonts w:hint="eastAsia"/>
          <w:color w:val="auto"/>
          <w:sz w:val="24"/>
          <w:highlight w:val="none"/>
          <w:lang w:val="en-US" w:eastAsia="zh-CN"/>
        </w:rPr>
        <w:t>18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bCs/>
          <w:color w:val="auto"/>
          <w:kern w:val="44"/>
          <w:sz w:val="32"/>
          <w:szCs w:val="32"/>
          <w:highlight w:val="none"/>
        </w:rPr>
      </w:pPr>
      <w:r>
        <w:rPr>
          <w:rFonts w:hint="eastAsia" w:ascii="Times New Roman" w:hAnsi="Times New Roman" w:eastAsia="仿宋_GB2312" w:cs="仿宋_GB2312"/>
          <w:color w:val="auto"/>
          <w:sz w:val="32"/>
          <w:szCs w:val="32"/>
          <w:highlight w:val="none"/>
        </w:rPr>
        <w:t>十三、财政拨款“三公”经费支出决算表</w:t>
      </w:r>
      <w:r>
        <w:rPr>
          <w:rFonts w:hint="eastAsia"/>
          <w:color w:val="auto"/>
          <w:sz w:val="24"/>
          <w:highlight w:val="none"/>
          <w:lang w:eastAsia="zh-CN"/>
        </w:rPr>
        <w:t>…………………</w:t>
      </w:r>
      <w:bookmarkStart w:id="12" w:name="_Toc15396599"/>
      <w:bookmarkStart w:id="13" w:name="_Toc15377196"/>
      <w:r>
        <w:rPr>
          <w:rFonts w:hint="eastAsia"/>
          <w:color w:val="auto"/>
          <w:sz w:val="24"/>
          <w:highlight w:val="none"/>
          <w:lang w:val="en-US" w:eastAsia="zh-CN"/>
        </w:rPr>
        <w:t>18</w:t>
      </w:r>
      <w:r>
        <w:rPr>
          <w:rFonts w:hint="eastAsia" w:ascii="Times New Roman" w:hAnsi="Times New Roman" w:eastAsia="仿宋_GB2312" w:cs="仿宋_GB2312"/>
          <w:b/>
          <w:color w:val="auto"/>
          <w:sz w:val="32"/>
          <w:szCs w:val="32"/>
          <w:highlight w:val="none"/>
        </w:rPr>
        <w:br w:type="page"/>
      </w:r>
    </w:p>
    <w:p>
      <w:pPr>
        <w:pStyle w:val="3"/>
        <w:jc w:val="center"/>
        <w:rPr>
          <w:rStyle w:val="28"/>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8"/>
          <w:rFonts w:hint="eastAsia" w:eastAsia="方正小标宋简体" w:cs="方正小标宋简体"/>
          <w:b w:val="0"/>
          <w:bCs w:val="0"/>
          <w:color w:val="auto"/>
          <w:highlight w:val="none"/>
          <w:lang w:eastAsia="zh-CN"/>
        </w:rPr>
        <w:t>单位</w:t>
      </w:r>
      <w:r>
        <w:rPr>
          <w:rStyle w:val="28"/>
          <w:rFonts w:hint="eastAsia" w:ascii="Times New Roman" w:hAnsi="Times New Roman" w:eastAsia="方正小标宋简体" w:cs="方正小标宋简体"/>
          <w:b w:val="0"/>
          <w:bCs w:val="0"/>
          <w:color w:val="auto"/>
          <w:highlight w:val="none"/>
        </w:rPr>
        <w:t>概况</w:t>
      </w:r>
      <w:bookmarkEnd w:id="12"/>
      <w:bookmarkEnd w:id="13"/>
    </w:p>
    <w:p>
      <w:pPr>
        <w:widowControl/>
        <w:jc w:val="left"/>
        <w:rPr>
          <w:rFonts w:ascii="Times New Roman" w:hAnsi="Times New Roman" w:eastAsia="黑体"/>
          <w:color w:val="auto"/>
          <w:sz w:val="32"/>
          <w:szCs w:val="32"/>
          <w:highlight w:val="none"/>
        </w:rPr>
      </w:pPr>
    </w:p>
    <w:p>
      <w:pPr>
        <w:pStyle w:val="4"/>
        <w:numPr>
          <w:ilvl w:val="0"/>
          <w:numId w:val="0"/>
        </w:numPr>
        <w:ind w:firstLine="640" w:firstLineChars="200"/>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一、单位职责</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根据《攀枝花市人民政府办公室　关于印发攀枝花市人民政府驻北京联络处主要职责内设机构和人员编制规定的通知》（攀办发﹝2011﹞46号），攀枝花市人民政府驻北京联络处主要职责为：</w:t>
      </w:r>
    </w:p>
    <w:p>
      <w:pPr>
        <w:ind w:firstLine="640" w:firstLineChars="200"/>
        <w:rPr>
          <w:rFonts w:hint="eastAsia"/>
          <w:lang w:eastAsia="zh-CN"/>
        </w:rPr>
      </w:pPr>
      <w:r>
        <w:rPr>
          <w:rFonts w:hint="eastAsia" w:ascii="仿宋_GB2312" w:hAnsi="仿宋_GB2312" w:eastAsia="仿宋_GB2312" w:cs="仿宋_GB2312"/>
          <w:color w:val="auto"/>
          <w:sz w:val="32"/>
          <w:szCs w:val="32"/>
          <w:highlight w:val="none"/>
        </w:rPr>
        <w:t>1.负责与中央国家机关和相关驻京机构的联络。2.开展宣传、联络、协调、信息收集与传递工作，为市委、市政府决策提供参考。3.开展招商引资和区域间经济、技术、人才、文化交流与合作。4.承担有关接待工作，为市级</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县（区）、企事业单位以及基层组织、社会组织和人民群众在京活动提供服务。5.协助做好我市在京流动党员教育管理服务工作，配合做好维护首都稳定的有关工作。6.负责对联络处的国有资产进行监督管理。7.承办市委、市政府和主管</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交办的其它工作。</w:t>
      </w:r>
    </w:p>
    <w:p>
      <w:pPr>
        <w:pStyle w:val="4"/>
        <w:ind w:firstLine="640" w:firstLineChars="200"/>
        <w:rPr>
          <w:rStyle w:val="29"/>
          <w:rFonts w:ascii="Times New Roman" w:hAnsi="Times New Roman"/>
          <w:b w:val="0"/>
          <w:bCs w:val="0"/>
          <w:color w:val="auto"/>
          <w:highlight w:val="none"/>
        </w:rPr>
      </w:pPr>
      <w:bookmarkStart w:id="14" w:name="_Toc15377200"/>
      <w:bookmarkStart w:id="15" w:name="_Toc15396601"/>
      <w:r>
        <w:rPr>
          <w:rFonts w:hint="eastAsia" w:ascii="Times New Roman" w:hAnsi="Times New Roman" w:eastAsia="黑体"/>
          <w:b w:val="0"/>
          <w:color w:val="auto"/>
          <w:highlight w:val="none"/>
        </w:rPr>
        <w:t>二、机</w:t>
      </w:r>
      <w:r>
        <w:rPr>
          <w:rStyle w:val="29"/>
          <w:rFonts w:hint="eastAsia" w:ascii="Times New Roman" w:hAnsi="Times New Roman" w:eastAsia="黑体"/>
          <w:b w:val="0"/>
          <w:bCs w:val="0"/>
          <w:color w:val="auto"/>
          <w:highlight w:val="none"/>
        </w:rPr>
        <w:t>构设置</w:t>
      </w:r>
      <w:bookmarkEnd w:id="14"/>
      <w:bookmarkEnd w:id="15"/>
    </w:p>
    <w:p>
      <w:pPr>
        <w:pStyle w:val="2"/>
        <w:adjustRightInd w:val="0"/>
        <w:snapToGrid w:val="0"/>
        <w:spacing w:before="93" w:line="600" w:lineRule="exact"/>
        <w:ind w:firstLine="640" w:firstLineChars="200"/>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四川省攀枝花市人民政府驻北京联络处内设综合科、联络科两个科室，下属二级单位1个，其中全额拨款事业单位1个，财务不独立。</w:t>
      </w:r>
    </w:p>
    <w:p>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pPr>
        <w:pStyle w:val="3"/>
        <w:jc w:val="center"/>
        <w:rPr>
          <w:rFonts w:hint="eastAsia" w:ascii="Times New Roman" w:hAnsi="Times New Roman" w:eastAsia="方正小标宋简体" w:cs="方正小标宋简体"/>
          <w:b w:val="0"/>
          <w:color w:val="auto"/>
          <w:highlight w:val="none"/>
        </w:rPr>
      </w:pPr>
      <w:bookmarkStart w:id="16" w:name="_Toc15396602"/>
      <w:bookmarkStart w:id="17" w:name="_Toc15377204"/>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eastAsia="方正小标宋简体" w:cs="方正小标宋简体"/>
          <w:b w:val="0"/>
          <w:color w:val="auto"/>
          <w:highlight w:val="none"/>
          <w:lang w:eastAsia="zh-CN"/>
        </w:rPr>
        <w:t>单位</w:t>
      </w:r>
      <w:r>
        <w:rPr>
          <w:rFonts w:hint="eastAsia" w:ascii="Times New Roman" w:hAnsi="Times New Roman" w:eastAsia="方正小标宋简体" w:cs="方正小标宋简体"/>
          <w:b w:val="0"/>
          <w:color w:val="auto"/>
          <w:highlight w:val="none"/>
        </w:rPr>
        <w:t>决算情况说明</w:t>
      </w:r>
      <w:bookmarkEnd w:id="16"/>
      <w:bookmarkEnd w:id="17"/>
    </w:p>
    <w:p>
      <w:pPr>
        <w:rPr>
          <w:rFonts w:ascii="Times New Roman" w:hAnsi="Times New Roman"/>
          <w:color w:val="auto"/>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18" w:name="_Toc15377205"/>
      <w:bookmarkStart w:id="19"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18"/>
      <w:bookmarkEnd w:id="19"/>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2024年度收入、支出总计均为237.41万元。与202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lang w:eastAsia="zh-CN"/>
        </w:rPr>
        <w:t>年度相比，收入、支出总计各减少</w:t>
      </w:r>
      <w:r>
        <w:rPr>
          <w:rFonts w:hint="eastAsia" w:ascii="Times New Roman" w:hAnsi="Times New Roman" w:eastAsia="仿宋_GB2312" w:cs="仿宋_GB2312"/>
          <w:color w:val="auto"/>
          <w:sz w:val="32"/>
          <w:szCs w:val="32"/>
          <w:highlight w:val="none"/>
          <w:lang w:val="en-US" w:eastAsia="zh-CN"/>
        </w:rPr>
        <w:t>31.88</w:t>
      </w:r>
      <w:r>
        <w:rPr>
          <w:rFonts w:hint="eastAsia" w:ascii="Times New Roman" w:hAnsi="Times New Roman" w:eastAsia="仿宋_GB2312" w:cs="仿宋_GB2312"/>
          <w:color w:val="auto"/>
          <w:sz w:val="32"/>
          <w:szCs w:val="32"/>
          <w:highlight w:val="none"/>
          <w:lang w:eastAsia="zh-CN"/>
        </w:rPr>
        <w:t>万元，下降</w:t>
      </w:r>
      <w:r>
        <w:rPr>
          <w:rFonts w:hint="eastAsia" w:ascii="Times New Roman" w:hAnsi="Times New Roman" w:eastAsia="仿宋_GB2312" w:cs="仿宋_GB2312"/>
          <w:color w:val="auto"/>
          <w:sz w:val="32"/>
          <w:szCs w:val="32"/>
          <w:highlight w:val="none"/>
          <w:lang w:val="en-US" w:eastAsia="zh-CN"/>
        </w:rPr>
        <w:t>11.84</w:t>
      </w:r>
      <w:r>
        <w:rPr>
          <w:rFonts w:hint="eastAsia" w:ascii="Times New Roman" w:hAnsi="Times New Roman" w:eastAsia="仿宋_GB2312" w:cs="仿宋_GB2312"/>
          <w:color w:val="auto"/>
          <w:sz w:val="32"/>
          <w:szCs w:val="32"/>
          <w:highlight w:val="none"/>
          <w:lang w:eastAsia="zh-CN"/>
        </w:rPr>
        <w:t>%。主要变动原因是</w:t>
      </w:r>
      <w:r>
        <w:rPr>
          <w:rFonts w:hint="eastAsia" w:ascii="Times New Roman" w:hAnsi="Times New Roman" w:eastAsia="仿宋_GB2312" w:cs="仿宋_GB2312"/>
          <w:color w:val="auto"/>
          <w:sz w:val="32"/>
          <w:szCs w:val="32"/>
          <w:highlight w:val="none"/>
          <w:lang w:val="en-US" w:eastAsia="zh-CN"/>
        </w:rPr>
        <w:t>2024年</w:t>
      </w:r>
      <w:r>
        <w:rPr>
          <w:rFonts w:hint="eastAsia" w:ascii="Times New Roman" w:hAnsi="Times New Roman" w:eastAsia="仿宋_GB2312" w:cs="仿宋_GB2312"/>
          <w:color w:val="auto"/>
          <w:sz w:val="32"/>
          <w:szCs w:val="32"/>
          <w:highlight w:val="none"/>
          <w:lang w:eastAsia="zh-CN"/>
        </w:rPr>
        <w:t>有人员调出。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仿宋_GB2312" w:cs="仿宋_GB2312"/>
          <w:color w:val="auto"/>
          <w:sz w:val="32"/>
          <w:szCs w:val="32"/>
          <w:highlight w:val="none"/>
          <w:lang w:eastAsia="zh-CN"/>
        </w:rPr>
      </w:pPr>
      <w:r>
        <w:drawing>
          <wp:inline distT="0" distB="0" distL="114300" distR="114300">
            <wp:extent cx="4827905" cy="2498725"/>
            <wp:effectExtent l="4445" t="4445" r="6350" b="1143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20" w:name="_Toc15396604"/>
      <w:bookmarkStart w:id="21" w:name="_Toc15377206"/>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二、收入决算情况说明</w:t>
      </w:r>
      <w:bookmarkEnd w:id="20"/>
      <w:bookmarkEnd w:id="21"/>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237.41万元，其中：一般公共预算财政拨款收入237.41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sz w:val="32"/>
          <w:szCs w:val="32"/>
          <w:highlight w:val="none"/>
          <w:lang w:eastAsia="zh-CN"/>
        </w:rPr>
        <w:t>%。</w:t>
      </w:r>
    </w:p>
    <w:p>
      <w:pPr>
        <w:ind w:firstLine="525" w:firstLineChars="250"/>
        <w:rPr>
          <w:rFonts w:hint="eastAsia" w:ascii="Times New Roman" w:hAnsi="Times New Roman" w:eastAsia="仿宋_GB2312" w:cs="仿宋_GB2312"/>
          <w:color w:val="auto"/>
          <w:sz w:val="32"/>
          <w:szCs w:val="32"/>
          <w:highlight w:val="none"/>
          <w:lang w:eastAsia="zh-CN"/>
        </w:rPr>
      </w:pPr>
      <w:r>
        <w:drawing>
          <wp:inline distT="0" distB="0" distL="114300" distR="114300">
            <wp:extent cx="4474210" cy="2108835"/>
            <wp:effectExtent l="4445" t="5080" r="17145" b="19685"/>
            <wp:docPr id="5" name="图表 4" descr="7b0a202020202263686172745265734964223a202232303437363838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22" w:name="_Toc15396605"/>
      <w:bookmarkStart w:id="23" w:name="_Toc15377207"/>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22"/>
      <w:bookmarkEnd w:id="23"/>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2024年度本年支出合计237.41万元，其中：基本支出198.09万元，占83.43%；项目支出39.32万元，占16.56%。</w:t>
      </w:r>
    </w:p>
    <w:p>
      <w:pPr>
        <w:ind w:firstLine="525" w:firstLineChars="250"/>
        <w:rPr>
          <w:rFonts w:hint="eastAsia" w:ascii="Times New Roman" w:hAnsi="Times New Roman" w:eastAsia="仿宋_GB2312" w:cs="仿宋_GB2312"/>
          <w:color w:val="auto"/>
          <w:sz w:val="32"/>
          <w:szCs w:val="32"/>
          <w:highlight w:val="none"/>
          <w:lang w:eastAsia="zh-CN"/>
        </w:rPr>
      </w:pPr>
      <w:r>
        <w:drawing>
          <wp:inline distT="0" distB="0" distL="114300" distR="114300">
            <wp:extent cx="4820285" cy="2828925"/>
            <wp:effectExtent l="4445" t="5080" r="13970" b="444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Fonts w:hint="eastAsia" w:ascii="Times New Roman" w:hAnsi="Times New Roman" w:eastAsia="黑体"/>
          <w:color w:val="auto"/>
          <w:sz w:val="32"/>
          <w:szCs w:val="32"/>
          <w:highlight w:val="none"/>
        </w:rPr>
      </w:pPr>
      <w:bookmarkStart w:id="24" w:name="_Toc15396606"/>
      <w:bookmarkStart w:id="25" w:name="_Toc15377208"/>
    </w:p>
    <w:p>
      <w:pPr>
        <w:spacing w:line="600" w:lineRule="exact"/>
        <w:ind w:firstLine="640" w:firstLineChars="200"/>
        <w:outlineLvl w:val="1"/>
        <w:rPr>
          <w:rStyle w:val="29"/>
          <w:rFonts w:ascii="Times New Roman" w:hAnsi="Times New Roman" w:eastAsia="黑体"/>
          <w:b w:val="0"/>
          <w:color w:val="auto"/>
          <w:highlight w:val="none"/>
        </w:rPr>
      </w:pPr>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24"/>
      <w:bookmarkEnd w:id="25"/>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2024年度财政拨款收入、支出总计均为</w:t>
      </w:r>
      <w:r>
        <w:rPr>
          <w:rFonts w:hint="eastAsia" w:ascii="Times New Roman" w:hAnsi="Times New Roman" w:eastAsia="仿宋_GB2312" w:cs="仿宋_GB2312"/>
          <w:color w:val="auto"/>
          <w:sz w:val="32"/>
          <w:szCs w:val="32"/>
          <w:highlight w:val="none"/>
          <w:lang w:eastAsia="zh-CN"/>
        </w:rPr>
        <w:t>237.41</w:t>
      </w:r>
      <w:r>
        <w:rPr>
          <w:rFonts w:hint="eastAsia" w:ascii="Times New Roman" w:hAnsi="Times New Roman" w:eastAsia="仿宋_GB2312" w:cs="仿宋_GB2312"/>
          <w:color w:val="auto"/>
          <w:sz w:val="32"/>
          <w:szCs w:val="32"/>
          <w:highlight w:val="none"/>
          <w:lang w:val="en-US" w:eastAsia="zh-CN"/>
        </w:rPr>
        <w:t>万元。与2023年度相比，财政拨款收入总计、支出总计各</w:t>
      </w:r>
      <w:r>
        <w:rPr>
          <w:rFonts w:hint="eastAsia" w:ascii="Times New Roman" w:hAnsi="Times New Roman" w:eastAsia="仿宋_GB2312" w:cs="仿宋_GB2312"/>
          <w:color w:val="auto"/>
          <w:sz w:val="32"/>
          <w:szCs w:val="32"/>
          <w:highlight w:val="none"/>
          <w:lang w:eastAsia="zh-CN"/>
        </w:rPr>
        <w:t>减少</w:t>
      </w:r>
      <w:r>
        <w:rPr>
          <w:rFonts w:hint="eastAsia" w:ascii="Times New Roman" w:hAnsi="Times New Roman" w:eastAsia="仿宋_GB2312" w:cs="仿宋_GB2312"/>
          <w:color w:val="auto"/>
          <w:sz w:val="32"/>
          <w:szCs w:val="32"/>
          <w:highlight w:val="none"/>
          <w:lang w:val="en-US" w:eastAsia="zh-CN"/>
        </w:rPr>
        <w:t>31.88</w:t>
      </w:r>
      <w:r>
        <w:rPr>
          <w:rFonts w:hint="eastAsia" w:ascii="Times New Roman" w:hAnsi="Times New Roman" w:eastAsia="仿宋_GB2312" w:cs="仿宋_GB2312"/>
          <w:color w:val="auto"/>
          <w:sz w:val="32"/>
          <w:szCs w:val="32"/>
          <w:highlight w:val="none"/>
          <w:lang w:eastAsia="zh-CN"/>
        </w:rPr>
        <w:t>万元，下降</w:t>
      </w:r>
      <w:r>
        <w:rPr>
          <w:rFonts w:hint="eastAsia" w:ascii="Times New Roman" w:hAnsi="Times New Roman" w:eastAsia="仿宋_GB2312" w:cs="仿宋_GB2312"/>
          <w:color w:val="auto"/>
          <w:sz w:val="32"/>
          <w:szCs w:val="32"/>
          <w:highlight w:val="none"/>
          <w:lang w:val="en-US" w:eastAsia="zh-CN"/>
        </w:rPr>
        <w:t>11.84</w:t>
      </w:r>
      <w:r>
        <w:rPr>
          <w:rFonts w:hint="eastAsia" w:ascii="Times New Roman" w:hAnsi="Times New Roman" w:eastAsia="仿宋_GB2312" w:cs="仿宋_GB2312"/>
          <w:color w:val="auto"/>
          <w:sz w:val="32"/>
          <w:szCs w:val="32"/>
          <w:highlight w:val="none"/>
          <w:lang w:eastAsia="zh-CN"/>
        </w:rPr>
        <w:t>%。主要变动原因是</w:t>
      </w:r>
      <w:r>
        <w:rPr>
          <w:rFonts w:hint="eastAsia" w:ascii="Times New Roman" w:hAnsi="Times New Roman" w:eastAsia="仿宋_GB2312" w:cs="仿宋_GB2312"/>
          <w:color w:val="auto"/>
          <w:sz w:val="32"/>
          <w:szCs w:val="32"/>
          <w:highlight w:val="none"/>
          <w:lang w:val="en-US" w:eastAsia="zh-CN"/>
        </w:rPr>
        <w:t>2024年</w:t>
      </w:r>
      <w:r>
        <w:rPr>
          <w:rFonts w:hint="eastAsia" w:ascii="Times New Roman" w:hAnsi="Times New Roman" w:eastAsia="仿宋_GB2312" w:cs="仿宋_GB2312"/>
          <w:color w:val="auto"/>
          <w:sz w:val="32"/>
          <w:szCs w:val="32"/>
          <w:highlight w:val="none"/>
          <w:lang w:eastAsia="zh-CN"/>
        </w:rPr>
        <w:t>有人员调出。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59264" behindDoc="0" locked="0" layoutInCell="1" allowOverlap="1">
            <wp:simplePos x="0" y="0"/>
            <wp:positionH relativeFrom="column">
              <wp:posOffset>518795</wp:posOffset>
            </wp:positionH>
            <wp:positionV relativeFrom="paragraph">
              <wp:posOffset>146050</wp:posOffset>
            </wp:positionV>
            <wp:extent cx="4653915" cy="2270125"/>
            <wp:effectExtent l="4445" t="4445" r="8890" b="11430"/>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outlineLvl w:val="1"/>
        <w:rPr>
          <w:rStyle w:val="29"/>
          <w:rFonts w:ascii="Times New Roman" w:hAnsi="Times New Roman" w:eastAsia="黑体"/>
          <w:b w:val="0"/>
          <w:color w:val="auto"/>
          <w:highlight w:val="none"/>
        </w:rPr>
      </w:pPr>
      <w:bookmarkStart w:id="26" w:name="_Toc15377209"/>
      <w:bookmarkStart w:id="27" w:name="_Toc15396607"/>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26"/>
      <w:bookmarkEnd w:id="27"/>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8"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8"/>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2024年度一般公共预算财政拨款支出237.41万元，占本年支出合计的100%。与2023年度相比，一般公共预算财政拨款支出减少31.88万元，下降11.84%。主要变动原因是2024年有人员调出。</w:t>
      </w:r>
    </w:p>
    <w:p>
      <w:pPr>
        <w:spacing w:line="600" w:lineRule="exact"/>
        <w:ind w:firstLine="640"/>
        <w:rPr>
          <w:rFonts w:hint="eastAsia" w:ascii="Times New Roman" w:hAnsi="Times New Roman" w:eastAsia="楷体_GB2312" w:cs="楷体_GB2312"/>
          <w:b/>
          <w:color w:val="auto"/>
          <w:sz w:val="32"/>
          <w:szCs w:val="32"/>
          <w:highlight w:val="none"/>
        </w:rPr>
      </w:pPr>
      <w:r>
        <w:drawing>
          <wp:anchor distT="0" distB="0" distL="114300" distR="114300" simplePos="0" relativeHeight="251660288" behindDoc="0" locked="0" layoutInCell="1" allowOverlap="1">
            <wp:simplePos x="0" y="0"/>
            <wp:positionH relativeFrom="column">
              <wp:posOffset>305435</wp:posOffset>
            </wp:positionH>
            <wp:positionV relativeFrom="paragraph">
              <wp:posOffset>151765</wp:posOffset>
            </wp:positionV>
            <wp:extent cx="4829810" cy="2828925"/>
            <wp:effectExtent l="4445" t="4445" r="23495" b="5080"/>
            <wp:wrapTopAndBottom/>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hint="eastAsia" w:ascii="Times New Roman" w:hAnsi="Times New Roman" w:eastAsia="楷体_GB2312" w:cs="楷体_GB2312"/>
          <w:b/>
          <w:color w:val="auto"/>
          <w:sz w:val="32"/>
          <w:szCs w:val="32"/>
          <w:highlight w:val="none"/>
        </w:rPr>
      </w:pPr>
      <w:bookmarkStart w:id="29"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9"/>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237.41</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w:t>
      </w:r>
      <w:r>
        <w:rPr>
          <w:rFonts w:hint="eastAsia" w:eastAsia="仿宋_GB2312" w:cs="仿宋_GB2312"/>
          <w:color w:val="auto"/>
          <w:kern w:val="2"/>
          <w:sz w:val="32"/>
          <w:szCs w:val="32"/>
          <w:highlight w:val="none"/>
          <w:lang w:val="en-US" w:eastAsia="zh-CN" w:bidi="ar-SA"/>
        </w:rPr>
        <w:t>196.15</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82.62</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21.04</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8.86</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8.31</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3.5</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11.92</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5.02</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pStyle w:val="2"/>
        <w:rPr>
          <w:rFonts w:hint="eastAsia"/>
          <w:lang w:val="en-US" w:eastAsia="zh-CN"/>
        </w:rPr>
      </w:pPr>
      <w:r>
        <w:drawing>
          <wp:inline distT="0" distB="0" distL="114300" distR="114300">
            <wp:extent cx="4824095" cy="2828925"/>
            <wp:effectExtent l="4445" t="5080" r="10160" b="4445"/>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30"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30"/>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1" w:name="_Toc15377213"/>
      <w:bookmarkStart w:id="32" w:name="_Toc15377444"/>
      <w:bookmarkStart w:id="33" w:name="_Toc15378460"/>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2024年度一般公共预算财政拨款支出决算数为237.41</w:t>
      </w:r>
      <w:r>
        <w:rPr>
          <w:rFonts w:hint="eastAsia"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，完成预算100%。其中：</w:t>
      </w:r>
      <w:bookmarkEnd w:id="31"/>
      <w:bookmarkEnd w:id="32"/>
      <w:bookmarkEnd w:id="33"/>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1.一般公共服务（类）政府办公厅（室）及相关机构事务（款）行政运行（项）:支出决算为</w:t>
      </w:r>
      <w:r>
        <w:rPr>
          <w:rFonts w:hint="eastAsia" w:eastAsia="仿宋_GB2312" w:cs="仿宋_GB2312"/>
          <w:color w:val="auto"/>
          <w:kern w:val="2"/>
          <w:sz w:val="32"/>
          <w:szCs w:val="32"/>
          <w:highlight w:val="none"/>
          <w:lang w:val="en-US" w:eastAsia="zh-CN" w:bidi="ar-SA"/>
        </w:rPr>
        <w:t>136.18</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2.一般公共服务（类）政府办公厅（室）及相关机构事务（款）一般行政管理事务（项）: 支出决算为39.32万元，完成预算100%。</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3.一般公共服务（类）政府办公厅（室）及相关机构事务（款）事业运行（项）: 支出决算为</w:t>
      </w:r>
      <w:r>
        <w:rPr>
          <w:rFonts w:hint="eastAsia" w:eastAsia="仿宋_GB2312" w:cs="仿宋_GB2312"/>
          <w:color w:val="auto"/>
          <w:kern w:val="2"/>
          <w:sz w:val="32"/>
          <w:szCs w:val="32"/>
          <w:highlight w:val="none"/>
          <w:lang w:val="en-US" w:eastAsia="zh-CN" w:bidi="ar-SA"/>
        </w:rPr>
        <w:t>21.04</w:t>
      </w:r>
      <w:r>
        <w:rPr>
          <w:rFonts w:hint="eastAsia" w:ascii="Times New Roman" w:hAnsi="Times New Roman" w:eastAsia="仿宋_GB2312" w:cs="仿宋_GB2312"/>
          <w:color w:val="auto"/>
          <w:kern w:val="2"/>
          <w:sz w:val="32"/>
          <w:szCs w:val="32"/>
          <w:highlight w:val="none"/>
          <w:lang w:val="en-US" w:eastAsia="zh-CN" w:bidi="ar-SA"/>
        </w:rPr>
        <w:t>万元，完成预算100%。</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4.社会保障和就业（类）行政事业单位离退休（款）行政单位离退休（项）：支出决算为</w:t>
      </w:r>
      <w:r>
        <w:rPr>
          <w:rFonts w:hint="eastAsia" w:eastAsia="仿宋_GB2312" w:cs="仿宋_GB2312"/>
          <w:color w:val="auto"/>
          <w:kern w:val="2"/>
          <w:sz w:val="32"/>
          <w:szCs w:val="32"/>
          <w:highlight w:val="none"/>
          <w:lang w:val="en-US" w:eastAsia="zh-CN" w:bidi="ar-SA"/>
        </w:rPr>
        <w:t>6.06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5.社会保障和就业（类）行政事业单位离退休（款）机关事业单位基本养老保险缴费支出（项）：支出决算为</w:t>
      </w:r>
      <w:r>
        <w:rPr>
          <w:rFonts w:hint="eastAsia" w:eastAsia="仿宋_GB2312" w:cs="仿宋_GB2312"/>
          <w:color w:val="auto"/>
          <w:kern w:val="2"/>
          <w:sz w:val="32"/>
          <w:szCs w:val="32"/>
          <w:highlight w:val="none"/>
          <w:lang w:val="en-US" w:eastAsia="zh-CN" w:bidi="ar-SA"/>
        </w:rPr>
        <w:t>14.98</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6.卫生健康支出（类）行政事业单位医疗（款）行政单位医疗（项）：支出决算为</w:t>
      </w:r>
      <w:r>
        <w:rPr>
          <w:rFonts w:hint="eastAsia" w:eastAsia="仿宋_GB2312" w:cs="仿宋_GB2312"/>
          <w:color w:val="auto"/>
          <w:kern w:val="2"/>
          <w:sz w:val="32"/>
          <w:szCs w:val="32"/>
          <w:highlight w:val="none"/>
          <w:lang w:val="en-US" w:eastAsia="zh-CN" w:bidi="ar-SA"/>
        </w:rPr>
        <w:t>6.45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eastAsia="仿宋_GB2312" w:cs="仿宋_GB2312"/>
          <w:color w:val="auto"/>
          <w:kern w:val="2"/>
          <w:sz w:val="32"/>
          <w:szCs w:val="32"/>
          <w:highlight w:val="none"/>
          <w:lang w:val="en-US" w:eastAsia="zh-CN" w:bidi="ar-SA"/>
        </w:rPr>
      </w:pPr>
      <w:bookmarkStart w:id="34" w:name="_Toc15377214"/>
      <w:bookmarkStart w:id="35" w:name="_Toc15396608"/>
      <w:r>
        <w:rPr>
          <w:rFonts w:hint="eastAsia"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kern w:val="2"/>
          <w:sz w:val="32"/>
          <w:szCs w:val="32"/>
          <w:highlight w:val="none"/>
          <w:lang w:val="en-US" w:eastAsia="zh-CN" w:bidi="ar-SA"/>
        </w:rPr>
        <w:t>.卫生健康支出（类）行政事业单位医疗（款）</w:t>
      </w:r>
      <w:r>
        <w:rPr>
          <w:rFonts w:hint="eastAsia" w:eastAsia="仿宋_GB2312" w:cs="仿宋_GB2312"/>
          <w:color w:val="auto"/>
          <w:kern w:val="2"/>
          <w:sz w:val="32"/>
          <w:szCs w:val="32"/>
          <w:highlight w:val="none"/>
          <w:lang w:val="en-US" w:eastAsia="zh-CN" w:bidi="ar-SA"/>
        </w:rPr>
        <w:t>事业</w:t>
      </w:r>
      <w:r>
        <w:rPr>
          <w:rFonts w:hint="eastAsia" w:ascii="Times New Roman" w:hAnsi="Times New Roman" w:eastAsia="仿宋_GB2312" w:cs="仿宋_GB2312"/>
          <w:color w:val="auto"/>
          <w:kern w:val="2"/>
          <w:sz w:val="32"/>
          <w:szCs w:val="32"/>
          <w:highlight w:val="none"/>
          <w:lang w:val="en-US" w:eastAsia="zh-CN" w:bidi="ar-SA"/>
        </w:rPr>
        <w:t>单位医疗（项）：支出决算为</w:t>
      </w:r>
      <w:r>
        <w:rPr>
          <w:rFonts w:hint="eastAsia" w:eastAsia="仿宋_GB2312" w:cs="仿宋_GB2312"/>
          <w:color w:val="auto"/>
          <w:kern w:val="2"/>
          <w:sz w:val="32"/>
          <w:szCs w:val="32"/>
          <w:highlight w:val="none"/>
          <w:lang w:val="en-US" w:eastAsia="zh-CN" w:bidi="ar-SA"/>
        </w:rPr>
        <w:t>1.19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8.卫生健康支出（类）行政事业单位医疗（款）公务员医疗补助（项）：支出决算为0.55万元，完成预算100%。</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9.卫生健康支出（类）其他卫生健康支出（款）其他卫生健康支出（项）：支出决算为0.11万元，完成预算100%。</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10.住房保障支出（类）住房改革支出（款）住房公积金（项）:支出决算为11.92万元，完成预算100%。</w:t>
      </w:r>
    </w:p>
    <w:p>
      <w:pPr>
        <w:tabs>
          <w:tab w:val="right" w:pos="8306"/>
        </w:tabs>
        <w:spacing w:line="600" w:lineRule="exact"/>
        <w:ind w:firstLine="640"/>
        <w:outlineLvl w:val="1"/>
        <w:rPr>
          <w:rFonts w:hint="eastAsia" w:ascii="Times New Roman" w:hAnsi="Times New Roman" w:eastAsia="黑体"/>
          <w:color w:val="auto"/>
          <w:sz w:val="32"/>
          <w:szCs w:val="32"/>
          <w:highlight w:val="none"/>
        </w:rPr>
      </w:pPr>
    </w:p>
    <w:p>
      <w:pPr>
        <w:tabs>
          <w:tab w:val="right" w:pos="8306"/>
        </w:tabs>
        <w:spacing w:line="600" w:lineRule="exact"/>
        <w:ind w:firstLine="640"/>
        <w:outlineLvl w:val="1"/>
        <w:rPr>
          <w:rStyle w:val="29"/>
          <w:rFonts w:ascii="Times New Roman" w:hAnsi="Times New Roman"/>
          <w:color w:val="auto"/>
          <w:highlight w:val="none"/>
        </w:rPr>
      </w:pPr>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34"/>
      <w:bookmarkEnd w:id="35"/>
      <w:r>
        <w:rPr>
          <w:rStyle w:val="29"/>
          <w:rFonts w:ascii="Times New Roman" w:hAnsi="Times New Roman" w:eastAsia="黑体"/>
          <w:b w:val="0"/>
          <w:color w:val="auto"/>
          <w:highlight w:val="none"/>
        </w:rPr>
        <w:tab/>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2024年度一般公共预算财政拨款基本支出198.09万元，其中：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143.55万元，主要包括：基本工资、津贴补贴、奖金、绩效工资、机关事业单位基本养老保险缴费、职业年金缴费、其他社会保障缴费、其他工资福利支出、退休费、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公用经费54.54万元，主要包括：办公费、印刷费、水费、电费、邮电费、物业管理费、差旅费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维修（护）费、租赁费、劳务费、委托业务费、工会经费、福利费、公务用车运行维护费、其他交通费、税金及附加费用、其他商品和服务支出等。</w:t>
      </w:r>
    </w:p>
    <w:p>
      <w:pPr>
        <w:spacing w:line="600" w:lineRule="exact"/>
        <w:ind w:firstLine="640"/>
        <w:outlineLvl w:val="1"/>
        <w:rPr>
          <w:rFonts w:hint="eastAsia" w:ascii="Times New Roman" w:hAnsi="Times New Roman" w:eastAsia="黑体"/>
          <w:color w:val="auto"/>
          <w:sz w:val="32"/>
          <w:szCs w:val="32"/>
          <w:highlight w:val="none"/>
        </w:rPr>
      </w:pPr>
      <w:bookmarkStart w:id="36" w:name="_Toc15396609"/>
      <w:bookmarkStart w:id="37" w:name="_Toc15377215"/>
    </w:p>
    <w:p>
      <w:pPr>
        <w:spacing w:line="600" w:lineRule="exact"/>
        <w:ind w:firstLine="640"/>
        <w:outlineLvl w:val="1"/>
        <w:rPr>
          <w:rStyle w:val="29"/>
          <w:rFonts w:ascii="Times New Roman" w:hAnsi="Times New Roman" w:eastAsia="黑体"/>
          <w:b w:val="0"/>
          <w:color w:val="auto"/>
          <w:highlight w:val="none"/>
        </w:rPr>
      </w:pPr>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36"/>
      <w:bookmarkEnd w:id="37"/>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38"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8"/>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2024年度“三公”经费财政拨款支出决算为4.54万元，完成预算100%，较上年度减少0.13万元，下降2.78%。</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39"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9"/>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2024年度“三公”经费财政拨款支出决算中，因公出国（境）费支出决算0万元，占0%；公务用车购置及运行维护费支出决算4.54万元，占100%；公务接待费支出决算0万元，占0%。具体情况如下：</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drawing>
          <wp:anchor distT="0" distB="0" distL="114300" distR="114300" simplePos="0" relativeHeight="251661312" behindDoc="0" locked="0" layoutInCell="1" allowOverlap="1">
            <wp:simplePos x="0" y="0"/>
            <wp:positionH relativeFrom="column">
              <wp:posOffset>212725</wp:posOffset>
            </wp:positionH>
            <wp:positionV relativeFrom="paragraph">
              <wp:posOffset>66675</wp:posOffset>
            </wp:positionV>
            <wp:extent cx="4818380" cy="2743200"/>
            <wp:effectExtent l="4445" t="4445" r="15875" b="14605"/>
            <wp:wrapTopAndBottom/>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numPr>
          <w:ilvl w:val="0"/>
          <w:numId w:val="1"/>
        </w:num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w:t>
      </w:r>
    </w:p>
    <w:p>
      <w:pPr>
        <w:numPr>
          <w:ilvl w:val="0"/>
          <w:numId w:val="0"/>
        </w:numPr>
        <w:spacing w:line="600" w:lineRule="exact"/>
        <w:ind w:firstLine="642"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4.54万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公务用车购置及运行维护费支出决算比2023年度减少0.13万元，下降2.78%。主要原因是根据要求减少公用经费支出。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其中：公务用车购置支出0万元。截至2024年12月31日，单位共有公务用车4辆，其中：轿车2辆、商务车2辆。</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公务用车运行维护费支出4.54万元。主要用于对外联络、招商引资、信访维稳等所需的公务用车燃料费、维修费、过路过桥费、保险费等支出。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40" w:name="_Toc15377218"/>
      <w:bookmarkStart w:id="41" w:name="_Toc15396610"/>
    </w:p>
    <w:p>
      <w:pPr>
        <w:spacing w:line="600" w:lineRule="exact"/>
        <w:ind w:firstLine="640"/>
        <w:outlineLvl w:val="1"/>
        <w:rPr>
          <w:rStyle w:val="29"/>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40"/>
      <w:bookmarkEnd w:id="41"/>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2024年度政府性基金预算财政拨款支出0万元。</w:t>
      </w:r>
    </w:p>
    <w:p>
      <w:pPr>
        <w:pStyle w:val="2"/>
        <w:rPr>
          <w:rFonts w:hint="eastAsia"/>
          <w:lang w:val="en-US" w:eastAsia="zh-CN"/>
        </w:rPr>
      </w:pPr>
    </w:p>
    <w:p>
      <w:pPr>
        <w:numPr>
          <w:ilvl w:val="0"/>
          <w:numId w:val="0"/>
        </w:numPr>
        <w:spacing w:line="600" w:lineRule="exact"/>
        <w:ind w:left="630" w:leftChars="0"/>
        <w:outlineLvl w:val="1"/>
        <w:rPr>
          <w:rStyle w:val="29"/>
          <w:rFonts w:ascii="Times New Roman" w:hAnsi="Times New Roman" w:eastAsia="黑体"/>
          <w:b w:val="0"/>
          <w:color w:val="auto"/>
          <w:highlight w:val="none"/>
        </w:rPr>
      </w:pPr>
      <w:bookmarkStart w:id="42" w:name="_Toc15396611"/>
      <w:bookmarkStart w:id="43" w:name="_Toc15377219"/>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42"/>
      <w:bookmarkEnd w:id="43"/>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2024年度国有资本经营预算财政拨款支出0万元。</w:t>
      </w:r>
    </w:p>
    <w:p>
      <w:pPr>
        <w:pStyle w:val="2"/>
        <w:rPr>
          <w:rFonts w:hint="eastAsia"/>
          <w:lang w:val="en-US" w:eastAsia="zh-CN"/>
        </w:rPr>
      </w:pPr>
    </w:p>
    <w:p>
      <w:pPr>
        <w:numPr>
          <w:ilvl w:val="0"/>
          <w:numId w:val="0"/>
        </w:numPr>
        <w:spacing w:line="600" w:lineRule="exact"/>
        <w:ind w:left="630" w:leftChars="0"/>
        <w:outlineLvl w:val="1"/>
        <w:rPr>
          <w:rStyle w:val="29"/>
          <w:rFonts w:hint="eastAsia" w:ascii="Times New Roman" w:hAnsi="Times New Roman" w:eastAsia="黑体"/>
          <w:b w:val="0"/>
          <w:color w:val="auto"/>
          <w:highlight w:val="none"/>
        </w:rPr>
      </w:pPr>
      <w:bookmarkStart w:id="44" w:name="_Toc15396612"/>
      <w:bookmarkStart w:id="45" w:name="_Toc15377221"/>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44"/>
      <w:bookmarkEnd w:id="45"/>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6" w:name="_Toc15377222"/>
      <w:r>
        <w:rPr>
          <w:rFonts w:hint="eastAsia" w:ascii="Times New Roman" w:hAnsi="Times New Roman" w:eastAsia="楷体_GB2312" w:cs="楷体_GB2312"/>
          <w:b/>
          <w:color w:val="auto"/>
          <w:sz w:val="32"/>
          <w:szCs w:val="32"/>
          <w:highlight w:val="none"/>
        </w:rPr>
        <w:t>（一）机关运行经费支出情况</w:t>
      </w:r>
      <w:bookmarkEnd w:id="46"/>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2024年度，四川省攀枝花市人民政府驻北京联络处机关运行经费支出54.54万元，比2023年度增加28.95万元，增长</w:t>
      </w:r>
      <w:r>
        <w:rPr>
          <w:rFonts w:hint="eastAsia" w:eastAsia="仿宋_GB2312" w:cs="仿宋_GB2312"/>
          <w:color w:val="auto"/>
          <w:kern w:val="2"/>
          <w:sz w:val="32"/>
          <w:szCs w:val="32"/>
          <w:highlight w:val="none"/>
          <w:lang w:val="en-US" w:eastAsia="zh-CN" w:bidi="ar-SA"/>
        </w:rPr>
        <w:t>113.13</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调整经费使用科目。</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7" w:name="_Toc15377223"/>
      <w:r>
        <w:rPr>
          <w:rFonts w:hint="eastAsia" w:ascii="Times New Roman" w:hAnsi="Times New Roman" w:eastAsia="楷体_GB2312" w:cs="楷体_GB2312"/>
          <w:b/>
          <w:color w:val="auto"/>
          <w:sz w:val="32"/>
          <w:szCs w:val="32"/>
          <w:highlight w:val="none"/>
        </w:rPr>
        <w:t>（二）政府采购支出情况</w:t>
      </w:r>
      <w:bookmarkEnd w:id="47"/>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2024年度，四川省攀枝花市人民政府驻北京联络处政府采购支出总额0万元。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8" w:name="_Toc15377224"/>
      <w:r>
        <w:rPr>
          <w:rFonts w:hint="eastAsia" w:ascii="Times New Roman" w:hAnsi="Times New Roman" w:eastAsia="楷体_GB2312" w:cs="楷体_GB2312"/>
          <w:b/>
          <w:color w:val="auto"/>
          <w:sz w:val="32"/>
          <w:szCs w:val="32"/>
          <w:highlight w:val="none"/>
        </w:rPr>
        <w:t>（三）国有资产占有使用情况</w:t>
      </w:r>
      <w:bookmarkEnd w:id="48"/>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截至2024年12月31日，四川省攀枝花市人民政府驻北京联络处共有车辆4辆，其中：其他用车4辆，其他用车主要是用于其他用车主要是用于保障联络处正常业务开展和运行。单价100万元（含）以上设备（不含车辆）0台（套）。</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本单位</w:t>
      </w:r>
      <w:r>
        <w:rPr>
          <w:rFonts w:hint="eastAsia" w:ascii="Times New Roman" w:hAnsi="Times New Roman" w:eastAsia="仿宋_GB2312" w:cs="仿宋_GB2312"/>
          <w:color w:val="auto"/>
          <w:kern w:val="2"/>
          <w:sz w:val="32"/>
          <w:szCs w:val="32"/>
          <w:highlight w:val="none"/>
          <w:lang w:val="en-US" w:eastAsia="zh-CN" w:bidi="ar-SA"/>
        </w:rPr>
        <w:t>在2024年度预算编制阶段，组织对房屋租赁费、招商引资及信访维稳费</w:t>
      </w:r>
      <w:r>
        <w:rPr>
          <w:rFonts w:hint="eastAsia" w:eastAsia="仿宋_GB2312" w:cs="仿宋_GB2312"/>
          <w:color w:val="auto"/>
          <w:kern w:val="2"/>
          <w:sz w:val="32"/>
          <w:szCs w:val="32"/>
          <w:highlight w:val="none"/>
          <w:lang w:val="en-US" w:eastAsia="zh-CN" w:bidi="ar-SA"/>
        </w:rPr>
        <w:t>、干部异地体检</w:t>
      </w:r>
      <w:r>
        <w:rPr>
          <w:rFonts w:hint="eastAsia" w:ascii="Times New Roman" w:hAnsi="Times New Roman" w:eastAsia="仿宋_GB2312" w:cs="仿宋_GB2312"/>
          <w:color w:val="auto"/>
          <w:kern w:val="2"/>
          <w:sz w:val="32"/>
          <w:szCs w:val="32"/>
          <w:highlight w:val="none"/>
          <w:lang w:val="en-US" w:eastAsia="zh-CN" w:bidi="ar-SA"/>
        </w:rPr>
        <w:t>等</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含人员经费和日常公用经费在内的43</w:t>
      </w:r>
      <w:r>
        <w:rPr>
          <w:rFonts w:hint="eastAsia" w:ascii="Times New Roman" w:hAnsi="Times New Roman" w:eastAsia="仿宋_GB2312" w:cs="仿宋_GB2312"/>
          <w:color w:val="auto"/>
          <w:kern w:val="2"/>
          <w:sz w:val="32"/>
          <w:szCs w:val="32"/>
          <w:highlight w:val="none"/>
          <w:lang w:val="en-US" w:eastAsia="zh-CN" w:bidi="ar-SA"/>
        </w:rPr>
        <w:t>个</w:t>
      </w:r>
      <w:r>
        <w:rPr>
          <w:rFonts w:hint="eastAsia" w:eastAsia="仿宋_GB2312" w:cs="仿宋_GB2312"/>
          <w:color w:val="auto"/>
          <w:kern w:val="2"/>
          <w:sz w:val="32"/>
          <w:szCs w:val="32"/>
          <w:highlight w:val="none"/>
          <w:lang w:val="en-US" w:eastAsia="zh-CN" w:bidi="ar-SA"/>
        </w:rPr>
        <w:t>整体</w:t>
      </w:r>
      <w:r>
        <w:rPr>
          <w:rFonts w:hint="eastAsia" w:ascii="Times New Roman" w:hAnsi="Times New Roman" w:eastAsia="仿宋_GB2312" w:cs="仿宋_GB2312"/>
          <w:color w:val="auto"/>
          <w:kern w:val="2"/>
          <w:sz w:val="32"/>
          <w:szCs w:val="32"/>
          <w:highlight w:val="none"/>
          <w:lang w:val="en-US" w:eastAsia="zh-CN" w:bidi="ar-SA"/>
        </w:rPr>
        <w:t>项目开展绩效监控。</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组织对2024年度一般公共预算全面开展绩效自评，形成</w:t>
      </w:r>
      <w:r>
        <w:rPr>
          <w:rFonts w:hint="eastAsia" w:eastAsia="仿宋_GB2312" w:cs="仿宋_GB2312"/>
          <w:color w:val="auto"/>
          <w:kern w:val="2"/>
          <w:sz w:val="32"/>
          <w:szCs w:val="32"/>
          <w:highlight w:val="none"/>
          <w:lang w:val="en-US" w:eastAsia="zh-CN" w:bidi="ar-SA"/>
        </w:rPr>
        <w:t>市政府驻北京联络处单位</w:t>
      </w:r>
      <w:r>
        <w:rPr>
          <w:rFonts w:hint="eastAsia" w:ascii="Times New Roman" w:hAnsi="Times New Roman" w:eastAsia="仿宋_GB2312" w:cs="仿宋_GB2312"/>
          <w:color w:val="auto"/>
          <w:kern w:val="2"/>
          <w:sz w:val="32"/>
          <w:szCs w:val="32"/>
          <w:highlight w:val="none"/>
          <w:lang w:val="en-US" w:eastAsia="zh-CN" w:bidi="ar-SA"/>
        </w:rPr>
        <w:t>整体（含</w:t>
      </w:r>
      <w:r>
        <w:rPr>
          <w:rFonts w:hint="eastAsia" w:eastAsia="仿宋_GB2312" w:cs="仿宋_GB2312"/>
          <w:color w:val="auto"/>
          <w:kern w:val="2"/>
          <w:sz w:val="32"/>
          <w:szCs w:val="32"/>
          <w:highlight w:val="none"/>
          <w:lang w:val="en-US" w:eastAsia="zh-CN" w:bidi="ar-SA"/>
        </w:rPr>
        <w:t>单位</w:t>
      </w:r>
      <w:r>
        <w:rPr>
          <w:rFonts w:hint="eastAsia" w:ascii="Times New Roman" w:hAnsi="Times New Roman" w:eastAsia="仿宋_GB2312" w:cs="仿宋_GB2312"/>
          <w:color w:val="auto"/>
          <w:kern w:val="2"/>
          <w:sz w:val="32"/>
          <w:szCs w:val="32"/>
          <w:highlight w:val="none"/>
          <w:lang w:val="en-US" w:eastAsia="zh-CN" w:bidi="ar-SA"/>
        </w:rPr>
        <w:t>预算项目）绩效自评报告，其中，</w:t>
      </w:r>
      <w:r>
        <w:rPr>
          <w:rFonts w:hint="eastAsia" w:eastAsia="仿宋_GB2312" w:cs="仿宋_GB2312"/>
          <w:color w:val="auto"/>
          <w:kern w:val="2"/>
          <w:sz w:val="32"/>
          <w:szCs w:val="32"/>
          <w:highlight w:val="none"/>
          <w:lang w:val="en-US" w:eastAsia="zh-CN" w:bidi="ar-SA"/>
        </w:rPr>
        <w:t>市政府驻北京联络处单位</w:t>
      </w:r>
      <w:r>
        <w:rPr>
          <w:rFonts w:hint="eastAsia" w:ascii="Times New Roman" w:hAnsi="Times New Roman" w:eastAsia="仿宋_GB2312" w:cs="仿宋_GB2312"/>
          <w:color w:val="auto"/>
          <w:kern w:val="2"/>
          <w:sz w:val="32"/>
          <w:szCs w:val="32"/>
          <w:highlight w:val="none"/>
          <w:lang w:val="en-US" w:eastAsia="zh-CN" w:bidi="ar-SA"/>
        </w:rPr>
        <w:t>整体（含</w:t>
      </w:r>
      <w:r>
        <w:rPr>
          <w:rFonts w:hint="eastAsia" w:eastAsia="仿宋_GB2312" w:cs="仿宋_GB2312"/>
          <w:color w:val="auto"/>
          <w:kern w:val="2"/>
          <w:sz w:val="32"/>
          <w:szCs w:val="32"/>
          <w:highlight w:val="none"/>
          <w:lang w:val="en-US" w:eastAsia="zh-CN" w:bidi="ar-SA"/>
        </w:rPr>
        <w:t>单位</w:t>
      </w:r>
      <w:r>
        <w:rPr>
          <w:rFonts w:hint="eastAsia" w:ascii="Times New Roman" w:hAnsi="Times New Roman" w:eastAsia="仿宋_GB2312" w:cs="仿宋_GB2312"/>
          <w:color w:val="auto"/>
          <w:kern w:val="2"/>
          <w:sz w:val="32"/>
          <w:szCs w:val="32"/>
          <w:highlight w:val="none"/>
          <w:lang w:val="en-US" w:eastAsia="zh-CN" w:bidi="ar-SA"/>
        </w:rPr>
        <w:t>预算项目）绩效自评得分为</w:t>
      </w:r>
      <w:r>
        <w:rPr>
          <w:rFonts w:hint="eastAsia" w:eastAsia="仿宋_GB2312" w:cs="仿宋_GB2312"/>
          <w:color w:val="auto"/>
          <w:kern w:val="2"/>
          <w:sz w:val="32"/>
          <w:szCs w:val="32"/>
          <w:highlight w:val="none"/>
          <w:lang w:val="en-US" w:eastAsia="zh-CN" w:bidi="ar-SA"/>
        </w:rPr>
        <w:t>96</w:t>
      </w:r>
      <w:r>
        <w:rPr>
          <w:rFonts w:hint="eastAsia" w:ascii="Times New Roman" w:hAnsi="Times New Roman" w:eastAsia="仿宋_GB2312" w:cs="仿宋_GB2312"/>
          <w:color w:val="auto"/>
          <w:kern w:val="2"/>
          <w:sz w:val="32"/>
          <w:szCs w:val="32"/>
          <w:highlight w:val="none"/>
          <w:lang w:val="en-US" w:eastAsia="zh-CN" w:bidi="ar-SA"/>
        </w:rPr>
        <w:t>分，绩效自评综述</w:t>
      </w:r>
      <w:r>
        <w:rPr>
          <w:rFonts w:hint="eastAsia" w:eastAsia="仿宋_GB2312" w:cs="仿宋_GB2312"/>
          <w:color w:val="auto"/>
          <w:kern w:val="2"/>
          <w:sz w:val="32"/>
          <w:szCs w:val="32"/>
          <w:highlight w:val="none"/>
          <w:lang w:val="en-US" w:eastAsia="zh-CN" w:bidi="ar-SA"/>
        </w:rPr>
        <w:t>客观全面</w:t>
      </w:r>
      <w:r>
        <w:rPr>
          <w:rFonts w:hint="eastAsia" w:ascii="Times New Roman" w:hAnsi="Times New Roman" w:eastAsia="仿宋_GB2312" w:cs="仿宋_GB2312"/>
          <w:color w:val="auto"/>
          <w:kern w:val="2"/>
          <w:sz w:val="32"/>
          <w:szCs w:val="32"/>
          <w:highlight w:val="none"/>
          <w:lang w:val="en-US" w:eastAsia="zh-CN" w:bidi="ar-SA"/>
        </w:rPr>
        <w:t>。绩效自评报告详见附件。</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9" w:name="_Toc15377225"/>
      <w:bookmarkStart w:id="50" w:name="_Toc15396613"/>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9"/>
      <w:bookmarkEnd w:id="50"/>
    </w:p>
    <w:p>
      <w:pPr>
        <w:spacing w:line="600" w:lineRule="exact"/>
        <w:jc w:val="left"/>
        <w:rPr>
          <w:rFonts w:ascii="Times New Roman" w:hAnsi="Times New Roman"/>
          <w:b/>
          <w:color w:val="auto"/>
          <w:sz w:val="44"/>
          <w:szCs w:val="44"/>
          <w:highlight w:val="none"/>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w:t>
      </w:r>
      <w:r>
        <w:rPr>
          <w:rFonts w:hint="eastAsia" w:eastAsia="仿宋_GB2312" w:cs="仿宋_GB2312"/>
          <w:color w:val="auto"/>
          <w:kern w:val="2"/>
          <w:sz w:val="32"/>
          <w:szCs w:val="32"/>
          <w:highlight w:val="none"/>
          <w:lang w:val="en-US" w:eastAsia="zh-CN" w:bidi="ar-SA"/>
        </w:rPr>
        <w:t>单位</w:t>
      </w:r>
      <w:r>
        <w:rPr>
          <w:rFonts w:hint="eastAsia" w:ascii="Times New Roman" w:hAnsi="Times New Roman" w:eastAsia="仿宋_GB2312" w:cs="仿宋_GB2312"/>
          <w:color w:val="auto"/>
          <w:kern w:val="2"/>
          <w:sz w:val="32"/>
          <w:szCs w:val="32"/>
          <w:highlight w:val="none"/>
          <w:lang w:val="en-US" w:eastAsia="zh-CN" w:bidi="ar-SA"/>
        </w:rPr>
        <w:t>取得的财政预算资金。</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2.事业收入：指事业单位开展专业业务活动及辅助活动取得的收入。</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3.经营收入：指事业单位在专业业务活动及其辅助活动之外开展非独立核算经营活动取得的收入。</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4.其他收入：指单位取得的除上述收入以外的各项收入。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5.使用非财政拨款结余（含专用结余）：指事业单位使用以前年度积累的非财政拨款结余弥补当年收支差额的金额。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6.年初结转和结余：指以前年度尚未完成、结转到本年按有关规定继续使用的资金。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7.结余分配：指事业单位按照会计制度规定缴纳的所得税、提取的专用结余以及转入非财政拨款结余的金额等。</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8.年末结转和结余：指单位按有关规定结转到下年或以后年度继续使用的资金。</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9.一般公共服务（类）政府办公厅（室）及相关机构事务（款）行政运行（项）：指行政单位的基本支出。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10.一般公共服务（类）政府办公厅（室）及相关机构事务（款）一般行政管理事务（项）:指行政单位未单独设置项级科目的其他项目支出。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11.一般公共服务（类）政府办公厅（室）及相关机构事务（款）事业运行（项）:指事业单位基本支出。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12.社会保障和就业（类）行政事业单位离退休（款）行政单位离退休（项）: 指行政事业单位开支的离退休支出。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13.社会保障和就业（类）行政事业单位离退休（款）机关事业单位基本养老保险缴费支出（项）:指机关事业单位实施养老保险制度由单位缴纳的基本养老保险费支出。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14.卫生健康支出（类）行政事业单位医疗（款）行政单位医疗（项）：指本单位行政机关按规定缴纳的基本医疗保险支出。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15.卫生健康支出（类）行政事业单位医疗（款）事业单位医疗（项）：指本单位下属事业单位按规定缴纳的基本医疗保险支出。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16.卫生健康支出（类）行政事业单位医疗（款）公务员医疗补助（项）：指本单位行政机关缴纳的公务员医疗补助支出。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17.卫生健康支出（类）其他卫生健康支出（款）其他卫生健康支出（项）：指在职及退休市管干部异地体检费支出。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en-US" w:eastAsia="zh-CN" w:bidi="ar-SA"/>
        </w:rPr>
        <w:t>.住房保障支出（类）住房改革支出（款）住房公积金（项）:指行政事业单位按相关规定及比例为职工缴纳的住房公积金。</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19</w:t>
      </w:r>
      <w:r>
        <w:rPr>
          <w:rFonts w:hint="eastAsia" w:ascii="Times New Roman" w:hAnsi="Times New Roman" w:eastAsia="仿宋_GB2312" w:cs="仿宋_GB2312"/>
          <w:color w:val="auto"/>
          <w:kern w:val="2"/>
          <w:sz w:val="32"/>
          <w:szCs w:val="32"/>
          <w:highlight w:val="none"/>
          <w:lang w:val="en-US" w:eastAsia="zh-CN" w:bidi="ar-SA"/>
        </w:rPr>
        <w:t>.基本支出：指为保障机构正常运转、完成日常工作任务而发生的人员支出和公用支出。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 xml:space="preserve">.项目支出：指在基本支出之外为完成特定行政任务和事业发展目标所发生的支出。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.经营支出：指事业单位在专业业务活动及其辅助活动之外开展非独立核算经营活动发生的支出。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22</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w:t>
      </w:r>
      <w:r>
        <w:rPr>
          <w:rFonts w:hint="eastAsia" w:eastAsia="仿宋_GB2312" w:cs="仿宋_GB2312"/>
          <w:color w:val="auto"/>
          <w:kern w:val="2"/>
          <w:sz w:val="32"/>
          <w:szCs w:val="32"/>
          <w:highlight w:val="none"/>
          <w:lang w:val="en-US" w:eastAsia="zh-CN" w:bidi="ar-SA"/>
        </w:rPr>
        <w:t>单位</w:t>
      </w:r>
      <w:r>
        <w:rPr>
          <w:rFonts w:hint="eastAsia" w:ascii="Times New Roman" w:hAnsi="Times New Roman" w:eastAsia="仿宋_GB2312" w:cs="仿宋_GB2312"/>
          <w:color w:val="auto"/>
          <w:kern w:val="2"/>
          <w:sz w:val="32"/>
          <w:szCs w:val="32"/>
          <w:highlight w:val="none"/>
          <w:lang w:val="en-US" w:eastAsia="zh-CN" w:bidi="ar-SA"/>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23</w:t>
      </w:r>
      <w:r>
        <w:rPr>
          <w:rFonts w:hint="eastAsia" w:ascii="Times New Roman" w:hAnsi="Times New Roman" w:eastAsia="仿宋_GB2312" w:cs="仿宋_GB2312"/>
          <w:color w:val="auto"/>
          <w:kern w:val="2"/>
          <w:sz w:val="32"/>
          <w:szCs w:val="32"/>
          <w:highlight w:val="none"/>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Style w:val="28"/>
          <w:rFonts w:hint="eastAsia" w:ascii="Times New Roman" w:hAnsi="Times New Roman" w:eastAsia="黑体"/>
          <w:b w:val="0"/>
          <w:color w:val="auto"/>
          <w:highlight w:val="none"/>
          <w:lang w:eastAsia="zh-CN"/>
        </w:rPr>
      </w:pPr>
      <w:bookmarkStart w:id="51"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52"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52"/>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pPr>
        <w:pStyle w:val="7"/>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p>
    <w:p>
      <w:pPr>
        <w:pStyle w:val="7"/>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u w:val="none"/>
          <w:lang w:val="en-US" w:eastAsia="zh-CN" w:bidi="ar"/>
        </w:rPr>
      </w:pPr>
      <w:bookmarkStart w:id="67" w:name="_GoBack"/>
      <w:bookmarkEnd w:id="67"/>
      <w:r>
        <w:rPr>
          <w:rFonts w:hint="eastAsia" w:ascii="Times New Roman" w:eastAsia="仿宋_GB2312" w:cs="Times New Roman"/>
          <w:kern w:val="2"/>
          <w:sz w:val="32"/>
          <w:szCs w:val="32"/>
          <w:u w:val="none"/>
          <w:lang w:val="zh-CN" w:eastAsia="zh-CN" w:bidi="ar"/>
        </w:rPr>
        <w:t>部门预算项目支出绩效自评表（</w:t>
      </w:r>
      <w:r>
        <w:rPr>
          <w:rFonts w:hint="eastAsia" w:ascii="Times New Roman" w:eastAsia="仿宋_GB2312" w:cs="Times New Roman"/>
          <w:kern w:val="2"/>
          <w:sz w:val="32"/>
          <w:szCs w:val="32"/>
          <w:u w:val="none"/>
          <w:lang w:val="en-US" w:eastAsia="zh-CN" w:bidi="ar"/>
        </w:rPr>
        <w:t>2024年度</w:t>
      </w:r>
      <w:r>
        <w:rPr>
          <w:rFonts w:hint="eastAsia" w:ascii="Times New Roman" w:eastAsia="仿宋_GB2312" w:cs="Times New Roman"/>
          <w:kern w:val="2"/>
          <w:sz w:val="32"/>
          <w:szCs w:val="32"/>
          <w:u w:val="none"/>
          <w:lang w:val="zh-CN" w:eastAsia="zh-CN" w:bidi="ar"/>
        </w:rPr>
        <w:t>）</w:t>
      </w:r>
      <w:r>
        <w:rPr>
          <w:rFonts w:hint="eastAsia" w:ascii="Times New Roman" w:eastAsia="仿宋_GB2312" w:cs="Times New Roman"/>
          <w:kern w:val="2"/>
          <w:sz w:val="32"/>
          <w:szCs w:val="32"/>
          <w:u w:val="none"/>
          <w:lang w:val="en-US" w:eastAsia="zh-CN" w:bidi="ar"/>
        </w:rPr>
        <w:fldChar w:fldCharType="begin"/>
      </w:r>
      <w:r>
        <w:rPr>
          <w:rFonts w:hint="eastAsia" w:ascii="Times New Roman" w:eastAsia="仿宋_GB2312" w:cs="Times New Roman"/>
          <w:kern w:val="2"/>
          <w:sz w:val="32"/>
          <w:szCs w:val="32"/>
          <w:u w:val="none"/>
          <w:lang w:val="en-US" w:eastAsia="zh-CN" w:bidi="ar"/>
        </w:rPr>
        <w:instrText xml:space="preserve"> HYPERLINK "部门预算项目支出绩效自评表.xlsx" </w:instrText>
      </w:r>
      <w:r>
        <w:rPr>
          <w:rFonts w:hint="eastAsia" w:ascii="Times New Roman" w:eastAsia="仿宋_GB2312" w:cs="Times New Roman"/>
          <w:kern w:val="2"/>
          <w:sz w:val="32"/>
          <w:szCs w:val="32"/>
          <w:u w:val="none"/>
          <w:lang w:val="en-US" w:eastAsia="zh-CN" w:bidi="ar"/>
        </w:rPr>
        <w:fldChar w:fldCharType="separate"/>
      </w:r>
      <w:r>
        <w:rPr>
          <w:rFonts w:hint="eastAsia" w:ascii="Times New Roman" w:eastAsia="仿宋_GB2312" w:cs="Times New Roman"/>
          <w:kern w:val="2"/>
          <w:sz w:val="32"/>
          <w:szCs w:val="32"/>
          <w:u w:val="none"/>
          <w:lang w:val="en-US" w:eastAsia="zh-CN" w:bidi="ar"/>
        </w:rPr>
        <w:t>见</w:t>
      </w:r>
      <w:r>
        <w:rPr>
          <w:rFonts w:hint="eastAsia" w:ascii="Times New Roman" w:eastAsia="仿宋_GB2312" w:cs="Times New Roman"/>
          <w:kern w:val="2"/>
          <w:sz w:val="32"/>
          <w:szCs w:val="32"/>
          <w:u w:val="none"/>
          <w:lang w:val="en-US" w:eastAsia="zh-CN" w:bidi="ar"/>
        </w:rPr>
        <w:fldChar w:fldCharType="end"/>
      </w:r>
      <w:r>
        <w:rPr>
          <w:rFonts w:hint="eastAsia" w:ascii="Times New Roman" w:eastAsia="仿宋_GB2312" w:cs="Times New Roman"/>
          <w:kern w:val="2"/>
          <w:sz w:val="32"/>
          <w:szCs w:val="32"/>
          <w:u w:val="none"/>
          <w:lang w:val="en-US" w:eastAsia="zh-CN" w:bidi="ar"/>
        </w:rPr>
        <w:t>附件3</w:t>
      </w:r>
    </w:p>
    <w:p>
      <w:pPr>
        <w:pStyle w:val="7"/>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b w:val="0"/>
          <w:bCs w:val="0"/>
          <w:kern w:val="0"/>
          <w:position w:val="0"/>
          <w:sz w:val="32"/>
          <w:szCs w:val="32"/>
          <w:highlight w:val="none"/>
          <w:lang w:val="zh-CN" w:eastAsia="zh-CN" w:bidi="ar-SA"/>
        </w:rPr>
      </w:pPr>
    </w:p>
    <w:p>
      <w:pPr>
        <w:pStyle w:val="7"/>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pPr>
        <w:pStyle w:val="2"/>
        <w:rPr>
          <w:rFonts w:hint="eastAsia" w:ascii="Times New Roman" w:hAnsi="Times New Roman" w:cs="宋体"/>
          <w:color w:val="FF0000"/>
          <w:kern w:val="0"/>
          <w:sz w:val="32"/>
          <w:szCs w:val="32"/>
          <w:highlight w:val="yellow"/>
          <w:shd w:val="clear" w:color="auto" w:fill="FFFFFF"/>
          <w:lang w:val="zh-CN"/>
        </w:rPr>
      </w:pPr>
    </w:p>
    <w:p>
      <w:pPr>
        <w:rPr>
          <w:rFonts w:hint="eastAsia" w:ascii="Times New Roman" w:hAnsi="Times New Roman" w:eastAsia="黑体" w:cs="黑体"/>
          <w:color w:val="auto"/>
          <w:kern w:val="0"/>
          <w:sz w:val="32"/>
          <w:szCs w:val="32"/>
          <w:highlight w:val="none"/>
          <w:shd w:val="clear" w:color="auto" w:fill="FFFFFF"/>
          <w:lang w:val="zh-CN"/>
        </w:rPr>
      </w:pPr>
      <w:r>
        <w:rPr>
          <w:rFonts w:hint="eastAsia" w:ascii="Times New Roman" w:hAnsi="Times New Roman" w:eastAsia="黑体" w:cs="黑体"/>
          <w:color w:val="auto"/>
          <w:kern w:val="0"/>
          <w:sz w:val="32"/>
          <w:szCs w:val="32"/>
          <w:highlight w:val="none"/>
          <w:shd w:val="clear" w:color="auto" w:fill="FFFFFF"/>
          <w:lang w:val="zh-CN"/>
        </w:rPr>
        <w:br w:type="page"/>
      </w:r>
    </w:p>
    <w:p>
      <w:pPr>
        <w:widowControl/>
        <w:jc w:val="center"/>
        <w:rPr>
          <w:rFonts w:hint="eastAsia" w:ascii="Times New Roman" w:hAnsi="Times New Roman" w:eastAsia="仿宋"/>
          <w:b w:val="0"/>
          <w:color w:val="auto"/>
          <w:highlight w:val="none"/>
        </w:rPr>
      </w:pPr>
      <w:bookmarkStart w:id="53" w:name="_Toc15396618"/>
      <w:r>
        <w:rPr>
          <w:rFonts w:hint="eastAsia" w:ascii="Times New Roman" w:hAnsi="Times New Roman" w:eastAsia="黑体"/>
          <w:color w:val="auto"/>
          <w:sz w:val="44"/>
          <w:szCs w:val="44"/>
          <w:highlight w:val="none"/>
        </w:rPr>
        <w:t>第</w:t>
      </w:r>
      <w:r>
        <w:rPr>
          <w:rStyle w:val="28"/>
          <w:rFonts w:hint="eastAsia" w:ascii="Times New Roman" w:hAnsi="Times New Roman" w:eastAsia="黑体"/>
          <w:b w:val="0"/>
          <w:color w:val="auto"/>
          <w:highlight w:val="none"/>
        </w:rPr>
        <w:t>五部分 附表</w:t>
      </w:r>
      <w:bookmarkEnd w:id="51"/>
      <w:bookmarkEnd w:id="53"/>
      <w:bookmarkStart w:id="54" w:name="_Toc1539661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5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5" w:name="_Toc15396620"/>
      <w:r>
        <w:rPr>
          <w:rFonts w:hint="eastAsia" w:ascii="Times New Roman" w:hAnsi="Times New Roman" w:eastAsia="仿宋_GB2312" w:cs="仿宋_GB2312"/>
          <w:color w:val="auto"/>
          <w:sz w:val="32"/>
          <w:szCs w:val="32"/>
          <w:highlight w:val="none"/>
        </w:rPr>
        <w:t>二、收入决算表</w:t>
      </w:r>
      <w:bookmarkEnd w:id="55"/>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6" w:name="_Toc15396621"/>
      <w:r>
        <w:rPr>
          <w:rFonts w:hint="eastAsia" w:ascii="Times New Roman" w:hAnsi="Times New Roman" w:eastAsia="仿宋_GB2312" w:cs="仿宋_GB2312"/>
          <w:color w:val="auto"/>
          <w:sz w:val="32"/>
          <w:szCs w:val="32"/>
          <w:highlight w:val="none"/>
        </w:rPr>
        <w:t>三、支出决算表</w:t>
      </w:r>
      <w:bookmarkEnd w:id="56"/>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2"/>
      <w:r>
        <w:rPr>
          <w:rFonts w:hint="eastAsia" w:ascii="Times New Roman" w:hAnsi="Times New Roman" w:eastAsia="仿宋_GB2312" w:cs="仿宋_GB2312"/>
          <w:color w:val="auto"/>
          <w:sz w:val="32"/>
          <w:szCs w:val="32"/>
          <w:highlight w:val="none"/>
        </w:rPr>
        <w:t>四、财政拨款收入支出决算总表</w:t>
      </w:r>
      <w:bookmarkEnd w:id="57"/>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3"/>
      <w:r>
        <w:rPr>
          <w:rFonts w:hint="eastAsia" w:ascii="Times New Roman" w:hAnsi="Times New Roman" w:eastAsia="仿宋_GB2312" w:cs="仿宋_GB2312"/>
          <w:color w:val="auto"/>
          <w:sz w:val="32"/>
          <w:szCs w:val="32"/>
          <w:highlight w:val="none"/>
        </w:rPr>
        <w:t>五、财政拨款支出决算明细表</w:t>
      </w:r>
      <w:bookmarkEnd w:id="58"/>
      <w:bookmarkStart w:id="59" w:name="_Toc1539662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5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0" w:name="_Toc15396625"/>
      <w:r>
        <w:rPr>
          <w:rFonts w:hint="eastAsia" w:ascii="Times New Roman" w:hAnsi="Times New Roman" w:eastAsia="仿宋_GB2312" w:cs="仿宋_GB2312"/>
          <w:color w:val="auto"/>
          <w:sz w:val="32"/>
          <w:szCs w:val="32"/>
          <w:highlight w:val="none"/>
        </w:rPr>
        <w:t>七、一般公共预算财政拨款支出决算明细表</w:t>
      </w:r>
      <w:bookmarkEnd w:id="60"/>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1" w:name="_Toc15396626"/>
      <w:r>
        <w:rPr>
          <w:rFonts w:hint="eastAsia" w:ascii="Times New Roman" w:hAnsi="Times New Roman" w:eastAsia="仿宋_GB2312" w:cs="仿宋_GB2312"/>
          <w:color w:val="auto"/>
          <w:sz w:val="32"/>
          <w:szCs w:val="32"/>
          <w:highlight w:val="none"/>
        </w:rPr>
        <w:t>八、一般公共预算财政拨款基本支出决算表</w:t>
      </w:r>
      <w:bookmarkEnd w:id="61"/>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2" w:name="_Toc15396627"/>
      <w:r>
        <w:rPr>
          <w:rFonts w:hint="eastAsia" w:ascii="Times New Roman" w:hAnsi="Times New Roman" w:eastAsia="仿宋_GB2312" w:cs="仿宋_GB2312"/>
          <w:color w:val="auto"/>
          <w:sz w:val="32"/>
          <w:szCs w:val="32"/>
          <w:highlight w:val="none"/>
        </w:rPr>
        <w:t>九、一般公共预算财政拨款项目支出决算表</w:t>
      </w:r>
      <w:bookmarkEnd w:id="62"/>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3" w:name="_Toc15396628"/>
      <w:r>
        <w:rPr>
          <w:rFonts w:hint="eastAsia" w:ascii="Times New Roman" w:hAnsi="Times New Roman" w:eastAsia="仿宋_GB2312" w:cs="仿宋_GB2312"/>
          <w:color w:val="auto"/>
          <w:sz w:val="32"/>
          <w:szCs w:val="32"/>
          <w:highlight w:val="none"/>
        </w:rPr>
        <w:t>十、</w:t>
      </w:r>
      <w:bookmarkEnd w:id="63"/>
      <w:r>
        <w:rPr>
          <w:rFonts w:hint="eastAsia" w:ascii="Times New Roman" w:hAnsi="Times New Roman" w:eastAsia="仿宋_GB2312" w:cs="仿宋_GB2312"/>
          <w:color w:val="auto"/>
          <w:sz w:val="32"/>
          <w:szCs w:val="32"/>
          <w:highlight w:val="none"/>
        </w:rPr>
        <w:t>政府性基金预算财政拨款收入支出决算表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4" w:name="_Toc15396629"/>
      <w:r>
        <w:rPr>
          <w:rFonts w:hint="eastAsia" w:ascii="Times New Roman" w:hAnsi="Times New Roman" w:eastAsia="仿宋_GB2312" w:cs="仿宋_GB2312"/>
          <w:color w:val="auto"/>
          <w:sz w:val="32"/>
          <w:szCs w:val="32"/>
          <w:highlight w:val="none"/>
        </w:rPr>
        <w:t>十一、</w:t>
      </w:r>
      <w:bookmarkEnd w:id="64"/>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5" w:name="_Toc15396630"/>
      <w:r>
        <w:rPr>
          <w:rFonts w:hint="eastAsia" w:ascii="Times New Roman" w:hAnsi="Times New Roman" w:eastAsia="仿宋_GB2312" w:cs="仿宋_GB2312"/>
          <w:color w:val="auto"/>
          <w:sz w:val="32"/>
          <w:szCs w:val="32"/>
          <w:highlight w:val="none"/>
        </w:rPr>
        <w:t>十二、</w:t>
      </w:r>
      <w:bookmarkEnd w:id="65"/>
      <w:r>
        <w:rPr>
          <w:rFonts w:hint="eastAsia" w:ascii="Times New Roman" w:hAnsi="Times New Roman" w:eastAsia="仿宋_GB2312" w:cs="仿宋_GB2312"/>
          <w:color w:val="auto"/>
          <w:sz w:val="32"/>
          <w:szCs w:val="32"/>
          <w:highlight w:val="none"/>
          <w:lang w:eastAsia="zh-CN"/>
        </w:rPr>
        <w:t>国有资本经营预算财政拨款支出决算表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6" w:name="_Toc15396631"/>
      <w:r>
        <w:rPr>
          <w:rFonts w:hint="eastAsia" w:ascii="Times New Roman" w:hAnsi="Times New Roman" w:eastAsia="仿宋_GB2312" w:cs="仿宋_GB2312"/>
          <w:color w:val="auto"/>
          <w:sz w:val="32"/>
          <w:szCs w:val="32"/>
          <w:highlight w:val="none"/>
        </w:rPr>
        <w:t>十三、</w:t>
      </w:r>
      <w:bookmarkEnd w:id="66"/>
      <w:r>
        <w:rPr>
          <w:rFonts w:hint="eastAsia" w:ascii="Times New Roman" w:hAnsi="Times New Roman" w:eastAsia="仿宋_GB2312" w:cs="仿宋_GB2312"/>
          <w:color w:val="auto"/>
          <w:sz w:val="32"/>
          <w:szCs w:val="32"/>
          <w:highlight w:val="none"/>
          <w:lang w:eastAsia="zh-CN"/>
        </w:rPr>
        <w:t>财政拨款“三公”经费支出决算表</w:t>
      </w:r>
    </w:p>
    <w:p>
      <w:pPr>
        <w:rPr>
          <w:rFonts w:hint="eastAsia" w:ascii="Times New Roman" w:hAnsi="Times New Roman"/>
          <w:lang w:eastAsia="zh-CN"/>
        </w:rPr>
      </w:pPr>
    </w:p>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- 2 -</w:t>
                    </w:r>
                    <w:r>
                      <w:fldChar w:fldCharType="end"/>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E7DE4"/>
    <w:multiLevelType w:val="singleLevel"/>
    <w:tmpl w:val="085E7DE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0M2JhZmM5ODRiZjUxZTEyNTZlY2E5MjI1NjRiYT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E092A"/>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4BE5FB8"/>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1C6857"/>
    <w:rsid w:val="14B17F78"/>
    <w:rsid w:val="165E0673"/>
    <w:rsid w:val="16B831D5"/>
    <w:rsid w:val="16BB723D"/>
    <w:rsid w:val="17E50567"/>
    <w:rsid w:val="186504BB"/>
    <w:rsid w:val="19A445FC"/>
    <w:rsid w:val="1BE8440E"/>
    <w:rsid w:val="1D155CEE"/>
    <w:rsid w:val="1D1638FE"/>
    <w:rsid w:val="1E312DEB"/>
    <w:rsid w:val="1E740ACF"/>
    <w:rsid w:val="1FF35744"/>
    <w:rsid w:val="1FF6BC77"/>
    <w:rsid w:val="210E74A3"/>
    <w:rsid w:val="2186353C"/>
    <w:rsid w:val="230E03FD"/>
    <w:rsid w:val="23860B96"/>
    <w:rsid w:val="240371BF"/>
    <w:rsid w:val="244F3473"/>
    <w:rsid w:val="24C97D99"/>
    <w:rsid w:val="25A718F0"/>
    <w:rsid w:val="25B06DFF"/>
    <w:rsid w:val="25BB59F6"/>
    <w:rsid w:val="260F557C"/>
    <w:rsid w:val="26970054"/>
    <w:rsid w:val="281408E2"/>
    <w:rsid w:val="29FD04D3"/>
    <w:rsid w:val="2BFF7BC6"/>
    <w:rsid w:val="2C8A61B5"/>
    <w:rsid w:val="2DF04E50"/>
    <w:rsid w:val="2DF33D2D"/>
    <w:rsid w:val="2E586DFA"/>
    <w:rsid w:val="2F040D46"/>
    <w:rsid w:val="2F6B035B"/>
    <w:rsid w:val="2FAE5751"/>
    <w:rsid w:val="2FB1A395"/>
    <w:rsid w:val="2FD9A7D8"/>
    <w:rsid w:val="2FDBF714"/>
    <w:rsid w:val="2FE9302C"/>
    <w:rsid w:val="307D1FD3"/>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99159A"/>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D3620E"/>
    <w:rsid w:val="44E268DA"/>
    <w:rsid w:val="450D13D7"/>
    <w:rsid w:val="45506656"/>
    <w:rsid w:val="486A6C7A"/>
    <w:rsid w:val="4A627F82"/>
    <w:rsid w:val="4B0E749A"/>
    <w:rsid w:val="4B1F4A9F"/>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7604AD"/>
    <w:rsid w:val="62BF3928"/>
    <w:rsid w:val="63B3701E"/>
    <w:rsid w:val="647F5392"/>
    <w:rsid w:val="65E66580"/>
    <w:rsid w:val="664B1D71"/>
    <w:rsid w:val="664B4E8E"/>
    <w:rsid w:val="668B64F1"/>
    <w:rsid w:val="67277B67"/>
    <w:rsid w:val="67AA3209"/>
    <w:rsid w:val="698D0931"/>
    <w:rsid w:val="6A484378"/>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793FA3"/>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26700;&#38754;\2024&#24180;&#20915;&#31639;&#20844;&#24320;\118001-&#25856;&#26525;&#33457;&#24066;&#20154;&#27665;&#25919;&#24220;&#39547;&#21271;&#20140;&#32852;&#32476;&#22788;.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6700;&#38754;\2024&#24180;&#20915;&#31639;&#20844;&#24320;\118001-&#25856;&#26525;&#33457;&#24066;&#20154;&#27665;&#25919;&#24220;&#39547;&#21271;&#20140;&#32852;&#32476;&#22788;.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26700;&#38754;\2024&#24180;&#20915;&#31639;&#20844;&#24320;\118001-&#25856;&#26525;&#33457;&#24066;&#20154;&#27665;&#25919;&#24220;&#39547;&#21271;&#20140;&#32852;&#32476;&#22788;.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26700;&#38754;\2024&#24180;&#20915;&#31639;&#20844;&#24320;\118001-&#25856;&#26525;&#33457;&#24066;&#20154;&#27665;&#25919;&#24220;&#39547;&#21271;&#20140;&#32852;&#32476;&#22788;.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6700;&#38754;\2024&#24180;&#20915;&#31639;&#20844;&#24320;\118001-&#25856;&#26525;&#33457;&#24066;&#20154;&#27665;&#25919;&#24220;&#39547;&#21271;&#20140;&#32852;&#32476;&#22788;.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D:\&#26700;&#38754;\2024&#24180;&#20915;&#31639;&#20844;&#24320;\118001-&#25856;&#26525;&#33457;&#24066;&#20154;&#27665;&#25919;&#24220;&#39547;&#21271;&#20140;&#32852;&#32476;&#22788;.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26700;&#38754;\2024&#24180;&#20915;&#31639;&#20844;&#24320;\118001-&#25856;&#26525;&#33457;&#24066;&#20154;&#27665;&#25919;&#24220;&#39547;&#21271;&#20140;&#32852;&#32476;&#2278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图1：收入、支出决算总计变动情况图</a:t>
            </a: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strRef>
              <c:f>'[118001-攀枝花市人民政府驻北京联络处.xls]GK01收入支出决算总表'!$H$14:$H$15</c:f>
              <c:strCache>
                <c:ptCount val="2"/>
                <c:pt idx="0">
                  <c:v>2023年收支总额（万元）</c:v>
                </c:pt>
                <c:pt idx="1">
                  <c:v>2024年收支总额（万元）</c:v>
                </c:pt>
              </c:strCache>
            </c:strRef>
          </c:cat>
          <c:val>
            <c:numRef>
              <c:f>'[118001-攀枝花市人民政府驻北京联络处.xls]GK01收入支出决算总表'!$I$14:$I$15</c:f>
              <c:numCache>
                <c:formatCode>General</c:formatCode>
                <c:ptCount val="2"/>
                <c:pt idx="0">
                  <c:v>269.29</c:v>
                </c:pt>
                <c:pt idx="1">
                  <c:v>237.41</c:v>
                </c:pt>
              </c:numCache>
            </c:numRef>
          </c:val>
        </c:ser>
        <c:dLbls>
          <c:showLegendKey val="false"/>
          <c:showVal val="false"/>
          <c:showCatName val="false"/>
          <c:showSerName val="false"/>
          <c:showPercent val="false"/>
          <c:showBubbleSize val="false"/>
        </c:dLbls>
        <c:gapWidth val="246"/>
        <c:overlap val="-28"/>
        <c:axId val="727774667"/>
        <c:axId val="741845171"/>
      </c:barChart>
      <c:catAx>
        <c:axId val="72777466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41845171"/>
        <c:crosses val="autoZero"/>
        <c:auto val="true"/>
        <c:lblAlgn val="ctr"/>
        <c:lblOffset val="100"/>
        <c:noMultiLvlLbl val="false"/>
      </c:catAx>
      <c:valAx>
        <c:axId val="741845171"/>
        <c:scaling>
          <c:orientation val="minMax"/>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2777466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1" i="0" u="none" strike="noStrike" kern="1200" baseline="0">
                <a:solidFill>
                  <a:schemeClr val="tx1">
                    <a:lumMod val="75000"/>
                    <a:lumOff val="25000"/>
                  </a:schemeClr>
                </a:solidFill>
                <a:latin typeface="+mn-lt"/>
                <a:ea typeface="+mn-ea"/>
                <a:cs typeface="+mn-cs"/>
              </a:defRPr>
            </a:pPr>
            <a:r>
              <a:t>图2：收入决算结构图</a:t>
            </a:r>
          </a:p>
        </c:rich>
      </c:tx>
      <c:layout/>
      <c:overlay val="false"/>
      <c:spPr>
        <a:noFill/>
        <a:ln>
          <a:noFill/>
        </a:ln>
        <a:effectLst/>
      </c:spPr>
    </c:title>
    <c:autoTitleDeleted val="false"/>
    <c:plotArea>
      <c:layout/>
      <c:pieChart>
        <c:varyColors val="true"/>
        <c:ser>
          <c:idx val="0"/>
          <c:order val="0"/>
          <c:tx>
            <c:strRef>
              <c:f>'[118001-攀枝花市人民政府驻北京联络处.xls]GK01收入支出决算总表'!$H$13</c:f>
              <c:strCache>
                <c:ptCount val="1"/>
                <c:pt idx="0">
                  <c:v>一般公共预算财政拨款收入（万元）</c:v>
                </c:pt>
              </c:strCache>
            </c:strRef>
          </c:tx>
          <c:spPr/>
          <c:explosion val="0"/>
          <c:dPt>
            <c:idx val="0"/>
            <c:bubble3D val="false"/>
            <c:spPr>
              <a:solidFill>
                <a:schemeClr val="accent1"/>
              </a:solidFill>
              <a:ln>
                <a:solidFill>
                  <a:schemeClr val="bg1"/>
                </a:solidFill>
              </a:ln>
              <a:effectLst/>
            </c:spPr>
          </c:dPt>
          <c:dLbls>
            <c:dLbl>
              <c:idx val="0"/>
              <c:layout/>
              <c:tx>
                <c:rich>
                  <a:bodyPr rot="0" spcFirstLastPara="0" vertOverflow="ellipsis" vert="horz" wrap="square" lIns="38100" tIns="19050" rIns="38100" bIns="19050" anchor="ctr" anchorCtr="true"/>
                  <a:lstStyle/>
                  <a:p>
                    <a:pPr defTabSz="914400">
                      <a:defRPr lang="zh-CN" sz="1000" b="1" i="0" u="none" strike="noStrike" kern="1200" spc="0" baseline="0">
                        <a:solidFill>
                          <a:schemeClr val="accent1"/>
                        </a:solidFill>
                        <a:latin typeface="+mn-lt"/>
                        <a:ea typeface="+mn-ea"/>
                        <a:cs typeface="+mn-cs"/>
                      </a:defRPr>
                    </a:pPr>
                    <a:r>
                      <a:t>一般公共预算财政拨款收入</a:t>
                    </a:r>
                  </a:p>
                </c:rich>
              </c:tx>
              <c:numFmt formatCode="General" sourceLinked="true"/>
              <c:spPr>
                <a:noFill/>
                <a:ln>
                  <a:noFill/>
                </a:ln>
                <a:effectLst/>
              </c:spPr>
              <c:txPr>
                <a:bodyPr rot="0" spcFirstLastPara="0" vertOverflow="ellipsis" vert="horz" wrap="square" lIns="38100" tIns="19050" rIns="38100" bIns="19050" anchor="ctr" anchorCtr="true"/>
                <a:lstStyle/>
                <a:p>
                  <a:pPr>
                    <a:defRPr lang="zh-CN" sz="1000" b="1" i="0" u="none" strike="noStrike" kern="1200" spc="0" baseline="0">
                      <a:solidFill>
                        <a:schemeClr val="accent1"/>
                      </a:solidFill>
                      <a:latin typeface="+mn-lt"/>
                      <a:ea typeface="+mn-ea"/>
                      <a:cs typeface="+mn-cs"/>
                    </a:defRPr>
                  </a:pPr>
                </a:p>
              </c:txPr>
              <c:dLblPos val="outEnd"/>
              <c:showLegendKey val="false"/>
              <c:showVal val="true"/>
              <c:showCatName val="true"/>
              <c:showSerName val="false"/>
              <c:showPercent val="false"/>
              <c:showBubbleSize val="false"/>
              <c:separator>
</c:separator>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1000" b="1" i="0" u="none" strike="noStrike" kern="1200" spc="0" baseline="0">
                    <a:solidFill>
                      <a:schemeClr val="accent1"/>
                    </a:solidFill>
                    <a:latin typeface="+mn-lt"/>
                    <a:ea typeface="+mn-ea"/>
                    <a:cs typeface="+mn-cs"/>
                  </a:defRPr>
                </a:pPr>
              </a:p>
            </c:txPr>
            <c:dLblPos val="outEnd"/>
            <c:showLegendKey val="false"/>
            <c:showVal val="true"/>
            <c:showCatName val="true"/>
            <c:showSerName val="false"/>
            <c:showPercent val="false"/>
            <c:showBubbleSize val="false"/>
            <c:separator>
</c:separator>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val>
            <c:numRef>
              <c:f>'[118001-攀枝花市人民政府驻北京联络处.xls]GK01收入支出决算总表'!$I$13</c:f>
              <c:numCache>
                <c:formatCode>General</c:formatCode>
                <c:ptCount val="1"/>
                <c:pt idx="0">
                  <c:v>237.41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图3：支出决算结构图</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'[118001-攀枝花市人民政府驻北京联络处.xls]GK03支出决算表'!$F$29:$F$30</c:f>
              <c:strCache>
                <c:ptCount val="2"/>
                <c:pt idx="0">
                  <c:v>基本支出</c:v>
                </c:pt>
                <c:pt idx="1">
                  <c:v>项目支出</c:v>
                </c:pt>
              </c:strCache>
            </c:strRef>
          </c:cat>
          <c:val>
            <c:numRef>
              <c:f>'[118001-攀枝花市人民政府驻北京联络处.xls]GK03支出决算表'!$G$29:$G$30</c:f>
              <c:numCache>
                <c:formatCode>General</c:formatCode>
                <c:ptCount val="2"/>
                <c:pt idx="0">
                  <c:v>198.09</c:v>
                </c:pt>
                <c:pt idx="1">
                  <c:v>39.32</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图4：财政拨款收、支决算总计变动情况</a:t>
            </a: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strRef>
              <c:f>'[118001-攀枝花市人民政府驻北京联络处.xls]GK04财政拨款收入支出决算总表'!$D$42:$D$43</c:f>
              <c:strCache>
                <c:ptCount val="2"/>
                <c:pt idx="0">
                  <c:v>2023年财政拨款收支总额（万元）</c:v>
                </c:pt>
                <c:pt idx="1">
                  <c:v>2024年财政拨款收支总额（万元）</c:v>
                </c:pt>
              </c:strCache>
            </c:strRef>
          </c:cat>
          <c:val>
            <c:numRef>
              <c:f>'[118001-攀枝花市人民政府驻北京联络处.xls]GK04财政拨款收入支出决算总表'!$E$42:$E$43</c:f>
              <c:numCache>
                <c:formatCode>General</c:formatCode>
                <c:ptCount val="2"/>
                <c:pt idx="0">
                  <c:v>269.28</c:v>
                </c:pt>
                <c:pt idx="1">
                  <c:v>237.41</c:v>
                </c:pt>
              </c:numCache>
            </c:numRef>
          </c:val>
        </c:ser>
        <c:dLbls>
          <c:showLegendKey val="false"/>
          <c:showVal val="false"/>
          <c:showCatName val="false"/>
          <c:showSerName val="false"/>
          <c:showPercent val="false"/>
          <c:showBubbleSize val="false"/>
        </c:dLbls>
        <c:gapWidth val="246"/>
        <c:overlap val="-28"/>
        <c:axId val="257831071"/>
        <c:axId val="80713531"/>
      </c:barChart>
      <c:catAx>
        <c:axId val="257831071"/>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0713531"/>
        <c:crosses val="autoZero"/>
        <c:auto val="true"/>
        <c:lblAlgn val="ctr"/>
        <c:lblOffset val="100"/>
        <c:noMultiLvlLbl val="false"/>
      </c:catAx>
      <c:valAx>
        <c:axId val="80713531"/>
        <c:scaling>
          <c:orientation val="minMax"/>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57831071"/>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图5：一般公共预算财政拨款支出决算变动情况</a:t>
            </a: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strRef>
              <c:f>'[118001-攀枝花市人民政府驻北京联络处.xls]GK06一般公共预算财政拨款支出决算表'!$J$10:$J$11</c:f>
              <c:strCache>
                <c:ptCount val="2"/>
                <c:pt idx="0">
                  <c:v>2023年一般公共预算财政拨款支出</c:v>
                </c:pt>
                <c:pt idx="1">
                  <c:v>2024年一般公共预算财政拨款支出</c:v>
                </c:pt>
              </c:strCache>
            </c:strRef>
          </c:cat>
          <c:val>
            <c:numRef>
              <c:f>'[118001-攀枝花市人民政府驻北京联络处.xls]GK06一般公共预算财政拨款支出决算表'!$K$10:$K$11</c:f>
              <c:numCache>
                <c:formatCode>General</c:formatCode>
                <c:ptCount val="2"/>
                <c:pt idx="0">
                  <c:v>269.28</c:v>
                </c:pt>
                <c:pt idx="1">
                  <c:v>237.41</c:v>
                </c:pt>
              </c:numCache>
            </c:numRef>
          </c:val>
        </c:ser>
        <c:dLbls>
          <c:showLegendKey val="false"/>
          <c:showVal val="false"/>
          <c:showCatName val="false"/>
          <c:showSerName val="false"/>
          <c:showPercent val="false"/>
          <c:showBubbleSize val="false"/>
        </c:dLbls>
        <c:gapWidth val="246"/>
        <c:overlap val="-28"/>
        <c:axId val="397500576"/>
        <c:axId val="975401369"/>
      </c:barChart>
      <c:catAx>
        <c:axId val="397500576"/>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75401369"/>
        <c:crosses val="autoZero"/>
        <c:auto val="true"/>
        <c:lblAlgn val="ctr"/>
        <c:lblOffset val="100"/>
        <c:noMultiLvlLbl val="false"/>
      </c:catAx>
      <c:valAx>
        <c:axId val="975401369"/>
        <c:scaling>
          <c:orientation val="minMax"/>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97500576"/>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图6：一般公共预算财政拨款支出决算结构</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Pt>
            <c:idx val="3"/>
            <c:bubble3D val="false"/>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'[118001-攀枝花市人民政府驻北京联络处.xls]GK06一般公共预算财政拨款支出决算表'!$J$7:$J$10</c:f>
              <c:strCache>
                <c:ptCount val="4"/>
                <c:pt idx="0">
                  <c:v>一般公共服务支出</c:v>
                </c:pt>
                <c:pt idx="1">
                  <c:v>社会保障和就业支出</c:v>
                </c:pt>
                <c:pt idx="2">
                  <c:v>卫生健康支出</c:v>
                </c:pt>
                <c:pt idx="3">
                  <c:v>住房保障支出</c:v>
                </c:pt>
              </c:strCache>
            </c:strRef>
          </c:cat>
          <c:val>
            <c:numRef>
              <c:f>'[118001-攀枝花市人民政府驻北京联络处.xls]GK06一般公共预算财政拨款支出决算表'!$K$7:$K$10</c:f>
              <c:numCache>
                <c:formatCode>General</c:formatCode>
                <c:ptCount val="4"/>
                <c:pt idx="0">
                  <c:v>196.15</c:v>
                </c:pt>
                <c:pt idx="1">
                  <c:v>21.04</c:v>
                </c:pt>
                <c:pt idx="2">
                  <c:v>8.31</c:v>
                </c:pt>
                <c:pt idx="3">
                  <c:v>11.92</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图7：“三公”经费财政拨款支出结构</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'[118001-攀枝花市人民政府驻北京联络处.xls]GK13财政拨款“三公”经费支出决算表'!$D$24:$D$26</c:f>
              <c:strCache>
                <c:ptCount val="3"/>
                <c:pt idx="0">
                  <c:v>因公出国（境）费用</c:v>
                </c:pt>
                <c:pt idx="1">
                  <c:v>公务用车购置及运行维护费</c:v>
                </c:pt>
                <c:pt idx="2">
                  <c:v>公务接待费</c:v>
                </c:pt>
              </c:strCache>
            </c:strRef>
          </c:cat>
          <c:val>
            <c:numRef>
              <c:f>'[118001-攀枝花市人民政府驻北京联络处.xls]GK13财政拨款“三公”经费支出决算表'!$E$24:$E$26</c:f>
              <c:numCache>
                <c:formatCode>General</c:formatCode>
                <c:ptCount val="3"/>
                <c:pt idx="0">
                  <c:v>0</c:v>
                </c:pt>
                <c:pt idx="1">
                  <c:v>4.54</c:v>
                </c:pt>
                <c:pt idx="2">
                  <c:v>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5028</Words>
  <Characters>5469</Characters>
  <Lines>61</Lines>
  <Paragraphs>17</Paragraphs>
  <TotalTime>9</TotalTime>
  <ScaleCrop>false</ScaleCrop>
  <LinksUpToDate>false</LinksUpToDate>
  <CharactersWithSpaces>5496</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2020-08-09T17:49:00Z</dcterms:created>
  <dc:creator>曹颖</dc:creator>
  <cp:lastModifiedBy>user</cp:lastModifiedBy>
  <cp:lastPrinted>2025-08-07T01:34:00Z</cp:lastPrinted>
  <dcterms:modified xsi:type="dcterms:W3CDTF">2025-09-10T16:03:04Z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y fmtid="{D5CDD505-2E9C-101B-9397-08002B2CF9AE}" pid="4" name="KSOTemplateDocerSaveRecord">
    <vt:lpwstr>eyJoZGlkIjoiNDE4MTAwNjY4NmQ1ODlkNDQ1Zjk4YzliYjdmM2E3MjMiLCJ1c2VySWQiOiI2MDg2NzUyMjAifQ==</vt:lpwstr>
  </property>
</Properties>
</file>