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E2" w:rsidRDefault="00157E4A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攀枝花市</w:t>
      </w: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5C5E4D">
        <w:rPr>
          <w:rFonts w:ascii="Times New Roman" w:eastAsia="方正小标宋简体" w:hAnsi="Times New Roman" w:cs="Times New Roman" w:hint="eastAsia"/>
          <w:sz w:val="44"/>
          <w:szCs w:val="44"/>
        </w:rPr>
        <w:t>3</w:t>
      </w:r>
      <w:r>
        <w:rPr>
          <w:rFonts w:ascii="Times New Roman" w:eastAsia="方正小标宋简体" w:hAnsi="Times New Roman" w:cs="Times New Roman"/>
          <w:sz w:val="44"/>
          <w:szCs w:val="44"/>
        </w:rPr>
        <w:t>年市本级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财政衔接推进</w:t>
      </w:r>
    </w:p>
    <w:p w:rsidR="000F26E2" w:rsidRDefault="00157E4A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乡村振兴补助资金</w:t>
      </w:r>
      <w:r>
        <w:rPr>
          <w:rFonts w:ascii="Times New Roman" w:eastAsia="方正小标宋简体" w:hAnsi="Times New Roman" w:cs="Times New Roman"/>
          <w:sz w:val="44"/>
          <w:szCs w:val="44"/>
        </w:rPr>
        <w:t>公开说明</w:t>
      </w:r>
    </w:p>
    <w:p w:rsidR="000F26E2" w:rsidRDefault="000F26E2">
      <w:pPr>
        <w:rPr>
          <w:rFonts w:ascii="Times New Roman" w:hAnsi="Times New Roman" w:cs="Times New Roman"/>
        </w:rPr>
      </w:pPr>
    </w:p>
    <w:p w:rsidR="000F26E2" w:rsidRDefault="000F26E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F26E2" w:rsidRDefault="00157E4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按照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省级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“市（州）本级预算</w:t>
      </w:r>
      <w:r>
        <w:rPr>
          <w:rFonts w:ascii="Times New Roman" w:eastAsia="仿宋_GB2312" w:hAnsi="Times New Roman" w:cs="Times New Roman"/>
          <w:sz w:val="32"/>
          <w:szCs w:val="32"/>
        </w:rPr>
        <w:t>安排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衔接资金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不得</w:t>
      </w:r>
      <w:r>
        <w:rPr>
          <w:rFonts w:ascii="Times New Roman" w:eastAsia="仿宋_GB2312" w:hAnsi="Times New Roman" w:cs="Times New Roman"/>
          <w:sz w:val="32"/>
          <w:szCs w:val="32"/>
        </w:rPr>
        <w:t>低于上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年度”</w:t>
      </w:r>
      <w:r>
        <w:rPr>
          <w:rFonts w:ascii="Times New Roman" w:eastAsia="仿宋_GB2312" w:hAnsi="Times New Roman" w:cs="Times New Roman"/>
          <w:sz w:val="32"/>
          <w:szCs w:val="32"/>
        </w:rPr>
        <w:t>的要求，安排</w:t>
      </w:r>
      <w:r w:rsidR="005C5E4D">
        <w:rPr>
          <w:rFonts w:ascii="Times New Roman" w:eastAsia="仿宋_GB2312" w:hAnsi="Times New Roman" w:cs="Times New Roman"/>
          <w:sz w:val="32"/>
          <w:szCs w:val="32"/>
        </w:rPr>
        <w:t>202</w:t>
      </w:r>
      <w:r w:rsidR="005C5E4D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年市本级财政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衔接推进乡村振兴补助</w:t>
      </w:r>
      <w:r>
        <w:rPr>
          <w:rFonts w:ascii="Times New Roman" w:eastAsia="仿宋_GB2312" w:hAnsi="Times New Roman" w:cs="Times New Roman"/>
          <w:sz w:val="32"/>
          <w:szCs w:val="32"/>
        </w:rPr>
        <w:t>资金年初预算</w:t>
      </w:r>
      <w:r>
        <w:rPr>
          <w:rFonts w:ascii="Times New Roman" w:eastAsia="仿宋_GB2312" w:hAnsi="Times New Roman" w:cs="Times New Roman"/>
          <w:sz w:val="32"/>
          <w:szCs w:val="32"/>
        </w:rPr>
        <w:t>2350</w:t>
      </w:r>
      <w:r>
        <w:rPr>
          <w:rFonts w:ascii="Times New Roman" w:eastAsia="仿宋_GB2312" w:hAnsi="Times New Roman" w:cs="Times New Roman"/>
          <w:sz w:val="32"/>
          <w:szCs w:val="32"/>
        </w:rPr>
        <w:t>万元。本项资金根据市委、市政府</w:t>
      </w:r>
      <w:r w:rsidR="005C5E4D">
        <w:rPr>
          <w:rFonts w:ascii="Times New Roman" w:eastAsia="仿宋_GB2312" w:hAnsi="Times New Roman" w:cs="Times New Roman"/>
          <w:sz w:val="32"/>
          <w:szCs w:val="32"/>
        </w:rPr>
        <w:t>202</w:t>
      </w:r>
      <w:r w:rsidR="005C5E4D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年度巩固脱贫攻坚成果与乡村振兴有效衔接工作部署，</w:t>
      </w:r>
      <w:r>
        <w:rPr>
          <w:rFonts w:ascii="仿宋_GB2312" w:eastAsia="仿宋_GB2312" w:hAnsi="宋体" w:cs="仿宋_GB2312"/>
          <w:kern w:val="0"/>
          <w:sz w:val="31"/>
          <w:szCs w:val="31"/>
          <w:lang w:bidi="ar"/>
        </w:rPr>
        <w:t>在统筹政策性专项安排后，采用因素分配</w:t>
      </w: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和绩效分配相结合的方式</w:t>
      </w:r>
      <w:r>
        <w:rPr>
          <w:rFonts w:ascii="Times New Roman" w:eastAsia="仿宋_GB2312" w:hAnsi="Times New Roman" w:cs="Times New Roman"/>
          <w:sz w:val="32"/>
          <w:szCs w:val="32"/>
        </w:rPr>
        <w:t>制定分配方案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因素分配主要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考虑</w:t>
      </w:r>
      <w:r w:rsidR="005C5E4D">
        <w:rPr>
          <w:rFonts w:ascii="Times New Roman" w:eastAsia="仿宋_GB2312" w:hAnsi="Times New Roman" w:cs="Times New Roman"/>
          <w:sz w:val="32"/>
          <w:szCs w:val="32"/>
        </w:rPr>
        <w:t>202</w:t>
      </w:r>
      <w:r w:rsidR="005C5E4D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年巩固拓展脱贫攻坚成果任务和衔接推进乡村振兴任务，绩效分配主要依据</w:t>
      </w:r>
      <w:r w:rsidR="005C5E4D"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宋体" w:cs="仿宋_GB2312" w:hint="eastAsia"/>
          <w:kern w:val="0"/>
          <w:sz w:val="31"/>
          <w:szCs w:val="31"/>
          <w:lang w:bidi="ar"/>
        </w:rPr>
        <w:t>巩固脱贫成果后评估考核评价结果），</w:t>
      </w:r>
      <w:r>
        <w:rPr>
          <w:rFonts w:ascii="Times New Roman" w:eastAsia="仿宋_GB2312" w:hAnsi="Times New Roman" w:cs="Times New Roman"/>
          <w:sz w:val="32"/>
          <w:szCs w:val="32"/>
        </w:rPr>
        <w:t>并按程序报市政府审批后，下达到各县（区）及项目单位。</w:t>
      </w:r>
    </w:p>
    <w:sectPr w:rsidR="000F2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E4A" w:rsidRDefault="00157E4A" w:rsidP="005C5E4D">
      <w:r>
        <w:separator/>
      </w:r>
    </w:p>
  </w:endnote>
  <w:endnote w:type="continuationSeparator" w:id="0">
    <w:p w:rsidR="00157E4A" w:rsidRDefault="00157E4A" w:rsidP="005C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E4A" w:rsidRDefault="00157E4A" w:rsidP="005C5E4D">
      <w:r>
        <w:separator/>
      </w:r>
    </w:p>
  </w:footnote>
  <w:footnote w:type="continuationSeparator" w:id="0">
    <w:p w:rsidR="00157E4A" w:rsidRDefault="00157E4A" w:rsidP="005C5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5MzdjNTM4MmFiY2VjNWFlMmJiODJkMWRjZjZlYTkifQ=="/>
  </w:docVars>
  <w:rsids>
    <w:rsidRoot w:val="002E7096"/>
    <w:rsid w:val="000230B2"/>
    <w:rsid w:val="000F26E2"/>
    <w:rsid w:val="00157E4A"/>
    <w:rsid w:val="002E7096"/>
    <w:rsid w:val="004C4D61"/>
    <w:rsid w:val="005242BA"/>
    <w:rsid w:val="005406D8"/>
    <w:rsid w:val="005C5E4D"/>
    <w:rsid w:val="00730E85"/>
    <w:rsid w:val="007C4486"/>
    <w:rsid w:val="00B10BCF"/>
    <w:rsid w:val="00DD0F6F"/>
    <w:rsid w:val="00F80351"/>
    <w:rsid w:val="00F90CDB"/>
    <w:rsid w:val="043B5030"/>
    <w:rsid w:val="4E9228A8"/>
    <w:rsid w:val="5E83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FD4A2C-8DBE-44BF-A1D7-A9083529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>P R C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余天骄</dc:creator>
  <cp:lastModifiedBy>张博文</cp:lastModifiedBy>
  <cp:revision>6</cp:revision>
  <dcterms:created xsi:type="dcterms:W3CDTF">2022-08-15T08:49:00Z</dcterms:created>
  <dcterms:modified xsi:type="dcterms:W3CDTF">2023-01-16T02:23:00Z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6EC5E424AC894533A22E5FF49B8E8617</vt:lpwstr>
  </property>
</Properties>
</file>