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5B" w:rsidRDefault="001A7062" w:rsidP="009954F3">
      <w:pPr>
        <w:autoSpaceDE w:val="0"/>
        <w:autoSpaceDN w:val="0"/>
        <w:adjustRightInd w:val="0"/>
        <w:snapToGrid w:val="0"/>
        <w:spacing w:line="600" w:lineRule="exact"/>
        <w:ind w:firstLineChars="7" w:firstLine="31"/>
        <w:jc w:val="center"/>
        <w:rPr>
          <w:rFonts w:eastAsia="方正小标宋简体"/>
          <w:bCs/>
          <w:kern w:val="2"/>
          <w:sz w:val="44"/>
          <w:szCs w:val="44"/>
        </w:rPr>
      </w:pPr>
      <w:bookmarkStart w:id="0" w:name="_GoBack"/>
      <w:bookmarkEnd w:id="0"/>
      <w:r>
        <w:rPr>
          <w:rFonts w:eastAsia="方正小标宋简体"/>
          <w:bCs/>
          <w:kern w:val="2"/>
          <w:sz w:val="44"/>
          <w:szCs w:val="44"/>
        </w:rPr>
        <w:t>关于攀枝花市</w:t>
      </w:r>
      <w:r>
        <w:rPr>
          <w:rFonts w:eastAsia="方正小标宋简体"/>
          <w:bCs/>
          <w:kern w:val="2"/>
          <w:sz w:val="44"/>
          <w:szCs w:val="44"/>
        </w:rPr>
        <w:t>2020</w:t>
      </w:r>
      <w:r>
        <w:rPr>
          <w:rFonts w:eastAsia="方正小标宋简体"/>
          <w:bCs/>
          <w:kern w:val="2"/>
          <w:sz w:val="44"/>
          <w:szCs w:val="44"/>
        </w:rPr>
        <w:t>年预算执行情况和</w:t>
      </w:r>
    </w:p>
    <w:p w:rsidR="00EA195B" w:rsidRDefault="001A7062" w:rsidP="009954F3">
      <w:pPr>
        <w:autoSpaceDE w:val="0"/>
        <w:autoSpaceDN w:val="0"/>
        <w:adjustRightInd w:val="0"/>
        <w:snapToGrid w:val="0"/>
        <w:spacing w:line="600" w:lineRule="exact"/>
        <w:ind w:firstLineChars="7" w:firstLine="31"/>
        <w:jc w:val="center"/>
        <w:rPr>
          <w:rFonts w:eastAsia="方正小标宋简体"/>
          <w:bCs/>
          <w:kern w:val="2"/>
          <w:sz w:val="44"/>
          <w:szCs w:val="44"/>
        </w:rPr>
      </w:pPr>
      <w:r>
        <w:rPr>
          <w:rFonts w:eastAsia="方正小标宋简体"/>
          <w:bCs/>
          <w:kern w:val="2"/>
          <w:sz w:val="44"/>
          <w:szCs w:val="44"/>
        </w:rPr>
        <w:t>2021</w:t>
      </w:r>
      <w:r>
        <w:rPr>
          <w:rFonts w:eastAsia="方正小标宋简体"/>
          <w:bCs/>
          <w:kern w:val="2"/>
          <w:sz w:val="44"/>
          <w:szCs w:val="44"/>
        </w:rPr>
        <w:t>年预算草案的报告</w:t>
      </w:r>
    </w:p>
    <w:p w:rsidR="00EA195B" w:rsidRDefault="00EA195B">
      <w:pPr>
        <w:adjustRightInd w:val="0"/>
        <w:snapToGrid w:val="0"/>
        <w:spacing w:line="600" w:lineRule="exact"/>
        <w:ind w:firstLineChars="0" w:firstLine="640"/>
        <w:jc w:val="both"/>
        <w:rPr>
          <w:rFonts w:eastAsia="仿宋_GB2312"/>
          <w:kern w:val="2"/>
          <w:sz w:val="32"/>
          <w:szCs w:val="32"/>
        </w:rPr>
      </w:pPr>
    </w:p>
    <w:p w:rsidR="00EA195B" w:rsidRDefault="001A7062">
      <w:pPr>
        <w:adjustRightInd w:val="0"/>
        <w:snapToGrid w:val="0"/>
        <w:spacing w:line="600" w:lineRule="exact"/>
        <w:ind w:firstLineChars="0" w:firstLine="0"/>
        <w:jc w:val="both"/>
        <w:rPr>
          <w:rFonts w:eastAsia="仿宋_GB2312"/>
          <w:kern w:val="2"/>
          <w:sz w:val="32"/>
          <w:szCs w:val="32"/>
        </w:rPr>
      </w:pPr>
      <w:r>
        <w:rPr>
          <w:rFonts w:eastAsia="仿宋_GB2312"/>
          <w:kern w:val="2"/>
          <w:sz w:val="32"/>
          <w:szCs w:val="32"/>
        </w:rPr>
        <w:t>各位代表：</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我受市人民政府委托，向大会报告攀枝花市</w:t>
      </w:r>
      <w:r>
        <w:rPr>
          <w:rFonts w:eastAsia="仿宋_GB2312"/>
          <w:kern w:val="2"/>
          <w:sz w:val="32"/>
          <w:szCs w:val="32"/>
        </w:rPr>
        <w:t>2020</w:t>
      </w:r>
      <w:r>
        <w:rPr>
          <w:rFonts w:eastAsia="仿宋_GB2312"/>
          <w:kern w:val="2"/>
          <w:sz w:val="32"/>
          <w:szCs w:val="32"/>
        </w:rPr>
        <w:t>年预算执行情况和</w:t>
      </w:r>
      <w:r>
        <w:rPr>
          <w:rFonts w:eastAsia="仿宋_GB2312"/>
          <w:kern w:val="2"/>
          <w:sz w:val="32"/>
          <w:szCs w:val="32"/>
        </w:rPr>
        <w:t>2021</w:t>
      </w:r>
      <w:r>
        <w:rPr>
          <w:rFonts w:eastAsia="仿宋_GB2312"/>
          <w:kern w:val="2"/>
          <w:sz w:val="32"/>
          <w:szCs w:val="32"/>
        </w:rPr>
        <w:t>年预算草案，请予审查，并请各位市政协委员和其他列席人员提出意见。</w:t>
      </w:r>
    </w:p>
    <w:p w:rsidR="00EA195B" w:rsidRDefault="001A7062">
      <w:pPr>
        <w:adjustRightInd w:val="0"/>
        <w:snapToGrid w:val="0"/>
        <w:spacing w:line="600" w:lineRule="exact"/>
        <w:ind w:firstLine="640"/>
        <w:jc w:val="both"/>
        <w:outlineLvl w:val="0"/>
        <w:rPr>
          <w:rFonts w:eastAsia="黑体"/>
          <w:kern w:val="2"/>
          <w:sz w:val="32"/>
          <w:szCs w:val="32"/>
        </w:rPr>
      </w:pPr>
      <w:r>
        <w:rPr>
          <w:rFonts w:eastAsia="黑体"/>
          <w:kern w:val="2"/>
          <w:sz w:val="32"/>
          <w:szCs w:val="32"/>
        </w:rPr>
        <w:t>一、</w:t>
      </w:r>
      <w:r>
        <w:rPr>
          <w:rFonts w:eastAsia="黑体"/>
          <w:kern w:val="2"/>
          <w:sz w:val="32"/>
          <w:szCs w:val="32"/>
        </w:rPr>
        <w:t>2020</w:t>
      </w:r>
      <w:r>
        <w:rPr>
          <w:rFonts w:eastAsia="黑体"/>
          <w:kern w:val="2"/>
          <w:sz w:val="32"/>
          <w:szCs w:val="32"/>
        </w:rPr>
        <w:t>年预算执行情况</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2020</w:t>
      </w:r>
      <w:r>
        <w:rPr>
          <w:rFonts w:eastAsia="仿宋_GB2312"/>
          <w:kern w:val="2"/>
          <w:sz w:val="32"/>
          <w:szCs w:val="32"/>
        </w:rPr>
        <w:t>年，在市委坚强领导下，在市人大和市政协监督支持下，全市上下深入贯彻党的十九大和十九届二中、三中、四中、五中全会精神，按照</w:t>
      </w:r>
      <w:r>
        <w:rPr>
          <w:rFonts w:eastAsia="仿宋_GB2312"/>
          <w:kern w:val="2"/>
          <w:sz w:val="32"/>
          <w:szCs w:val="32"/>
        </w:rPr>
        <w:t>“</w:t>
      </w:r>
      <w:r>
        <w:rPr>
          <w:rFonts w:eastAsia="仿宋_GB2312"/>
          <w:kern w:val="2"/>
          <w:sz w:val="32"/>
          <w:szCs w:val="32"/>
        </w:rPr>
        <w:t>六稳</w:t>
      </w:r>
      <w:r>
        <w:rPr>
          <w:rFonts w:eastAsia="仿宋_GB2312"/>
          <w:kern w:val="2"/>
          <w:sz w:val="32"/>
          <w:szCs w:val="32"/>
        </w:rPr>
        <w:t>”“</w:t>
      </w:r>
      <w:r>
        <w:rPr>
          <w:rFonts w:eastAsia="仿宋_GB2312"/>
          <w:kern w:val="2"/>
          <w:sz w:val="32"/>
          <w:szCs w:val="32"/>
        </w:rPr>
        <w:t>六保</w:t>
      </w:r>
      <w:r>
        <w:rPr>
          <w:rFonts w:eastAsia="仿宋_GB2312"/>
          <w:kern w:val="2"/>
          <w:sz w:val="32"/>
          <w:szCs w:val="32"/>
        </w:rPr>
        <w:t>”</w:t>
      </w:r>
      <w:r>
        <w:rPr>
          <w:rFonts w:eastAsia="仿宋_GB2312"/>
          <w:kern w:val="2"/>
          <w:sz w:val="32"/>
          <w:szCs w:val="32"/>
        </w:rPr>
        <w:t>要求，充分履行财政职能，让积极的财政政策更加积极有为，支持做好新冠肺炎疫情防控，推动企业复工复产，</w:t>
      </w:r>
      <w:commentRangeStart w:id="1"/>
      <w:r>
        <w:rPr>
          <w:rFonts w:eastAsia="仿宋_GB2312" w:hint="eastAsia"/>
          <w:kern w:val="2"/>
          <w:sz w:val="32"/>
          <w:szCs w:val="32"/>
        </w:rPr>
        <w:t>夺取了疫情防控和经济社会发展双胜利</w:t>
      </w:r>
      <w:r>
        <w:rPr>
          <w:rFonts w:eastAsia="仿宋_GB2312"/>
          <w:kern w:val="2"/>
          <w:sz w:val="32"/>
          <w:szCs w:val="32"/>
        </w:rPr>
        <w:t>。</w:t>
      </w:r>
      <w:commentRangeEnd w:id="1"/>
      <w:r>
        <w:commentReference w:id="1"/>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（一）预算执行情况。</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1.</w:t>
      </w:r>
      <w:r>
        <w:rPr>
          <w:rFonts w:eastAsia="仿宋_GB2312"/>
          <w:b/>
          <w:kern w:val="2"/>
          <w:sz w:val="32"/>
          <w:szCs w:val="32"/>
        </w:rPr>
        <w:t>一般公共预算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贯彻落实减税降费政策，深入挖掘征收潜力，全市地方一般公共预算收入实现</w:t>
      </w:r>
      <w:r>
        <w:rPr>
          <w:rFonts w:eastAsia="仿宋_GB2312"/>
          <w:kern w:val="2"/>
          <w:sz w:val="32"/>
          <w:szCs w:val="32"/>
        </w:rPr>
        <w:t>682,507</w:t>
      </w:r>
      <w:r>
        <w:rPr>
          <w:rFonts w:eastAsia="仿宋_GB2312"/>
          <w:kern w:val="2"/>
          <w:sz w:val="32"/>
          <w:szCs w:val="32"/>
        </w:rPr>
        <w:t>万元，为预算的</w:t>
      </w:r>
      <w:r>
        <w:rPr>
          <w:rFonts w:eastAsia="仿宋_GB2312"/>
          <w:kern w:val="2"/>
          <w:sz w:val="32"/>
          <w:szCs w:val="32"/>
        </w:rPr>
        <w:t>101.5%</w:t>
      </w:r>
      <w:r>
        <w:rPr>
          <w:rFonts w:eastAsia="仿宋_GB2312"/>
          <w:kern w:val="2"/>
          <w:sz w:val="32"/>
          <w:szCs w:val="32"/>
        </w:rPr>
        <w:t>，同比增长</w:t>
      </w:r>
      <w:r>
        <w:rPr>
          <w:rFonts w:eastAsia="仿宋_GB2312"/>
          <w:kern w:val="2"/>
          <w:sz w:val="32"/>
          <w:szCs w:val="32"/>
        </w:rPr>
        <w:t>8.4%</w:t>
      </w:r>
      <w:r>
        <w:rPr>
          <w:rFonts w:eastAsia="仿宋_GB2312"/>
          <w:kern w:val="2"/>
          <w:sz w:val="32"/>
          <w:szCs w:val="32"/>
        </w:rPr>
        <w:t>。其中：市本级实现</w:t>
      </w:r>
      <w:r>
        <w:rPr>
          <w:rFonts w:eastAsia="仿宋_GB2312"/>
          <w:kern w:val="2"/>
          <w:sz w:val="32"/>
          <w:szCs w:val="32"/>
        </w:rPr>
        <w:t>297,248</w:t>
      </w:r>
      <w:r>
        <w:rPr>
          <w:rFonts w:eastAsia="仿宋_GB2312"/>
          <w:kern w:val="2"/>
          <w:sz w:val="32"/>
          <w:szCs w:val="32"/>
        </w:rPr>
        <w:t>万元，为预算的</w:t>
      </w:r>
      <w:r>
        <w:rPr>
          <w:rFonts w:eastAsia="仿宋_GB2312"/>
          <w:kern w:val="2"/>
          <w:sz w:val="32"/>
          <w:szCs w:val="32"/>
        </w:rPr>
        <w:t>100.1%</w:t>
      </w:r>
      <w:r>
        <w:rPr>
          <w:rFonts w:eastAsia="仿宋_GB2312"/>
          <w:kern w:val="2"/>
          <w:sz w:val="32"/>
          <w:szCs w:val="32"/>
        </w:rPr>
        <w:t>，同比增长</w:t>
      </w:r>
      <w:r>
        <w:rPr>
          <w:rFonts w:eastAsia="仿宋_GB2312"/>
          <w:kern w:val="2"/>
          <w:sz w:val="32"/>
          <w:szCs w:val="32"/>
        </w:rPr>
        <w:t>9.4%</w:t>
      </w:r>
      <w:r>
        <w:rPr>
          <w:rFonts w:eastAsia="仿宋_GB2312"/>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通过争取上级资金支持、实施综合预算管理等方式，财政支出规模再上新台阶。全市实现一般公共预算支出</w:t>
      </w:r>
      <w:r>
        <w:rPr>
          <w:rFonts w:eastAsia="仿宋_GB2312"/>
          <w:kern w:val="2"/>
          <w:sz w:val="32"/>
          <w:szCs w:val="32"/>
        </w:rPr>
        <w:t>1,598,464</w:t>
      </w:r>
      <w:r>
        <w:rPr>
          <w:rFonts w:eastAsia="仿宋_GB2312"/>
          <w:kern w:val="2"/>
          <w:sz w:val="32"/>
          <w:szCs w:val="32"/>
        </w:rPr>
        <w:t>万元，</w:t>
      </w:r>
      <w:r>
        <w:rPr>
          <w:rFonts w:eastAsia="仿宋_GB2312"/>
          <w:kern w:val="2"/>
          <w:sz w:val="32"/>
          <w:szCs w:val="32"/>
        </w:rPr>
        <w:lastRenderedPageBreak/>
        <w:t>完成预算的</w:t>
      </w:r>
      <w:r>
        <w:rPr>
          <w:rFonts w:eastAsia="仿宋_GB2312"/>
          <w:kern w:val="2"/>
          <w:sz w:val="32"/>
          <w:szCs w:val="32"/>
        </w:rPr>
        <w:t>97.2%</w:t>
      </w:r>
      <w:r>
        <w:rPr>
          <w:rFonts w:eastAsia="仿宋_GB2312"/>
          <w:kern w:val="2"/>
          <w:sz w:val="32"/>
          <w:szCs w:val="32"/>
        </w:rPr>
        <w:t>，同比增长</w:t>
      </w:r>
      <w:r>
        <w:rPr>
          <w:rFonts w:eastAsia="仿宋_GB2312"/>
          <w:kern w:val="2"/>
          <w:sz w:val="32"/>
          <w:szCs w:val="32"/>
        </w:rPr>
        <w:t>16.4%</w:t>
      </w:r>
      <w:r>
        <w:rPr>
          <w:rFonts w:eastAsia="仿宋_GB2312"/>
          <w:kern w:val="2"/>
          <w:sz w:val="32"/>
          <w:szCs w:val="32"/>
        </w:rPr>
        <w:t>，年终结存</w:t>
      </w:r>
      <w:r>
        <w:rPr>
          <w:rFonts w:eastAsia="仿宋_GB2312"/>
          <w:kern w:val="2"/>
          <w:sz w:val="32"/>
          <w:szCs w:val="32"/>
        </w:rPr>
        <w:t>41,852</w:t>
      </w:r>
      <w:r>
        <w:rPr>
          <w:rFonts w:eastAsia="仿宋_GB2312"/>
          <w:kern w:val="2"/>
          <w:sz w:val="32"/>
          <w:szCs w:val="32"/>
        </w:rPr>
        <w:t>万元，其中：补充预算稳定调节基金</w:t>
      </w:r>
      <w:r>
        <w:rPr>
          <w:rFonts w:eastAsia="仿宋_GB2312"/>
          <w:kern w:val="2"/>
          <w:sz w:val="32"/>
          <w:szCs w:val="32"/>
        </w:rPr>
        <w:t>8,333</w:t>
      </w:r>
      <w:r>
        <w:rPr>
          <w:rFonts w:eastAsia="仿宋_GB2312"/>
          <w:kern w:val="2"/>
          <w:sz w:val="32"/>
          <w:szCs w:val="32"/>
        </w:rPr>
        <w:t>万元、因项目跨年实施需要结转下年继续使用</w:t>
      </w:r>
      <w:r>
        <w:rPr>
          <w:rFonts w:eastAsia="仿宋_GB2312"/>
          <w:kern w:val="2"/>
          <w:sz w:val="32"/>
          <w:szCs w:val="32"/>
        </w:rPr>
        <w:t>33,519</w:t>
      </w:r>
      <w:r>
        <w:rPr>
          <w:rFonts w:eastAsia="仿宋_GB2312"/>
          <w:kern w:val="2"/>
          <w:sz w:val="32"/>
          <w:szCs w:val="32"/>
        </w:rPr>
        <w:t>万元；市本级实现一般公共预算支出</w:t>
      </w:r>
      <w:r>
        <w:rPr>
          <w:rFonts w:eastAsia="仿宋_GB2312"/>
          <w:kern w:val="2"/>
          <w:sz w:val="32"/>
          <w:szCs w:val="32"/>
        </w:rPr>
        <w:t>639,012</w:t>
      </w:r>
      <w:r>
        <w:rPr>
          <w:rFonts w:eastAsia="仿宋_GB2312"/>
          <w:kern w:val="2"/>
          <w:sz w:val="32"/>
          <w:szCs w:val="32"/>
        </w:rPr>
        <w:t>万元，完成预算的</w:t>
      </w:r>
      <w:r>
        <w:rPr>
          <w:rFonts w:eastAsia="仿宋_GB2312"/>
          <w:kern w:val="2"/>
          <w:sz w:val="32"/>
          <w:szCs w:val="32"/>
        </w:rPr>
        <w:t>96.6%</w:t>
      </w:r>
      <w:r>
        <w:rPr>
          <w:rFonts w:eastAsia="仿宋_GB2312"/>
          <w:kern w:val="2"/>
          <w:sz w:val="32"/>
          <w:szCs w:val="32"/>
        </w:rPr>
        <w:t>，同比增长</w:t>
      </w:r>
      <w:r>
        <w:rPr>
          <w:rFonts w:eastAsia="仿宋_GB2312"/>
          <w:kern w:val="2"/>
          <w:sz w:val="32"/>
          <w:szCs w:val="32"/>
        </w:rPr>
        <w:t>12.6%</w:t>
      </w:r>
      <w:r>
        <w:rPr>
          <w:rFonts w:eastAsia="仿宋_GB2312"/>
          <w:kern w:val="2"/>
          <w:sz w:val="32"/>
          <w:szCs w:val="32"/>
        </w:rPr>
        <w:t>，年终结存</w:t>
      </w:r>
      <w:r>
        <w:rPr>
          <w:rFonts w:eastAsia="仿宋_GB2312"/>
          <w:kern w:val="2"/>
          <w:sz w:val="32"/>
          <w:szCs w:val="32"/>
        </w:rPr>
        <w:t>18,610</w:t>
      </w:r>
      <w:r>
        <w:rPr>
          <w:rFonts w:eastAsia="仿宋_GB2312"/>
          <w:kern w:val="2"/>
          <w:sz w:val="32"/>
          <w:szCs w:val="32"/>
        </w:rPr>
        <w:t>万元，其中：补充预算稳定调节基金</w:t>
      </w:r>
      <w:r>
        <w:rPr>
          <w:rFonts w:eastAsia="仿宋_GB2312"/>
          <w:kern w:val="2"/>
          <w:sz w:val="32"/>
          <w:szCs w:val="32"/>
        </w:rPr>
        <w:t>248</w:t>
      </w:r>
      <w:r>
        <w:rPr>
          <w:rFonts w:eastAsia="仿宋_GB2312"/>
          <w:kern w:val="2"/>
          <w:sz w:val="32"/>
          <w:szCs w:val="32"/>
        </w:rPr>
        <w:t>万元、因项目跨年实施需要结转下年继续使用</w:t>
      </w:r>
      <w:r>
        <w:rPr>
          <w:rFonts w:eastAsia="仿宋_GB2312"/>
          <w:kern w:val="2"/>
          <w:sz w:val="32"/>
          <w:szCs w:val="32"/>
        </w:rPr>
        <w:t>18,362</w:t>
      </w:r>
      <w:r>
        <w:rPr>
          <w:rFonts w:eastAsia="仿宋_GB2312"/>
          <w:kern w:val="2"/>
          <w:sz w:val="32"/>
          <w:szCs w:val="32"/>
        </w:rPr>
        <w:t>万元</w:t>
      </w:r>
      <w:r>
        <w:rPr>
          <w:rFonts w:eastAsia="仿宋_GB2312" w:hint="eastAsia"/>
          <w:kern w:val="2"/>
          <w:sz w:val="32"/>
          <w:szCs w:val="32"/>
        </w:rPr>
        <w:t>。</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2.</w:t>
      </w:r>
      <w:r>
        <w:rPr>
          <w:rFonts w:eastAsia="仿宋_GB2312"/>
          <w:b/>
          <w:kern w:val="2"/>
          <w:sz w:val="32"/>
          <w:szCs w:val="32"/>
        </w:rPr>
        <w:t>政府性基金预算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全市政府性基金收入实现</w:t>
      </w:r>
      <w:r>
        <w:rPr>
          <w:rFonts w:eastAsia="仿宋_GB2312"/>
          <w:kern w:val="2"/>
          <w:sz w:val="32"/>
          <w:szCs w:val="32"/>
        </w:rPr>
        <w:t>449,445</w:t>
      </w:r>
      <w:r>
        <w:rPr>
          <w:rFonts w:eastAsia="仿宋_GB2312"/>
          <w:kern w:val="2"/>
          <w:sz w:val="32"/>
          <w:szCs w:val="32"/>
        </w:rPr>
        <w:t>万元，为预算的</w:t>
      </w:r>
      <w:r>
        <w:rPr>
          <w:rFonts w:eastAsia="仿宋_GB2312"/>
          <w:kern w:val="2"/>
          <w:sz w:val="32"/>
          <w:szCs w:val="32"/>
        </w:rPr>
        <w:t>100.6%</w:t>
      </w:r>
      <w:r>
        <w:rPr>
          <w:rFonts w:eastAsia="仿宋_GB2312"/>
          <w:kern w:val="2"/>
          <w:sz w:val="32"/>
          <w:szCs w:val="32"/>
        </w:rPr>
        <w:t>。其中：市本级实现</w:t>
      </w:r>
      <w:r>
        <w:rPr>
          <w:rFonts w:eastAsia="仿宋_GB2312"/>
          <w:kern w:val="2"/>
          <w:sz w:val="32"/>
          <w:szCs w:val="32"/>
        </w:rPr>
        <w:t>192,568</w:t>
      </w:r>
      <w:r>
        <w:rPr>
          <w:rFonts w:eastAsia="仿宋_GB2312"/>
          <w:kern w:val="2"/>
          <w:sz w:val="32"/>
          <w:szCs w:val="32"/>
        </w:rPr>
        <w:t>万元，为预算的</w:t>
      </w:r>
      <w:r>
        <w:rPr>
          <w:rFonts w:eastAsia="仿宋_GB2312"/>
          <w:kern w:val="2"/>
          <w:sz w:val="32"/>
          <w:szCs w:val="32"/>
        </w:rPr>
        <w:t>100.1%</w:t>
      </w:r>
      <w:r>
        <w:rPr>
          <w:rFonts w:eastAsia="仿宋_GB2312"/>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全市政府性基金支出实现</w:t>
      </w:r>
      <w:r>
        <w:rPr>
          <w:rFonts w:eastAsia="仿宋_GB2312"/>
          <w:kern w:val="2"/>
          <w:sz w:val="32"/>
          <w:szCs w:val="32"/>
        </w:rPr>
        <w:t>627,161</w:t>
      </w:r>
      <w:r>
        <w:rPr>
          <w:rFonts w:eastAsia="仿宋_GB2312"/>
          <w:kern w:val="2"/>
          <w:sz w:val="32"/>
          <w:szCs w:val="32"/>
        </w:rPr>
        <w:t>万元，完成预算的</w:t>
      </w:r>
      <w:r>
        <w:rPr>
          <w:rFonts w:eastAsia="仿宋_GB2312"/>
          <w:kern w:val="2"/>
          <w:sz w:val="32"/>
          <w:szCs w:val="32"/>
        </w:rPr>
        <w:t>98.2%</w:t>
      </w:r>
      <w:r>
        <w:rPr>
          <w:rFonts w:eastAsia="仿宋_GB2312"/>
          <w:kern w:val="2"/>
          <w:sz w:val="32"/>
          <w:szCs w:val="32"/>
        </w:rPr>
        <w:t>，年终结存</w:t>
      </w:r>
      <w:r>
        <w:rPr>
          <w:rFonts w:eastAsia="仿宋_GB2312"/>
          <w:kern w:val="2"/>
          <w:sz w:val="32"/>
          <w:szCs w:val="32"/>
        </w:rPr>
        <w:t>11,367</w:t>
      </w:r>
      <w:r>
        <w:rPr>
          <w:rFonts w:eastAsia="仿宋_GB2312"/>
          <w:kern w:val="2"/>
          <w:sz w:val="32"/>
          <w:szCs w:val="32"/>
        </w:rPr>
        <w:t>万元。其中：市本级实</w:t>
      </w:r>
      <w:r>
        <w:rPr>
          <w:rFonts w:eastAsia="仿宋_GB2312"/>
          <w:kern w:val="2"/>
          <w:sz w:val="32"/>
          <w:szCs w:val="32"/>
        </w:rPr>
        <w:t>现</w:t>
      </w:r>
      <w:r>
        <w:rPr>
          <w:rFonts w:eastAsia="仿宋_GB2312"/>
          <w:kern w:val="2"/>
          <w:sz w:val="32"/>
          <w:szCs w:val="32"/>
        </w:rPr>
        <w:t>309,295</w:t>
      </w:r>
      <w:r>
        <w:rPr>
          <w:rFonts w:eastAsia="仿宋_GB2312"/>
          <w:kern w:val="2"/>
          <w:sz w:val="32"/>
          <w:szCs w:val="32"/>
        </w:rPr>
        <w:t>万元，完成预算的</w:t>
      </w:r>
      <w:r>
        <w:rPr>
          <w:rFonts w:eastAsia="仿宋_GB2312"/>
          <w:kern w:val="2"/>
          <w:sz w:val="32"/>
          <w:szCs w:val="32"/>
        </w:rPr>
        <w:t>96.8%</w:t>
      </w:r>
      <w:r>
        <w:rPr>
          <w:rFonts w:eastAsia="仿宋_GB2312"/>
          <w:kern w:val="2"/>
          <w:sz w:val="32"/>
          <w:szCs w:val="32"/>
        </w:rPr>
        <w:t>，年终结存</w:t>
      </w:r>
      <w:r>
        <w:rPr>
          <w:rFonts w:eastAsia="仿宋_GB2312"/>
          <w:kern w:val="2"/>
          <w:sz w:val="32"/>
          <w:szCs w:val="32"/>
        </w:rPr>
        <w:t>10,355</w:t>
      </w:r>
      <w:r>
        <w:rPr>
          <w:rFonts w:eastAsia="仿宋_GB2312"/>
          <w:kern w:val="2"/>
          <w:sz w:val="32"/>
          <w:szCs w:val="32"/>
        </w:rPr>
        <w:t>万元。</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3.</w:t>
      </w:r>
      <w:r>
        <w:rPr>
          <w:rFonts w:eastAsia="仿宋_GB2312"/>
          <w:b/>
          <w:kern w:val="2"/>
          <w:sz w:val="32"/>
          <w:szCs w:val="32"/>
        </w:rPr>
        <w:t>国有资本经营预算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全市国有资本经营预算收入实现</w:t>
      </w:r>
      <w:r>
        <w:rPr>
          <w:rFonts w:eastAsia="仿宋_GB2312"/>
          <w:kern w:val="2"/>
          <w:sz w:val="32"/>
          <w:szCs w:val="32"/>
        </w:rPr>
        <w:t>5,100</w:t>
      </w:r>
      <w:r>
        <w:rPr>
          <w:rFonts w:eastAsia="仿宋_GB2312"/>
          <w:kern w:val="2"/>
          <w:sz w:val="32"/>
          <w:szCs w:val="32"/>
        </w:rPr>
        <w:t>万元，为预算的</w:t>
      </w:r>
      <w:r>
        <w:rPr>
          <w:rFonts w:eastAsia="仿宋_GB2312"/>
          <w:kern w:val="2"/>
          <w:sz w:val="32"/>
          <w:szCs w:val="32"/>
        </w:rPr>
        <w:t>100.3%</w:t>
      </w:r>
      <w:r>
        <w:rPr>
          <w:rFonts w:eastAsia="仿宋_GB2312"/>
          <w:kern w:val="2"/>
          <w:sz w:val="32"/>
          <w:szCs w:val="32"/>
        </w:rPr>
        <w:t>。其中：市本级实现</w:t>
      </w:r>
      <w:r>
        <w:rPr>
          <w:rFonts w:eastAsia="仿宋_GB2312"/>
          <w:kern w:val="2"/>
          <w:sz w:val="32"/>
          <w:szCs w:val="32"/>
        </w:rPr>
        <w:t>3,415</w:t>
      </w:r>
      <w:r>
        <w:rPr>
          <w:rFonts w:eastAsia="仿宋_GB2312"/>
          <w:kern w:val="2"/>
          <w:sz w:val="32"/>
          <w:szCs w:val="32"/>
        </w:rPr>
        <w:t>万元，为预算的</w:t>
      </w:r>
      <w:r>
        <w:rPr>
          <w:rFonts w:eastAsia="仿宋_GB2312"/>
          <w:kern w:val="2"/>
          <w:sz w:val="32"/>
          <w:szCs w:val="32"/>
        </w:rPr>
        <w:t>100.4%</w:t>
      </w:r>
      <w:r>
        <w:rPr>
          <w:rFonts w:eastAsia="仿宋_GB2312"/>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统筹衔接国有资本经营预算与一般公共预算，全市国有资本经营预算支出实现</w:t>
      </w:r>
      <w:r>
        <w:rPr>
          <w:rFonts w:eastAsia="仿宋_GB2312"/>
          <w:kern w:val="2"/>
          <w:sz w:val="32"/>
          <w:szCs w:val="32"/>
        </w:rPr>
        <w:t>3,462</w:t>
      </w:r>
      <w:r>
        <w:rPr>
          <w:rFonts w:eastAsia="仿宋_GB2312"/>
          <w:kern w:val="2"/>
          <w:sz w:val="32"/>
          <w:szCs w:val="32"/>
        </w:rPr>
        <w:t>万元，完成预算的</w:t>
      </w:r>
      <w:r>
        <w:rPr>
          <w:rFonts w:eastAsia="仿宋_GB2312"/>
          <w:kern w:val="2"/>
          <w:sz w:val="32"/>
          <w:szCs w:val="32"/>
        </w:rPr>
        <w:t>100%</w:t>
      </w:r>
      <w:r>
        <w:rPr>
          <w:rFonts w:eastAsia="仿宋_GB2312"/>
          <w:kern w:val="2"/>
          <w:sz w:val="32"/>
          <w:szCs w:val="32"/>
        </w:rPr>
        <w:t>。其中：市本级实现</w:t>
      </w:r>
      <w:r>
        <w:rPr>
          <w:rFonts w:eastAsia="仿宋_GB2312"/>
          <w:kern w:val="2"/>
          <w:sz w:val="32"/>
          <w:szCs w:val="32"/>
        </w:rPr>
        <w:t>1,707</w:t>
      </w:r>
      <w:r>
        <w:rPr>
          <w:rFonts w:eastAsia="仿宋_GB2312"/>
          <w:kern w:val="2"/>
          <w:sz w:val="32"/>
          <w:szCs w:val="32"/>
        </w:rPr>
        <w:t>万元，完成预算的</w:t>
      </w:r>
      <w:r>
        <w:rPr>
          <w:rFonts w:eastAsia="仿宋_GB2312"/>
          <w:kern w:val="2"/>
          <w:sz w:val="32"/>
          <w:szCs w:val="32"/>
        </w:rPr>
        <w:t>100%</w:t>
      </w:r>
      <w:r>
        <w:rPr>
          <w:rFonts w:eastAsia="仿宋_GB2312"/>
          <w:kern w:val="2"/>
          <w:sz w:val="32"/>
          <w:szCs w:val="32"/>
        </w:rPr>
        <w:t>。</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4.</w:t>
      </w:r>
      <w:r>
        <w:rPr>
          <w:rFonts w:eastAsia="仿宋_GB2312"/>
          <w:b/>
          <w:kern w:val="2"/>
          <w:sz w:val="32"/>
          <w:szCs w:val="32"/>
        </w:rPr>
        <w:t>社会保险基金预算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全市社会保险基金预算收入实现</w:t>
      </w:r>
      <w:r>
        <w:rPr>
          <w:rFonts w:eastAsia="仿宋_GB2312"/>
          <w:kern w:val="2"/>
          <w:sz w:val="32"/>
          <w:szCs w:val="32"/>
        </w:rPr>
        <w:t>276,356</w:t>
      </w:r>
      <w:r>
        <w:rPr>
          <w:rFonts w:eastAsia="仿宋_GB2312"/>
          <w:kern w:val="2"/>
          <w:sz w:val="32"/>
          <w:szCs w:val="32"/>
        </w:rPr>
        <w:t>万元，为预算的</w:t>
      </w:r>
      <w:r>
        <w:rPr>
          <w:rFonts w:eastAsia="仿宋_GB2312"/>
          <w:kern w:val="2"/>
          <w:sz w:val="32"/>
          <w:szCs w:val="32"/>
        </w:rPr>
        <w:t>100%</w:t>
      </w:r>
      <w:r>
        <w:rPr>
          <w:rFonts w:eastAsia="仿宋_GB2312"/>
          <w:kern w:val="2"/>
          <w:sz w:val="32"/>
          <w:szCs w:val="32"/>
        </w:rPr>
        <w:t>。全市社会保险基金预算支出实现</w:t>
      </w:r>
      <w:r>
        <w:rPr>
          <w:rFonts w:eastAsia="仿宋_GB2312"/>
          <w:kern w:val="2"/>
          <w:sz w:val="32"/>
          <w:szCs w:val="32"/>
        </w:rPr>
        <w:t>284,021</w:t>
      </w:r>
      <w:r>
        <w:rPr>
          <w:rFonts w:eastAsia="仿宋_GB2312"/>
          <w:kern w:val="2"/>
          <w:sz w:val="32"/>
          <w:szCs w:val="32"/>
        </w:rPr>
        <w:t>万元，完成预算</w:t>
      </w:r>
      <w:r>
        <w:rPr>
          <w:rFonts w:eastAsia="仿宋_GB2312"/>
          <w:kern w:val="2"/>
          <w:sz w:val="32"/>
          <w:szCs w:val="32"/>
        </w:rPr>
        <w:lastRenderedPageBreak/>
        <w:t>的</w:t>
      </w:r>
      <w:r>
        <w:rPr>
          <w:rFonts w:eastAsia="仿宋_GB2312"/>
          <w:kern w:val="2"/>
          <w:sz w:val="32"/>
          <w:szCs w:val="32"/>
        </w:rPr>
        <w:t>99.3%</w:t>
      </w:r>
      <w:r>
        <w:rPr>
          <w:rFonts w:eastAsia="仿宋_GB2312"/>
          <w:kern w:val="2"/>
          <w:sz w:val="32"/>
          <w:szCs w:val="32"/>
        </w:rPr>
        <w:t>，年终滚存结余</w:t>
      </w:r>
      <w:r>
        <w:rPr>
          <w:rFonts w:eastAsia="仿宋_GB2312"/>
          <w:kern w:val="2"/>
          <w:sz w:val="32"/>
          <w:szCs w:val="32"/>
        </w:rPr>
        <w:t>21</w:t>
      </w:r>
      <w:r>
        <w:rPr>
          <w:rFonts w:eastAsia="仿宋_GB2312" w:hint="eastAsia"/>
          <w:kern w:val="2"/>
          <w:sz w:val="32"/>
          <w:szCs w:val="32"/>
        </w:rPr>
        <w:t>3</w:t>
      </w:r>
      <w:r>
        <w:rPr>
          <w:rFonts w:eastAsia="仿宋_GB2312"/>
          <w:kern w:val="2"/>
          <w:sz w:val="32"/>
          <w:szCs w:val="32"/>
        </w:rPr>
        <w:t>,</w:t>
      </w:r>
      <w:r>
        <w:rPr>
          <w:rFonts w:eastAsia="仿宋_GB2312" w:hint="eastAsia"/>
          <w:kern w:val="2"/>
          <w:sz w:val="32"/>
          <w:szCs w:val="32"/>
        </w:rPr>
        <w:t>893</w:t>
      </w:r>
      <w:r>
        <w:rPr>
          <w:rFonts w:eastAsia="仿宋_GB2312"/>
          <w:kern w:val="2"/>
          <w:sz w:val="32"/>
          <w:szCs w:val="32"/>
        </w:rPr>
        <w:t>万元。</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5.</w:t>
      </w:r>
      <w:r>
        <w:rPr>
          <w:rFonts w:eastAsia="仿宋_GB2312"/>
          <w:b/>
          <w:kern w:val="2"/>
          <w:sz w:val="32"/>
          <w:szCs w:val="32"/>
        </w:rPr>
        <w:t>地方政府债务</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2020</w:t>
      </w:r>
      <w:r>
        <w:rPr>
          <w:rFonts w:eastAsia="仿宋_GB2312"/>
          <w:kern w:val="2"/>
          <w:sz w:val="32"/>
          <w:szCs w:val="32"/>
        </w:rPr>
        <w:t>年底全市地方政府债务余额</w:t>
      </w:r>
      <w:r>
        <w:rPr>
          <w:rFonts w:eastAsia="仿宋_GB2312"/>
          <w:kern w:val="2"/>
          <w:sz w:val="32"/>
          <w:szCs w:val="32"/>
        </w:rPr>
        <w:t>2,208,944</w:t>
      </w:r>
      <w:r>
        <w:rPr>
          <w:rFonts w:eastAsia="仿宋_GB2312"/>
          <w:kern w:val="2"/>
          <w:sz w:val="32"/>
          <w:szCs w:val="32"/>
        </w:rPr>
        <w:t>万元，其中：市本级余额</w:t>
      </w:r>
      <w:r>
        <w:rPr>
          <w:rFonts w:eastAsia="仿宋_GB2312"/>
          <w:kern w:val="2"/>
          <w:sz w:val="32"/>
          <w:szCs w:val="32"/>
        </w:rPr>
        <w:t>1,107,053</w:t>
      </w:r>
      <w:r>
        <w:rPr>
          <w:rFonts w:eastAsia="仿宋_GB2312"/>
          <w:kern w:val="2"/>
          <w:sz w:val="32"/>
          <w:szCs w:val="32"/>
        </w:rPr>
        <w:t>万元，债务风险总体可控。</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以上预算执行提请本次会议审查批准。</w:t>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（二）落实市人大预算决议和重点财政工作情况。</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2020</w:t>
      </w:r>
      <w:r>
        <w:rPr>
          <w:rFonts w:eastAsia="仿宋_GB2312"/>
          <w:kern w:val="2"/>
          <w:sz w:val="32"/>
          <w:szCs w:val="32"/>
        </w:rPr>
        <w:t>年，市政府严格执行预算管理相关法律法规，主动适应预算监督重点转向等变化，认真落实人大及其常委会关于预算管理的决定决议和意见，及时办理市人大代表建议，自觉接受人大代表监督，不断提升依法理财水平。</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1.</w:t>
      </w:r>
      <w:r>
        <w:rPr>
          <w:rFonts w:eastAsia="仿宋_GB2312"/>
          <w:b/>
          <w:kern w:val="2"/>
          <w:sz w:val="32"/>
          <w:szCs w:val="32"/>
        </w:rPr>
        <w:t>财政政策更加积极有为，稳住了经济发展</w:t>
      </w:r>
      <w:r>
        <w:rPr>
          <w:rFonts w:eastAsia="仿宋_GB2312" w:hint="eastAsia"/>
          <w:b/>
          <w:kern w:val="2"/>
          <w:sz w:val="32"/>
          <w:szCs w:val="32"/>
        </w:rPr>
        <w:t>基础</w:t>
      </w:r>
      <w:r>
        <w:rPr>
          <w:rFonts w:eastAsia="仿宋_GB2312"/>
          <w:b/>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全市上下抢抓国家、省上政策机遇，从支持实体经济发展、扩大投资规模两方面发力，推动全市经济高质量发展。</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全力支持实体经济发展。</w:t>
      </w:r>
      <w:r>
        <w:rPr>
          <w:rFonts w:eastAsia="仿宋_GB2312"/>
          <w:kern w:val="2"/>
          <w:sz w:val="32"/>
          <w:szCs w:val="32"/>
        </w:rPr>
        <w:t>落实小微企业普惠性减税、调整增值税税率结构性减税等政策，聚焦防护救治、物资供应、公益捐赠、复工复产等疫情防控关键领域和重点行业，制定</w:t>
      </w:r>
      <w:r>
        <w:rPr>
          <w:rFonts w:eastAsia="仿宋_GB2312"/>
          <w:kern w:val="2"/>
          <w:sz w:val="32"/>
          <w:szCs w:val="32"/>
        </w:rPr>
        <w:t>“</w:t>
      </w:r>
      <w:r>
        <w:rPr>
          <w:rFonts w:eastAsia="仿宋_GB2312"/>
          <w:kern w:val="2"/>
          <w:sz w:val="32"/>
          <w:szCs w:val="32"/>
        </w:rPr>
        <w:t>一揽</w:t>
      </w:r>
      <w:r>
        <w:rPr>
          <w:rFonts w:eastAsia="仿宋_GB2312"/>
          <w:kern w:val="2"/>
          <w:sz w:val="32"/>
          <w:szCs w:val="32"/>
        </w:rPr>
        <w:t>子</w:t>
      </w:r>
      <w:r>
        <w:rPr>
          <w:rFonts w:eastAsia="仿宋_GB2312"/>
          <w:kern w:val="2"/>
          <w:sz w:val="32"/>
          <w:szCs w:val="32"/>
        </w:rPr>
        <w:t>”</w:t>
      </w:r>
      <w:r>
        <w:rPr>
          <w:rFonts w:eastAsia="仿宋_GB2312"/>
          <w:kern w:val="2"/>
          <w:sz w:val="32"/>
          <w:szCs w:val="32"/>
        </w:rPr>
        <w:t>税收优惠和财政补贴政策，助力打赢疫情防控阻击战。全年减免各类税费</w:t>
      </w:r>
      <w:r>
        <w:rPr>
          <w:rFonts w:eastAsia="仿宋_GB2312"/>
          <w:kern w:val="2"/>
          <w:sz w:val="32"/>
          <w:szCs w:val="32"/>
        </w:rPr>
        <w:t>437,391</w:t>
      </w:r>
      <w:r>
        <w:rPr>
          <w:rFonts w:eastAsia="仿宋_GB2312"/>
          <w:kern w:val="2"/>
          <w:sz w:val="32"/>
          <w:szCs w:val="32"/>
        </w:rPr>
        <w:t>万元，落实疫情防控财政补贴资金</w:t>
      </w:r>
      <w:r>
        <w:rPr>
          <w:rFonts w:eastAsia="仿宋_GB2312"/>
          <w:kern w:val="2"/>
          <w:sz w:val="32"/>
          <w:szCs w:val="32"/>
        </w:rPr>
        <w:t>12,606</w:t>
      </w:r>
      <w:r>
        <w:rPr>
          <w:rFonts w:eastAsia="仿宋_GB2312"/>
          <w:kern w:val="2"/>
          <w:sz w:val="32"/>
          <w:szCs w:val="32"/>
        </w:rPr>
        <w:t>万元。</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继续扩大政府投资规模。</w:t>
      </w:r>
      <w:r>
        <w:rPr>
          <w:rFonts w:eastAsia="仿宋_GB2312"/>
          <w:kern w:val="2"/>
          <w:sz w:val="32"/>
          <w:szCs w:val="32"/>
        </w:rPr>
        <w:t>落实市委加快</w:t>
      </w:r>
      <w:r>
        <w:rPr>
          <w:rFonts w:eastAsia="仿宋_GB2312"/>
          <w:kern w:val="2"/>
          <w:sz w:val="32"/>
          <w:szCs w:val="32"/>
        </w:rPr>
        <w:t>“</w:t>
      </w:r>
      <w:r>
        <w:rPr>
          <w:rFonts w:eastAsia="仿宋_GB2312"/>
          <w:kern w:val="2"/>
          <w:sz w:val="32"/>
          <w:szCs w:val="32"/>
        </w:rPr>
        <w:t>两城</w:t>
      </w:r>
      <w:r>
        <w:rPr>
          <w:rFonts w:eastAsia="仿宋_GB2312"/>
          <w:kern w:val="2"/>
          <w:sz w:val="32"/>
          <w:szCs w:val="32"/>
        </w:rPr>
        <w:t>”</w:t>
      </w:r>
      <w:r>
        <w:rPr>
          <w:rFonts w:eastAsia="仿宋_GB2312"/>
          <w:kern w:val="2"/>
          <w:sz w:val="32"/>
          <w:szCs w:val="32"/>
        </w:rPr>
        <w:t>建设决策部署，制定新一轮市以下土地出让收入共享机制，理顺攀西科技城税费征管关系，提升</w:t>
      </w:r>
      <w:r>
        <w:rPr>
          <w:rFonts w:eastAsia="仿宋_GB2312"/>
          <w:kern w:val="2"/>
          <w:sz w:val="32"/>
          <w:szCs w:val="32"/>
        </w:rPr>
        <w:t>“</w:t>
      </w:r>
      <w:r>
        <w:rPr>
          <w:rFonts w:eastAsia="仿宋_GB2312"/>
          <w:kern w:val="2"/>
          <w:sz w:val="32"/>
          <w:szCs w:val="32"/>
        </w:rPr>
        <w:t>两城</w:t>
      </w:r>
      <w:r>
        <w:rPr>
          <w:rFonts w:eastAsia="仿宋_GB2312"/>
          <w:kern w:val="2"/>
          <w:sz w:val="32"/>
          <w:szCs w:val="32"/>
        </w:rPr>
        <w:t>”</w:t>
      </w:r>
      <w:r>
        <w:rPr>
          <w:rFonts w:eastAsia="仿宋_GB2312"/>
          <w:kern w:val="2"/>
          <w:sz w:val="32"/>
          <w:szCs w:val="32"/>
        </w:rPr>
        <w:t>自主统筹能力。</w:t>
      </w:r>
      <w:commentRangeStart w:id="2"/>
      <w:r>
        <w:rPr>
          <w:rFonts w:eastAsia="仿宋_GB2312"/>
          <w:kern w:val="2"/>
          <w:sz w:val="32"/>
          <w:szCs w:val="32"/>
        </w:rPr>
        <w:t>积极争取上级</w:t>
      </w:r>
      <w:r>
        <w:rPr>
          <w:rFonts w:eastAsia="仿宋_GB2312" w:hint="eastAsia"/>
          <w:kern w:val="2"/>
          <w:sz w:val="32"/>
          <w:szCs w:val="32"/>
        </w:rPr>
        <w:t>转移支付补</w:t>
      </w:r>
      <w:r>
        <w:rPr>
          <w:rFonts w:eastAsia="仿宋_GB2312" w:hint="eastAsia"/>
          <w:kern w:val="2"/>
          <w:sz w:val="32"/>
          <w:szCs w:val="32"/>
        </w:rPr>
        <w:lastRenderedPageBreak/>
        <w:t>助</w:t>
      </w:r>
      <w:r>
        <w:rPr>
          <w:rFonts w:eastAsia="仿宋_GB2312"/>
          <w:kern w:val="2"/>
          <w:sz w:val="32"/>
          <w:szCs w:val="32"/>
        </w:rPr>
        <w:t>，全年到位资金</w:t>
      </w:r>
      <w:r>
        <w:rPr>
          <w:rFonts w:eastAsia="仿宋_GB2312"/>
          <w:kern w:val="2"/>
          <w:sz w:val="32"/>
          <w:szCs w:val="32"/>
        </w:rPr>
        <w:t>1,</w:t>
      </w:r>
      <w:r>
        <w:rPr>
          <w:rFonts w:eastAsia="仿宋_GB2312" w:hint="eastAsia"/>
          <w:kern w:val="2"/>
          <w:sz w:val="32"/>
          <w:szCs w:val="32"/>
        </w:rPr>
        <w:t>326</w:t>
      </w:r>
      <w:r>
        <w:rPr>
          <w:rFonts w:eastAsia="仿宋_GB2312"/>
          <w:kern w:val="2"/>
          <w:sz w:val="32"/>
          <w:szCs w:val="32"/>
        </w:rPr>
        <w:t>,</w:t>
      </w:r>
      <w:r>
        <w:rPr>
          <w:rFonts w:eastAsia="仿宋_GB2312" w:hint="eastAsia"/>
          <w:kern w:val="2"/>
          <w:sz w:val="32"/>
          <w:szCs w:val="32"/>
        </w:rPr>
        <w:t>696</w:t>
      </w:r>
      <w:r>
        <w:rPr>
          <w:rFonts w:eastAsia="仿宋_GB2312"/>
          <w:kern w:val="2"/>
          <w:sz w:val="32"/>
          <w:szCs w:val="32"/>
        </w:rPr>
        <w:t>万元，同比增长</w:t>
      </w:r>
      <w:r>
        <w:rPr>
          <w:rFonts w:eastAsia="仿宋_GB2312" w:hint="eastAsia"/>
          <w:kern w:val="2"/>
          <w:sz w:val="32"/>
          <w:szCs w:val="32"/>
        </w:rPr>
        <w:t>35</w:t>
      </w:r>
      <w:r>
        <w:rPr>
          <w:rFonts w:eastAsia="仿宋_GB2312"/>
          <w:kern w:val="2"/>
          <w:sz w:val="32"/>
          <w:szCs w:val="32"/>
        </w:rPr>
        <w:t>.5%</w:t>
      </w:r>
      <w:r>
        <w:rPr>
          <w:rFonts w:eastAsia="仿宋_GB2312"/>
          <w:kern w:val="2"/>
          <w:sz w:val="32"/>
          <w:szCs w:val="32"/>
        </w:rPr>
        <w:t>。</w:t>
      </w:r>
      <w:commentRangeEnd w:id="2"/>
      <w:r>
        <w:commentReference w:id="2"/>
      </w:r>
      <w:r>
        <w:rPr>
          <w:rFonts w:eastAsia="仿宋_GB2312"/>
          <w:kern w:val="2"/>
          <w:sz w:val="32"/>
          <w:szCs w:val="32"/>
        </w:rPr>
        <w:t>支持三线建设干部学院、阳光大道南北延线和攀大高速</w:t>
      </w:r>
      <w:r>
        <w:rPr>
          <w:rFonts w:eastAsia="仿宋_GB2312" w:hint="eastAsia"/>
          <w:color w:val="000000" w:themeColor="text1"/>
          <w:kern w:val="2"/>
          <w:sz w:val="32"/>
          <w:szCs w:val="32"/>
        </w:rPr>
        <w:t>公路</w:t>
      </w:r>
      <w:r>
        <w:rPr>
          <w:rFonts w:eastAsia="仿宋_GB2312"/>
          <w:kern w:val="2"/>
          <w:sz w:val="32"/>
          <w:szCs w:val="32"/>
        </w:rPr>
        <w:t>（四川境）等重点项目建设，改善了城市功能和交通环境。加大产业扶持力度，支持打造</w:t>
      </w:r>
      <w:r>
        <w:rPr>
          <w:rFonts w:eastAsia="仿宋_GB2312"/>
          <w:kern w:val="2"/>
          <w:sz w:val="32"/>
          <w:szCs w:val="32"/>
        </w:rPr>
        <w:t>“</w:t>
      </w:r>
      <w:r>
        <w:rPr>
          <w:rFonts w:eastAsia="仿宋_GB2312"/>
          <w:kern w:val="2"/>
          <w:sz w:val="32"/>
          <w:szCs w:val="32"/>
        </w:rPr>
        <w:t>攀钢航母舰队</w:t>
      </w:r>
      <w:r>
        <w:rPr>
          <w:rFonts w:eastAsia="仿宋_GB2312"/>
          <w:kern w:val="2"/>
          <w:sz w:val="32"/>
          <w:szCs w:val="32"/>
        </w:rPr>
        <w:t>”</w:t>
      </w:r>
      <w:r>
        <w:rPr>
          <w:rFonts w:eastAsia="仿宋_GB2312"/>
          <w:kern w:val="2"/>
          <w:sz w:val="32"/>
          <w:szCs w:val="32"/>
        </w:rPr>
        <w:t>，培育壮大钒钛、特色农业等优势产业，为成渝双城经济圈建设贡献攀枝花力量。</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2.</w:t>
      </w:r>
      <w:r>
        <w:rPr>
          <w:rFonts w:eastAsia="仿宋_GB2312"/>
          <w:b/>
          <w:kern w:val="2"/>
          <w:sz w:val="32"/>
          <w:szCs w:val="32"/>
        </w:rPr>
        <w:t>财政支出更加精准有效，守住了民生保障底线。</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聚焦群众关注的教育医疗、社会保障、文化体育、生态环保等民生领域，切实增加财政投入，办实办好省市十大类民生实事，民生支出占比稳定在</w:t>
      </w:r>
      <w:r>
        <w:rPr>
          <w:rFonts w:eastAsia="仿宋_GB2312"/>
          <w:kern w:val="2"/>
          <w:sz w:val="32"/>
          <w:szCs w:val="32"/>
        </w:rPr>
        <w:t>65%</w:t>
      </w:r>
      <w:r>
        <w:rPr>
          <w:rFonts w:eastAsia="仿宋_GB2312"/>
          <w:kern w:val="2"/>
          <w:sz w:val="32"/>
          <w:szCs w:val="32"/>
        </w:rPr>
        <w:t>以上，持续提升群众幸福感获得感。</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脱贫攻坚取得重大胜利。</w:t>
      </w:r>
      <w:r>
        <w:rPr>
          <w:rFonts w:eastAsia="仿宋_GB2312"/>
          <w:kern w:val="2"/>
          <w:sz w:val="32"/>
          <w:szCs w:val="32"/>
        </w:rPr>
        <w:t>健全脱贫攻坚财政投入增长机制，</w:t>
      </w:r>
      <w:r>
        <w:rPr>
          <w:rFonts w:eastAsia="仿宋_GB2312"/>
          <w:kern w:val="2"/>
          <w:sz w:val="32"/>
          <w:szCs w:val="32"/>
        </w:rPr>
        <w:t>2020</w:t>
      </w:r>
      <w:r>
        <w:rPr>
          <w:rFonts w:eastAsia="仿宋_GB2312"/>
          <w:kern w:val="2"/>
          <w:sz w:val="32"/>
          <w:szCs w:val="32"/>
        </w:rPr>
        <w:t>年</w:t>
      </w:r>
      <w:r>
        <w:rPr>
          <w:rFonts w:eastAsia="仿宋_GB2312"/>
          <w:color w:val="000000" w:themeColor="text1"/>
          <w:kern w:val="2"/>
          <w:sz w:val="32"/>
          <w:szCs w:val="32"/>
        </w:rPr>
        <w:t>全市</w:t>
      </w:r>
      <w:r>
        <w:rPr>
          <w:rFonts w:eastAsia="仿宋_GB2312" w:hint="eastAsia"/>
          <w:color w:val="000000" w:themeColor="text1"/>
          <w:kern w:val="2"/>
          <w:sz w:val="32"/>
          <w:szCs w:val="32"/>
        </w:rPr>
        <w:t>投入</w:t>
      </w:r>
      <w:r>
        <w:rPr>
          <w:rFonts w:eastAsia="仿宋_GB2312"/>
          <w:color w:val="000000" w:themeColor="text1"/>
          <w:kern w:val="2"/>
          <w:sz w:val="32"/>
          <w:szCs w:val="32"/>
        </w:rPr>
        <w:t>扶贫资金</w:t>
      </w:r>
      <w:r>
        <w:rPr>
          <w:rFonts w:eastAsia="仿宋_GB2312" w:hint="eastAsia"/>
          <w:color w:val="000000" w:themeColor="text1"/>
          <w:kern w:val="2"/>
          <w:sz w:val="32"/>
          <w:szCs w:val="32"/>
        </w:rPr>
        <w:t>40</w:t>
      </w:r>
      <w:r>
        <w:rPr>
          <w:rFonts w:eastAsia="仿宋_GB2312" w:hint="eastAsia"/>
          <w:color w:val="000000" w:themeColor="text1"/>
          <w:kern w:val="2"/>
          <w:sz w:val="32"/>
          <w:szCs w:val="32"/>
        </w:rPr>
        <w:t>,</w:t>
      </w:r>
      <w:r>
        <w:rPr>
          <w:rFonts w:eastAsia="仿宋_GB2312" w:hint="eastAsia"/>
          <w:color w:val="000000" w:themeColor="text1"/>
          <w:kern w:val="2"/>
          <w:sz w:val="32"/>
          <w:szCs w:val="32"/>
        </w:rPr>
        <w:t>599</w:t>
      </w:r>
      <w:r>
        <w:rPr>
          <w:rFonts w:eastAsia="仿宋_GB2312"/>
          <w:kern w:val="2"/>
          <w:sz w:val="32"/>
          <w:szCs w:val="32"/>
        </w:rPr>
        <w:t>万元，重点支持贫困地区产业发展和基础设</w:t>
      </w:r>
      <w:r>
        <w:rPr>
          <w:rFonts w:eastAsia="仿宋_GB2312"/>
          <w:kern w:val="2"/>
          <w:sz w:val="32"/>
          <w:szCs w:val="32"/>
        </w:rPr>
        <w:t>施改善。完善教育、卫生两项扶贫救助基金补充机制，多渠道增加贫困群众收入，强化扶贫资金库款保障和扶贫项目绩效管理，确保了贫困村和贫困人口如期脱贫。</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财政</w:t>
      </w:r>
      <w:r>
        <w:rPr>
          <w:rFonts w:eastAsia="仿宋_GB2312"/>
          <w:b/>
          <w:kern w:val="2"/>
          <w:sz w:val="32"/>
          <w:szCs w:val="32"/>
        </w:rPr>
        <w:t>“</w:t>
      </w:r>
      <w:r>
        <w:rPr>
          <w:rFonts w:eastAsia="仿宋_GB2312"/>
          <w:b/>
          <w:kern w:val="2"/>
          <w:sz w:val="32"/>
          <w:szCs w:val="32"/>
        </w:rPr>
        <w:t>三保</w:t>
      </w:r>
      <w:r>
        <w:rPr>
          <w:rFonts w:eastAsia="仿宋_GB2312"/>
          <w:b/>
          <w:kern w:val="2"/>
          <w:sz w:val="32"/>
          <w:szCs w:val="32"/>
        </w:rPr>
        <w:t>”</w:t>
      </w:r>
      <w:r>
        <w:rPr>
          <w:rFonts w:eastAsia="仿宋_GB2312"/>
          <w:b/>
          <w:kern w:val="2"/>
          <w:sz w:val="32"/>
          <w:szCs w:val="32"/>
        </w:rPr>
        <w:t>保障足额到位。</w:t>
      </w:r>
      <w:r>
        <w:rPr>
          <w:rFonts w:eastAsia="仿宋_GB2312"/>
          <w:kern w:val="2"/>
          <w:sz w:val="32"/>
          <w:szCs w:val="32"/>
        </w:rPr>
        <w:t>把保基本民生、保工资、保运转作为财政保障的重中之重，完善以</w:t>
      </w:r>
      <w:r>
        <w:rPr>
          <w:rFonts w:eastAsia="仿宋_GB2312"/>
          <w:kern w:val="2"/>
          <w:sz w:val="32"/>
          <w:szCs w:val="32"/>
        </w:rPr>
        <w:t>“</w:t>
      </w:r>
      <w:r>
        <w:rPr>
          <w:rFonts w:eastAsia="仿宋_GB2312"/>
          <w:kern w:val="2"/>
          <w:sz w:val="32"/>
          <w:szCs w:val="32"/>
        </w:rPr>
        <w:t>三保</w:t>
      </w:r>
      <w:r>
        <w:rPr>
          <w:rFonts w:eastAsia="仿宋_GB2312"/>
          <w:kern w:val="2"/>
          <w:sz w:val="32"/>
          <w:szCs w:val="32"/>
        </w:rPr>
        <w:t>”</w:t>
      </w:r>
      <w:r>
        <w:rPr>
          <w:rFonts w:eastAsia="仿宋_GB2312"/>
          <w:kern w:val="2"/>
          <w:sz w:val="32"/>
          <w:szCs w:val="32"/>
        </w:rPr>
        <w:t>支出预算单编、资金拨付单列为主的财政保障方式，实行专项监控、专项监督和专项绩效评价，系统提升</w:t>
      </w:r>
      <w:r>
        <w:rPr>
          <w:rFonts w:eastAsia="仿宋_GB2312"/>
          <w:kern w:val="2"/>
          <w:sz w:val="32"/>
          <w:szCs w:val="32"/>
        </w:rPr>
        <w:t>“</w:t>
      </w:r>
      <w:r>
        <w:rPr>
          <w:rFonts w:eastAsia="仿宋_GB2312"/>
          <w:kern w:val="2"/>
          <w:sz w:val="32"/>
          <w:szCs w:val="32"/>
        </w:rPr>
        <w:t>三保</w:t>
      </w:r>
      <w:r>
        <w:rPr>
          <w:rFonts w:eastAsia="仿宋_GB2312"/>
          <w:kern w:val="2"/>
          <w:sz w:val="32"/>
          <w:szCs w:val="32"/>
        </w:rPr>
        <w:t>”</w:t>
      </w:r>
      <w:r>
        <w:rPr>
          <w:rFonts w:eastAsia="仿宋_GB2312"/>
          <w:kern w:val="2"/>
          <w:sz w:val="32"/>
          <w:szCs w:val="32"/>
        </w:rPr>
        <w:t>资金运行质量。继续树立过</w:t>
      </w:r>
      <w:r>
        <w:rPr>
          <w:rFonts w:eastAsia="仿宋_GB2312"/>
          <w:kern w:val="2"/>
          <w:sz w:val="32"/>
          <w:szCs w:val="32"/>
        </w:rPr>
        <w:t>“</w:t>
      </w:r>
      <w:r>
        <w:rPr>
          <w:rFonts w:eastAsia="仿宋_GB2312"/>
          <w:kern w:val="2"/>
          <w:sz w:val="32"/>
          <w:szCs w:val="32"/>
        </w:rPr>
        <w:t>紧日子</w:t>
      </w:r>
      <w:r>
        <w:rPr>
          <w:rFonts w:eastAsia="仿宋_GB2312"/>
          <w:kern w:val="2"/>
          <w:sz w:val="32"/>
          <w:szCs w:val="32"/>
        </w:rPr>
        <w:t>”</w:t>
      </w:r>
      <w:r>
        <w:rPr>
          <w:rFonts w:eastAsia="仿宋_GB2312"/>
          <w:kern w:val="2"/>
          <w:sz w:val="32"/>
          <w:szCs w:val="32"/>
        </w:rPr>
        <w:t>思想压减一般性支出，腾出更多资金用于民生民本领域。</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财政补贴</w:t>
      </w:r>
      <w:r>
        <w:rPr>
          <w:rFonts w:eastAsia="仿宋_GB2312"/>
          <w:b/>
          <w:kern w:val="2"/>
          <w:sz w:val="32"/>
          <w:szCs w:val="32"/>
        </w:rPr>
        <w:t>“</w:t>
      </w:r>
      <w:r>
        <w:rPr>
          <w:rFonts w:eastAsia="仿宋_GB2312"/>
          <w:b/>
          <w:kern w:val="2"/>
          <w:sz w:val="32"/>
          <w:szCs w:val="32"/>
        </w:rPr>
        <w:t>一卡通</w:t>
      </w:r>
      <w:r>
        <w:rPr>
          <w:rFonts w:eastAsia="仿宋_GB2312"/>
          <w:b/>
          <w:kern w:val="2"/>
          <w:sz w:val="32"/>
          <w:szCs w:val="32"/>
        </w:rPr>
        <w:t>”</w:t>
      </w:r>
      <w:r>
        <w:rPr>
          <w:rFonts w:eastAsia="仿宋_GB2312"/>
          <w:b/>
          <w:kern w:val="2"/>
          <w:sz w:val="32"/>
          <w:szCs w:val="32"/>
        </w:rPr>
        <w:t>扩面提效。</w:t>
      </w:r>
      <w:r>
        <w:rPr>
          <w:rFonts w:eastAsia="仿宋_GB2312"/>
          <w:kern w:val="2"/>
          <w:sz w:val="32"/>
          <w:szCs w:val="32"/>
        </w:rPr>
        <w:t>强化政策宣传，提高政策覆盖面，将具备条件的涉农补贴、城乡低保</w:t>
      </w:r>
      <w:r>
        <w:rPr>
          <w:rFonts w:eastAsia="仿宋_GB2312"/>
          <w:kern w:val="2"/>
          <w:sz w:val="32"/>
          <w:szCs w:val="32"/>
        </w:rPr>
        <w:t>、城</w:t>
      </w:r>
      <w:r>
        <w:rPr>
          <w:rFonts w:eastAsia="仿宋_GB2312"/>
          <w:color w:val="000000" w:themeColor="text1"/>
          <w:kern w:val="2"/>
          <w:sz w:val="32"/>
          <w:szCs w:val="32"/>
        </w:rPr>
        <w:t>乡医疗救助等</w:t>
      </w:r>
      <w:r>
        <w:rPr>
          <w:rFonts w:eastAsia="仿宋_GB2312" w:hint="eastAsia"/>
          <w:color w:val="000000" w:themeColor="text1"/>
          <w:kern w:val="2"/>
          <w:sz w:val="32"/>
          <w:szCs w:val="32"/>
        </w:rPr>
        <w:t>101</w:t>
      </w:r>
      <w:r>
        <w:rPr>
          <w:rFonts w:eastAsia="仿宋_GB2312"/>
          <w:color w:val="000000" w:themeColor="text1"/>
          <w:kern w:val="2"/>
          <w:sz w:val="32"/>
          <w:szCs w:val="32"/>
        </w:rPr>
        <w:t>个</w:t>
      </w:r>
      <w:r>
        <w:rPr>
          <w:rFonts w:eastAsia="仿宋_GB2312"/>
          <w:color w:val="000000" w:themeColor="text1"/>
          <w:kern w:val="2"/>
          <w:sz w:val="32"/>
          <w:szCs w:val="32"/>
        </w:rPr>
        <w:lastRenderedPageBreak/>
        <w:t>惠民惠农补贴项目全部纳入发放范围。</w:t>
      </w:r>
      <w:r>
        <w:rPr>
          <w:rFonts w:eastAsia="仿宋_GB2312"/>
          <w:color w:val="000000" w:themeColor="text1"/>
          <w:kern w:val="2"/>
          <w:sz w:val="32"/>
          <w:szCs w:val="32"/>
        </w:rPr>
        <w:t>2020</w:t>
      </w:r>
      <w:r>
        <w:rPr>
          <w:rFonts w:eastAsia="仿宋_GB2312"/>
          <w:color w:val="000000" w:themeColor="text1"/>
          <w:kern w:val="2"/>
          <w:sz w:val="32"/>
          <w:szCs w:val="32"/>
        </w:rPr>
        <w:t>年全市通过</w:t>
      </w:r>
      <w:r>
        <w:rPr>
          <w:rFonts w:eastAsia="仿宋_GB2312"/>
          <w:color w:val="000000" w:themeColor="text1"/>
          <w:kern w:val="2"/>
          <w:sz w:val="32"/>
          <w:szCs w:val="32"/>
        </w:rPr>
        <w:t>“</w:t>
      </w:r>
      <w:r>
        <w:rPr>
          <w:rFonts w:eastAsia="仿宋_GB2312"/>
          <w:color w:val="000000" w:themeColor="text1"/>
          <w:kern w:val="2"/>
          <w:sz w:val="32"/>
          <w:szCs w:val="32"/>
        </w:rPr>
        <w:t>一卡通</w:t>
      </w:r>
      <w:r>
        <w:rPr>
          <w:rFonts w:eastAsia="仿宋_GB2312"/>
          <w:color w:val="000000" w:themeColor="text1"/>
          <w:kern w:val="2"/>
          <w:sz w:val="32"/>
          <w:szCs w:val="32"/>
        </w:rPr>
        <w:t>”</w:t>
      </w:r>
      <w:r>
        <w:rPr>
          <w:rFonts w:eastAsia="仿宋_GB2312"/>
          <w:color w:val="000000" w:themeColor="text1"/>
          <w:kern w:val="2"/>
          <w:sz w:val="32"/>
          <w:szCs w:val="32"/>
        </w:rPr>
        <w:t>发放各类财政补贴资金</w:t>
      </w:r>
      <w:r>
        <w:rPr>
          <w:rFonts w:eastAsia="仿宋_GB2312" w:hint="eastAsia"/>
          <w:color w:val="000000" w:themeColor="text1"/>
          <w:kern w:val="2"/>
          <w:sz w:val="32"/>
          <w:szCs w:val="32"/>
        </w:rPr>
        <w:t>42,202</w:t>
      </w:r>
      <w:r>
        <w:rPr>
          <w:rFonts w:eastAsia="仿宋_GB2312"/>
          <w:color w:val="000000" w:themeColor="text1"/>
          <w:kern w:val="2"/>
          <w:sz w:val="32"/>
          <w:szCs w:val="32"/>
        </w:rPr>
        <w:t>万元，惠及</w:t>
      </w:r>
      <w:r>
        <w:rPr>
          <w:rFonts w:eastAsia="仿宋_GB2312"/>
          <w:color w:val="000000" w:themeColor="text1"/>
          <w:kern w:val="2"/>
          <w:sz w:val="32"/>
          <w:szCs w:val="32"/>
        </w:rPr>
        <w:t>2</w:t>
      </w:r>
      <w:r>
        <w:rPr>
          <w:rFonts w:eastAsia="仿宋_GB2312" w:hint="eastAsia"/>
          <w:color w:val="000000" w:themeColor="text1"/>
          <w:kern w:val="2"/>
          <w:sz w:val="32"/>
          <w:szCs w:val="32"/>
        </w:rPr>
        <w:t>6</w:t>
      </w:r>
      <w:r>
        <w:rPr>
          <w:rFonts w:eastAsia="仿宋_GB2312"/>
          <w:color w:val="000000" w:themeColor="text1"/>
          <w:kern w:val="2"/>
          <w:sz w:val="32"/>
          <w:szCs w:val="32"/>
        </w:rPr>
        <w:t>.5</w:t>
      </w:r>
      <w:r>
        <w:rPr>
          <w:rFonts w:eastAsia="仿宋_GB2312"/>
          <w:color w:val="000000" w:themeColor="text1"/>
          <w:kern w:val="2"/>
          <w:sz w:val="32"/>
          <w:szCs w:val="32"/>
        </w:rPr>
        <w:t>万人次。</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3.</w:t>
      </w:r>
      <w:r>
        <w:rPr>
          <w:rFonts w:eastAsia="仿宋_GB2312"/>
          <w:b/>
          <w:kern w:val="2"/>
          <w:sz w:val="32"/>
          <w:szCs w:val="32"/>
        </w:rPr>
        <w:t>财政改革更加系统有序，</w:t>
      </w:r>
      <w:r>
        <w:rPr>
          <w:rFonts w:eastAsia="仿宋_GB2312" w:hint="eastAsia"/>
          <w:b/>
          <w:kern w:val="2"/>
          <w:sz w:val="32"/>
          <w:szCs w:val="32"/>
        </w:rPr>
        <w:t>树立</w:t>
      </w:r>
      <w:r>
        <w:rPr>
          <w:rFonts w:eastAsia="仿宋_GB2312"/>
          <w:b/>
          <w:kern w:val="2"/>
          <w:sz w:val="32"/>
          <w:szCs w:val="32"/>
        </w:rPr>
        <w:t>了开明理财</w:t>
      </w:r>
      <w:r>
        <w:rPr>
          <w:rFonts w:eastAsia="仿宋_GB2312" w:hint="eastAsia"/>
          <w:b/>
          <w:kern w:val="2"/>
          <w:sz w:val="32"/>
          <w:szCs w:val="32"/>
        </w:rPr>
        <w:t>理念</w:t>
      </w:r>
      <w:r>
        <w:rPr>
          <w:rFonts w:eastAsia="仿宋_GB2312"/>
          <w:b/>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全面贯彻《中华人民共和国预算法实施条例》，多点发力提升财政治理能力，保持财政稳健运行。</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推动预算联网监督。</w:t>
      </w:r>
      <w:r>
        <w:rPr>
          <w:rFonts w:eastAsia="仿宋_GB2312"/>
          <w:kern w:val="2"/>
          <w:sz w:val="32"/>
          <w:szCs w:val="32"/>
        </w:rPr>
        <w:t>运用</w:t>
      </w:r>
      <w:r>
        <w:rPr>
          <w:rFonts w:eastAsia="仿宋_GB2312"/>
          <w:kern w:val="2"/>
          <w:sz w:val="32"/>
          <w:szCs w:val="32"/>
        </w:rPr>
        <w:t>“</w:t>
      </w:r>
      <w:r>
        <w:rPr>
          <w:rFonts w:eastAsia="仿宋_GB2312"/>
          <w:kern w:val="2"/>
          <w:sz w:val="32"/>
          <w:szCs w:val="32"/>
        </w:rPr>
        <w:t>互联网</w:t>
      </w:r>
      <w:r>
        <w:rPr>
          <w:rFonts w:eastAsia="仿宋_GB2312"/>
          <w:kern w:val="2"/>
          <w:sz w:val="32"/>
          <w:szCs w:val="32"/>
        </w:rPr>
        <w:t>+”</w:t>
      </w:r>
      <w:r>
        <w:rPr>
          <w:rFonts w:eastAsia="仿宋_GB2312"/>
          <w:kern w:val="2"/>
          <w:sz w:val="32"/>
          <w:szCs w:val="32"/>
        </w:rPr>
        <w:t>和大数据技术，整合财政、审计、税务、国资、人力资源和社会保障等五部门信息资源，实现了市人大对市本级财政预决算、部门预决算、预算调整、预算执行等内容的在线监督，推动财政科学化、法制化建设。</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实施财政精细管理。</w:t>
      </w:r>
      <w:r>
        <w:rPr>
          <w:rFonts w:eastAsia="仿宋_GB2312"/>
          <w:kern w:val="2"/>
          <w:sz w:val="32"/>
          <w:szCs w:val="32"/>
        </w:rPr>
        <w:t>改进预算运行模式，开发财政资金从预算编制到预算执行、从资金分配到资金使用的精细化管理系统，精准、动态掌握市本级</w:t>
      </w:r>
      <w:r>
        <w:rPr>
          <w:rFonts w:eastAsia="仿宋_GB2312"/>
          <w:kern w:val="2"/>
          <w:sz w:val="32"/>
          <w:szCs w:val="32"/>
        </w:rPr>
        <w:t>186</w:t>
      </w:r>
      <w:r>
        <w:rPr>
          <w:rFonts w:eastAsia="仿宋_GB2312"/>
          <w:kern w:val="2"/>
          <w:sz w:val="32"/>
          <w:szCs w:val="32"/>
        </w:rPr>
        <w:t>个预算单位预算执行情况，进一步提升财政资金调度统筹性，系统增强财政治理效能。</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加强绩效预算管理。</w:t>
      </w:r>
      <w:r>
        <w:rPr>
          <w:rFonts w:eastAsia="仿宋_GB2312"/>
          <w:kern w:val="2"/>
          <w:sz w:val="32"/>
          <w:szCs w:val="32"/>
        </w:rPr>
        <w:t>围绕绩效预算管理</w:t>
      </w:r>
      <w:r>
        <w:rPr>
          <w:rFonts w:eastAsia="仿宋_GB2312"/>
          <w:kern w:val="2"/>
          <w:sz w:val="32"/>
          <w:szCs w:val="32"/>
        </w:rPr>
        <w:t>“</w:t>
      </w:r>
      <w:r>
        <w:rPr>
          <w:rFonts w:eastAsia="仿宋_GB2312"/>
          <w:kern w:val="2"/>
          <w:sz w:val="32"/>
          <w:szCs w:val="32"/>
        </w:rPr>
        <w:t>事前、事中、事后</w:t>
      </w:r>
      <w:r>
        <w:rPr>
          <w:rFonts w:eastAsia="仿宋_GB2312"/>
          <w:kern w:val="2"/>
          <w:sz w:val="32"/>
          <w:szCs w:val="32"/>
        </w:rPr>
        <w:t>”</w:t>
      </w:r>
      <w:r>
        <w:rPr>
          <w:rFonts w:eastAsia="仿宋_GB2312"/>
          <w:kern w:val="2"/>
          <w:sz w:val="32"/>
          <w:szCs w:val="32"/>
        </w:rPr>
        <w:t>三大核心环节和</w:t>
      </w:r>
      <w:r>
        <w:rPr>
          <w:rFonts w:eastAsia="仿宋_GB2312"/>
          <w:kern w:val="2"/>
          <w:sz w:val="32"/>
          <w:szCs w:val="32"/>
        </w:rPr>
        <w:t>“</w:t>
      </w:r>
      <w:r>
        <w:rPr>
          <w:rFonts w:eastAsia="仿宋_GB2312"/>
          <w:kern w:val="2"/>
          <w:sz w:val="32"/>
          <w:szCs w:val="32"/>
        </w:rPr>
        <w:t>绩效目标引领、结果运用推动</w:t>
      </w:r>
      <w:r>
        <w:rPr>
          <w:rFonts w:eastAsia="仿宋_GB2312"/>
          <w:kern w:val="2"/>
          <w:sz w:val="32"/>
          <w:szCs w:val="32"/>
        </w:rPr>
        <w:t>”</w:t>
      </w:r>
      <w:r>
        <w:rPr>
          <w:rFonts w:eastAsia="仿宋_GB2312"/>
          <w:kern w:val="2"/>
          <w:sz w:val="32"/>
          <w:szCs w:val="32"/>
        </w:rPr>
        <w:t>两个支撑点，创新开展预算编制事前绩效评估，拓展重点支出绩效评价范围，并选取扶贫资金、援助木里资金、市级新冠肺炎疫情防控资金等</w:t>
      </w:r>
      <w:r>
        <w:rPr>
          <w:rFonts w:eastAsia="仿宋_GB2312"/>
          <w:kern w:val="2"/>
          <w:sz w:val="32"/>
          <w:szCs w:val="32"/>
        </w:rPr>
        <w:t>10</w:t>
      </w:r>
      <w:r>
        <w:rPr>
          <w:rFonts w:eastAsia="仿宋_GB2312"/>
          <w:kern w:val="2"/>
          <w:sz w:val="32"/>
          <w:szCs w:val="32"/>
        </w:rPr>
        <w:t>个重点项目评价报告，供市人大常委会参阅。</w:t>
      </w:r>
      <w:r>
        <w:rPr>
          <w:rFonts w:eastAsia="仿宋_GB2312"/>
          <w:kern w:val="2"/>
          <w:sz w:val="32"/>
          <w:szCs w:val="32"/>
        </w:rPr>
        <w:t xml:space="preserve">        </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深化财政其他改革。</w:t>
      </w:r>
      <w:r>
        <w:rPr>
          <w:rFonts w:eastAsia="仿宋_GB2312"/>
          <w:kern w:val="2"/>
          <w:sz w:val="32"/>
          <w:szCs w:val="32"/>
        </w:rPr>
        <w:t>推动全省钒和钛资源税地方立法工作，钒钛资源税于</w:t>
      </w:r>
      <w:r>
        <w:rPr>
          <w:rFonts w:eastAsia="仿宋_GB2312"/>
          <w:kern w:val="2"/>
          <w:sz w:val="32"/>
          <w:szCs w:val="32"/>
        </w:rPr>
        <w:t>2020</w:t>
      </w:r>
      <w:r>
        <w:rPr>
          <w:rFonts w:eastAsia="仿宋_GB2312"/>
          <w:kern w:val="2"/>
          <w:sz w:val="32"/>
          <w:szCs w:val="32"/>
        </w:rPr>
        <w:t>年</w:t>
      </w:r>
      <w:r>
        <w:rPr>
          <w:rFonts w:eastAsia="仿宋_GB2312"/>
          <w:kern w:val="2"/>
          <w:sz w:val="32"/>
          <w:szCs w:val="32"/>
        </w:rPr>
        <w:t>9</w:t>
      </w:r>
      <w:r>
        <w:rPr>
          <w:rFonts w:eastAsia="仿宋_GB2312"/>
          <w:kern w:val="2"/>
          <w:sz w:val="32"/>
          <w:szCs w:val="32"/>
        </w:rPr>
        <w:t>月</w:t>
      </w:r>
      <w:r>
        <w:rPr>
          <w:rFonts w:eastAsia="仿宋_GB2312"/>
          <w:kern w:val="2"/>
          <w:sz w:val="32"/>
          <w:szCs w:val="32"/>
        </w:rPr>
        <w:t>1</w:t>
      </w:r>
      <w:r>
        <w:rPr>
          <w:rFonts w:eastAsia="仿宋_GB2312"/>
          <w:kern w:val="2"/>
          <w:sz w:val="32"/>
          <w:szCs w:val="32"/>
        </w:rPr>
        <w:t>日起正式实施。加强直达资金专户管理，确保资金直达基层、直接惠企利民。支持四川银行组建，</w:t>
      </w:r>
      <w:r>
        <w:rPr>
          <w:rFonts w:eastAsia="仿宋_GB2312"/>
          <w:kern w:val="2"/>
          <w:sz w:val="32"/>
          <w:szCs w:val="32"/>
        </w:rPr>
        <w:lastRenderedPageBreak/>
        <w:t>配合做好川煤集团重整，推动财政企业互动发展。</w:t>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（三）全市一般公共预算重点支出情况。</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全市实现教育支出</w:t>
      </w:r>
      <w:r>
        <w:rPr>
          <w:rFonts w:eastAsia="仿宋_GB2312"/>
          <w:kern w:val="2"/>
          <w:sz w:val="32"/>
          <w:szCs w:val="32"/>
        </w:rPr>
        <w:t>274,520</w:t>
      </w:r>
      <w:r>
        <w:rPr>
          <w:rFonts w:eastAsia="仿宋_GB2312"/>
          <w:kern w:val="2"/>
          <w:sz w:val="32"/>
          <w:szCs w:val="32"/>
        </w:rPr>
        <w:t>万元，科学技术支出</w:t>
      </w:r>
      <w:r>
        <w:rPr>
          <w:rFonts w:eastAsia="仿宋_GB2312"/>
          <w:kern w:val="2"/>
          <w:sz w:val="32"/>
          <w:szCs w:val="32"/>
        </w:rPr>
        <w:t>12,857</w:t>
      </w:r>
      <w:r>
        <w:rPr>
          <w:rFonts w:eastAsia="仿宋_GB2312"/>
          <w:kern w:val="2"/>
          <w:sz w:val="32"/>
          <w:szCs w:val="32"/>
        </w:rPr>
        <w:t>万元，社会保障和就业支出</w:t>
      </w:r>
      <w:r>
        <w:rPr>
          <w:rFonts w:eastAsia="仿宋_GB2312"/>
          <w:kern w:val="2"/>
          <w:sz w:val="32"/>
          <w:szCs w:val="32"/>
        </w:rPr>
        <w:t>158,802</w:t>
      </w:r>
      <w:r>
        <w:rPr>
          <w:rFonts w:eastAsia="仿宋_GB2312"/>
          <w:kern w:val="2"/>
          <w:sz w:val="32"/>
          <w:szCs w:val="32"/>
        </w:rPr>
        <w:t>万元，卫生健康支出</w:t>
      </w:r>
      <w:r>
        <w:rPr>
          <w:rFonts w:eastAsia="仿宋_GB2312"/>
          <w:kern w:val="2"/>
          <w:sz w:val="32"/>
          <w:szCs w:val="32"/>
        </w:rPr>
        <w:t>232,485</w:t>
      </w:r>
      <w:r>
        <w:rPr>
          <w:rFonts w:eastAsia="仿宋_GB2312"/>
          <w:kern w:val="2"/>
          <w:sz w:val="32"/>
          <w:szCs w:val="32"/>
        </w:rPr>
        <w:t>万元，文化旅游体育与传媒支出</w:t>
      </w:r>
      <w:r>
        <w:rPr>
          <w:rFonts w:eastAsia="仿宋_GB2312"/>
          <w:kern w:val="2"/>
          <w:sz w:val="32"/>
          <w:szCs w:val="32"/>
        </w:rPr>
        <w:t>23,426</w:t>
      </w:r>
      <w:r>
        <w:rPr>
          <w:rFonts w:eastAsia="仿宋_GB2312"/>
          <w:kern w:val="2"/>
          <w:sz w:val="32"/>
          <w:szCs w:val="32"/>
        </w:rPr>
        <w:t>万元，节能环保支出</w:t>
      </w:r>
      <w:r>
        <w:rPr>
          <w:rFonts w:eastAsia="仿宋_GB2312"/>
          <w:kern w:val="2"/>
          <w:sz w:val="32"/>
          <w:szCs w:val="32"/>
        </w:rPr>
        <w:t>35,396</w:t>
      </w:r>
      <w:r>
        <w:rPr>
          <w:rFonts w:eastAsia="仿宋_GB2312"/>
          <w:kern w:val="2"/>
          <w:sz w:val="32"/>
          <w:szCs w:val="32"/>
        </w:rPr>
        <w:t>万元，农林水支出</w:t>
      </w:r>
      <w:r>
        <w:rPr>
          <w:rFonts w:eastAsia="仿宋_GB2312"/>
          <w:kern w:val="2"/>
          <w:sz w:val="32"/>
          <w:szCs w:val="32"/>
        </w:rPr>
        <w:t>184,727</w:t>
      </w:r>
      <w:r>
        <w:rPr>
          <w:rFonts w:eastAsia="仿宋_GB2312"/>
          <w:kern w:val="2"/>
          <w:sz w:val="32"/>
          <w:szCs w:val="32"/>
        </w:rPr>
        <w:t>万元，交通运输支出</w:t>
      </w:r>
      <w:r>
        <w:rPr>
          <w:rFonts w:eastAsia="仿宋_GB2312"/>
          <w:kern w:val="2"/>
          <w:sz w:val="32"/>
          <w:szCs w:val="32"/>
        </w:rPr>
        <w:t>57,246</w:t>
      </w:r>
      <w:r>
        <w:rPr>
          <w:rFonts w:eastAsia="仿宋_GB2312"/>
          <w:kern w:val="2"/>
          <w:sz w:val="32"/>
          <w:szCs w:val="32"/>
        </w:rPr>
        <w:t>万</w:t>
      </w:r>
      <w:r>
        <w:rPr>
          <w:rFonts w:eastAsia="仿宋_GB2312"/>
          <w:kern w:val="2"/>
          <w:sz w:val="32"/>
          <w:szCs w:val="32"/>
        </w:rPr>
        <w:t>元，确保了全市重大项目和重点工作的顺利推进。</w:t>
      </w:r>
      <w:r>
        <w:rPr>
          <w:rFonts w:eastAsia="仿宋_GB2312"/>
          <w:kern w:val="2"/>
          <w:sz w:val="32"/>
          <w:szCs w:val="32"/>
        </w:rPr>
        <w:t xml:space="preserve"> </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各位代表，</w:t>
      </w:r>
      <w:r>
        <w:rPr>
          <w:rFonts w:eastAsia="仿宋_GB2312"/>
          <w:kern w:val="2"/>
          <w:sz w:val="32"/>
          <w:szCs w:val="32"/>
        </w:rPr>
        <w:t>2020</w:t>
      </w:r>
      <w:r>
        <w:rPr>
          <w:rFonts w:eastAsia="仿宋_GB2312"/>
          <w:kern w:val="2"/>
          <w:sz w:val="32"/>
          <w:szCs w:val="32"/>
        </w:rPr>
        <w:t>年财政工作顺利收官，为</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画上圆满句号。回顾五年，全市财政经历</w:t>
      </w:r>
      <w:r>
        <w:rPr>
          <w:rFonts w:eastAsia="仿宋_GB2312" w:hint="eastAsia"/>
          <w:kern w:val="2"/>
          <w:sz w:val="32"/>
          <w:szCs w:val="32"/>
        </w:rPr>
        <w:t>了</w:t>
      </w:r>
      <w:r>
        <w:rPr>
          <w:rFonts w:eastAsia="仿宋_GB2312"/>
          <w:kern w:val="2"/>
          <w:sz w:val="32"/>
          <w:szCs w:val="32"/>
        </w:rPr>
        <w:t>严峻考验，</w:t>
      </w:r>
      <w:r>
        <w:rPr>
          <w:rFonts w:eastAsia="仿宋_GB2312" w:hint="eastAsia"/>
          <w:kern w:val="2"/>
          <w:sz w:val="32"/>
          <w:szCs w:val="32"/>
        </w:rPr>
        <w:t>综合实力显著增强</w:t>
      </w:r>
      <w:r>
        <w:rPr>
          <w:rFonts w:eastAsia="仿宋_GB2312"/>
          <w:kern w:val="2"/>
          <w:sz w:val="32"/>
          <w:szCs w:val="32"/>
        </w:rPr>
        <w:t>，为攀枝花经济社会发展提供了有力支撑。</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一是财政主要指标实现预期。</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末，全市地方一般公共预算收入规模达</w:t>
      </w:r>
      <w:r>
        <w:rPr>
          <w:rFonts w:eastAsia="仿宋_GB2312"/>
          <w:kern w:val="2"/>
          <w:sz w:val="32"/>
          <w:szCs w:val="32"/>
        </w:rPr>
        <w:t>682,507</w:t>
      </w:r>
      <w:r>
        <w:rPr>
          <w:rFonts w:eastAsia="仿宋_GB2312"/>
          <w:kern w:val="2"/>
          <w:sz w:val="32"/>
          <w:szCs w:val="32"/>
        </w:rPr>
        <w:t>万元，年均增长</w:t>
      </w:r>
      <w:r>
        <w:rPr>
          <w:rFonts w:eastAsia="仿宋_GB2312" w:hint="eastAsia"/>
          <w:kern w:val="2"/>
          <w:sz w:val="32"/>
          <w:szCs w:val="32"/>
        </w:rPr>
        <w:t>5.1</w:t>
      </w:r>
      <w:r>
        <w:rPr>
          <w:rFonts w:eastAsia="仿宋_GB2312"/>
          <w:kern w:val="2"/>
          <w:sz w:val="32"/>
          <w:szCs w:val="32"/>
        </w:rPr>
        <w:t>%</w:t>
      </w:r>
      <w:r>
        <w:rPr>
          <w:rFonts w:eastAsia="仿宋_GB2312"/>
          <w:kern w:val="2"/>
          <w:sz w:val="32"/>
          <w:szCs w:val="32"/>
        </w:rPr>
        <w:t>，高于目标</w:t>
      </w:r>
      <w:r>
        <w:rPr>
          <w:rFonts w:eastAsia="仿宋_GB2312" w:hint="eastAsia"/>
          <w:kern w:val="2"/>
          <w:sz w:val="32"/>
          <w:szCs w:val="32"/>
        </w:rPr>
        <w:t>2.1</w:t>
      </w:r>
      <w:r>
        <w:rPr>
          <w:rFonts w:eastAsia="仿宋_GB2312"/>
          <w:kern w:val="2"/>
          <w:sz w:val="32"/>
          <w:szCs w:val="32"/>
        </w:rPr>
        <w:t>个百分点。收入增长的同时，强化</w:t>
      </w:r>
      <w:r>
        <w:rPr>
          <w:rFonts w:eastAsia="仿宋_GB2312"/>
          <w:kern w:val="2"/>
          <w:sz w:val="32"/>
          <w:szCs w:val="32"/>
        </w:rPr>
        <w:t>“</w:t>
      </w:r>
      <w:r>
        <w:rPr>
          <w:rFonts w:eastAsia="仿宋_GB2312"/>
          <w:kern w:val="2"/>
          <w:sz w:val="32"/>
          <w:szCs w:val="32"/>
        </w:rPr>
        <w:t>四本预算</w:t>
      </w:r>
      <w:r>
        <w:rPr>
          <w:rFonts w:eastAsia="仿宋_GB2312"/>
          <w:kern w:val="2"/>
          <w:sz w:val="32"/>
          <w:szCs w:val="32"/>
        </w:rPr>
        <w:t>”</w:t>
      </w:r>
      <w:r>
        <w:rPr>
          <w:rFonts w:eastAsia="仿宋_GB2312"/>
          <w:kern w:val="2"/>
          <w:sz w:val="32"/>
          <w:szCs w:val="32"/>
        </w:rPr>
        <w:t>统筹，实施综合预算管理，一般公共预算支出规模达</w:t>
      </w:r>
      <w:r>
        <w:rPr>
          <w:rFonts w:eastAsia="仿宋_GB2312"/>
          <w:kern w:val="2"/>
          <w:sz w:val="32"/>
          <w:szCs w:val="32"/>
        </w:rPr>
        <w:t>1,598,464</w:t>
      </w:r>
      <w:r>
        <w:rPr>
          <w:rFonts w:eastAsia="仿宋_GB2312"/>
          <w:kern w:val="2"/>
          <w:sz w:val="32"/>
          <w:szCs w:val="32"/>
        </w:rPr>
        <w:t>万元，年均增长</w:t>
      </w:r>
      <w:r>
        <w:rPr>
          <w:rFonts w:eastAsia="仿宋_GB2312" w:hint="eastAsia"/>
          <w:kern w:val="2"/>
          <w:sz w:val="32"/>
          <w:szCs w:val="32"/>
        </w:rPr>
        <w:t>7.3</w:t>
      </w:r>
      <w:r>
        <w:rPr>
          <w:rFonts w:eastAsia="仿宋_GB2312"/>
          <w:kern w:val="2"/>
          <w:sz w:val="32"/>
          <w:szCs w:val="32"/>
        </w:rPr>
        <w:t>%</w:t>
      </w:r>
      <w:r>
        <w:rPr>
          <w:rFonts w:eastAsia="仿宋_GB2312"/>
          <w:kern w:val="2"/>
          <w:sz w:val="32"/>
          <w:szCs w:val="32"/>
        </w:rPr>
        <w:t>，高于目标</w:t>
      </w:r>
      <w:r>
        <w:rPr>
          <w:rFonts w:eastAsia="仿宋_GB2312" w:hint="eastAsia"/>
          <w:kern w:val="2"/>
          <w:sz w:val="32"/>
          <w:szCs w:val="32"/>
        </w:rPr>
        <w:t>4.3</w:t>
      </w:r>
      <w:r>
        <w:rPr>
          <w:rFonts w:eastAsia="仿宋_GB2312"/>
          <w:kern w:val="2"/>
          <w:sz w:val="32"/>
          <w:szCs w:val="32"/>
        </w:rPr>
        <w:t>个百分点，有效提升了财政保障能力。</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二是财政</w:t>
      </w:r>
      <w:r>
        <w:rPr>
          <w:rFonts w:eastAsia="仿宋_GB2312"/>
          <w:b/>
          <w:kern w:val="2"/>
          <w:sz w:val="32"/>
          <w:szCs w:val="32"/>
        </w:rPr>
        <w:t>助推发展成效明显。</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期间，综合采用减税降费、增加产业投入等措施，进一步激发市场活力，保持了经济平稳发展，全市五年累计办理减税降费</w:t>
      </w:r>
      <w:r>
        <w:rPr>
          <w:rFonts w:eastAsia="仿宋_GB2312"/>
          <w:kern w:val="2"/>
          <w:sz w:val="32"/>
          <w:szCs w:val="32"/>
        </w:rPr>
        <w:t>1,463,509</w:t>
      </w:r>
      <w:r>
        <w:rPr>
          <w:rFonts w:eastAsia="仿宋_GB2312"/>
          <w:kern w:val="2"/>
          <w:sz w:val="32"/>
          <w:szCs w:val="32"/>
        </w:rPr>
        <w:t>万元、用于产业发展方面的财政支出达</w:t>
      </w:r>
      <w:r>
        <w:rPr>
          <w:rFonts w:eastAsia="仿宋_GB2312"/>
          <w:kern w:val="2"/>
          <w:sz w:val="32"/>
          <w:szCs w:val="32"/>
        </w:rPr>
        <w:t>888,248</w:t>
      </w:r>
      <w:r>
        <w:rPr>
          <w:rFonts w:eastAsia="仿宋_GB2312"/>
          <w:kern w:val="2"/>
          <w:sz w:val="32"/>
          <w:szCs w:val="32"/>
        </w:rPr>
        <w:t>万元。创新财政支出方式，建立产业发展基金体系，推广政府与社会资本合作模式，实施政府购买服务，</w:t>
      </w:r>
      <w:commentRangeStart w:id="3"/>
      <w:r>
        <w:rPr>
          <w:rFonts w:eastAsia="仿宋_GB2312"/>
          <w:kern w:val="2"/>
          <w:sz w:val="32"/>
          <w:szCs w:val="32"/>
        </w:rPr>
        <w:t>支持</w:t>
      </w:r>
      <w:r>
        <w:rPr>
          <w:rFonts w:eastAsia="仿宋_GB2312"/>
          <w:kern w:val="2"/>
          <w:sz w:val="32"/>
          <w:szCs w:val="32"/>
        </w:rPr>
        <w:t>“</w:t>
      </w:r>
      <w:r>
        <w:rPr>
          <w:rFonts w:eastAsia="仿宋_GB2312"/>
          <w:kern w:val="2"/>
          <w:sz w:val="32"/>
          <w:szCs w:val="32"/>
        </w:rPr>
        <w:t>两城</w:t>
      </w:r>
      <w:r>
        <w:rPr>
          <w:rFonts w:eastAsia="仿宋_GB2312"/>
          <w:kern w:val="2"/>
          <w:sz w:val="32"/>
          <w:szCs w:val="32"/>
        </w:rPr>
        <w:t>”</w:t>
      </w:r>
      <w:r>
        <w:rPr>
          <w:rFonts w:eastAsia="仿宋_GB2312"/>
          <w:kern w:val="2"/>
          <w:sz w:val="32"/>
          <w:szCs w:val="32"/>
        </w:rPr>
        <w:t>建设</w:t>
      </w:r>
      <w:r>
        <w:rPr>
          <w:rFonts w:eastAsia="仿宋_GB2312" w:hint="eastAsia"/>
          <w:kern w:val="2"/>
          <w:sz w:val="32"/>
          <w:szCs w:val="32"/>
        </w:rPr>
        <w:t>，持续推动产业转型升级，聚焦聚力</w:t>
      </w:r>
      <w:r>
        <w:rPr>
          <w:rFonts w:eastAsia="仿宋_GB2312" w:hint="eastAsia"/>
          <w:kern w:val="2"/>
          <w:sz w:val="32"/>
          <w:szCs w:val="32"/>
        </w:rPr>
        <w:lastRenderedPageBreak/>
        <w:t>打好三大攻坚战，统筹打造“一枢纽五高地”。</w:t>
      </w:r>
      <w:commentRangeEnd w:id="3"/>
      <w:r>
        <w:commentReference w:id="3"/>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三是民生保障体系逐步完善。</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期间，</w:t>
      </w:r>
      <w:commentRangeStart w:id="4"/>
      <w:r>
        <w:rPr>
          <w:rFonts w:eastAsia="仿宋_GB2312" w:hint="eastAsia"/>
          <w:kern w:val="2"/>
          <w:sz w:val="32"/>
          <w:szCs w:val="32"/>
        </w:rPr>
        <w:t>全</w:t>
      </w:r>
      <w:r>
        <w:rPr>
          <w:rFonts w:eastAsia="仿宋_GB2312"/>
          <w:kern w:val="2"/>
          <w:sz w:val="32"/>
          <w:szCs w:val="32"/>
        </w:rPr>
        <w:t>市</w:t>
      </w:r>
      <w:r>
        <w:rPr>
          <w:rFonts w:eastAsia="仿宋_GB2312" w:hint="eastAsia"/>
          <w:kern w:val="2"/>
          <w:sz w:val="32"/>
          <w:szCs w:val="32"/>
        </w:rPr>
        <w:t>坚持不懈惠民生解民忧，</w:t>
      </w:r>
      <w:commentRangeEnd w:id="4"/>
      <w:r>
        <w:commentReference w:id="4"/>
      </w:r>
      <w:r>
        <w:rPr>
          <w:rFonts w:eastAsia="仿宋_GB2312"/>
          <w:kern w:val="2"/>
          <w:sz w:val="32"/>
          <w:szCs w:val="32"/>
        </w:rPr>
        <w:t>持续优化财政支出结构，不断加大对民生保障和社会</w:t>
      </w:r>
      <w:r>
        <w:rPr>
          <w:rFonts w:eastAsia="仿宋_GB2312"/>
          <w:kern w:val="2"/>
          <w:sz w:val="32"/>
          <w:szCs w:val="32"/>
        </w:rPr>
        <w:t>事业发展的投入力度，五年累计投入资金</w:t>
      </w:r>
      <w:r>
        <w:rPr>
          <w:rFonts w:eastAsia="仿宋_GB2312"/>
          <w:kern w:val="2"/>
          <w:sz w:val="32"/>
          <w:szCs w:val="32"/>
        </w:rPr>
        <w:t>2,161,508</w:t>
      </w:r>
      <w:r>
        <w:rPr>
          <w:rFonts w:eastAsia="仿宋_GB2312"/>
          <w:kern w:val="2"/>
          <w:sz w:val="32"/>
          <w:szCs w:val="32"/>
        </w:rPr>
        <w:t>万元，相继实施了</w:t>
      </w:r>
      <w:r>
        <w:rPr>
          <w:rFonts w:eastAsia="仿宋_GB2312"/>
          <w:kern w:val="2"/>
          <w:sz w:val="32"/>
          <w:szCs w:val="32"/>
        </w:rPr>
        <w:t>“</w:t>
      </w:r>
      <w:r>
        <w:rPr>
          <w:rFonts w:eastAsia="仿宋_GB2312"/>
          <w:kern w:val="2"/>
          <w:sz w:val="32"/>
          <w:szCs w:val="32"/>
        </w:rPr>
        <w:t>十大民生工程</w:t>
      </w:r>
      <w:r>
        <w:rPr>
          <w:rFonts w:eastAsia="仿宋_GB2312"/>
          <w:kern w:val="2"/>
          <w:sz w:val="32"/>
          <w:szCs w:val="32"/>
        </w:rPr>
        <w:t>”</w:t>
      </w:r>
      <w:r>
        <w:rPr>
          <w:rFonts w:eastAsia="仿宋_GB2312"/>
          <w:kern w:val="2"/>
          <w:sz w:val="32"/>
          <w:szCs w:val="32"/>
        </w:rPr>
        <w:t>和</w:t>
      </w:r>
      <w:r>
        <w:rPr>
          <w:rFonts w:eastAsia="仿宋_GB2312"/>
          <w:kern w:val="2"/>
          <w:sz w:val="32"/>
          <w:szCs w:val="32"/>
        </w:rPr>
        <w:t>“</w:t>
      </w:r>
      <w:r>
        <w:rPr>
          <w:rFonts w:eastAsia="仿宋_GB2312"/>
          <w:kern w:val="2"/>
          <w:sz w:val="32"/>
          <w:szCs w:val="32"/>
        </w:rPr>
        <w:t>民生实事</w:t>
      </w:r>
      <w:r>
        <w:rPr>
          <w:rFonts w:eastAsia="仿宋_GB2312"/>
          <w:kern w:val="2"/>
          <w:sz w:val="32"/>
          <w:szCs w:val="32"/>
        </w:rPr>
        <w:t>”</w:t>
      </w:r>
      <w:r>
        <w:rPr>
          <w:rFonts w:eastAsia="仿宋_GB2312"/>
          <w:kern w:val="2"/>
          <w:sz w:val="32"/>
          <w:szCs w:val="32"/>
        </w:rPr>
        <w:t>，有效缓解了上学难、出行难、就业难、看病贵等民生问题，</w:t>
      </w:r>
      <w:commentRangeStart w:id="5"/>
      <w:r>
        <w:rPr>
          <w:rFonts w:eastAsia="仿宋_GB2312" w:hint="eastAsia"/>
          <w:kern w:val="2"/>
          <w:sz w:val="32"/>
          <w:szCs w:val="32"/>
        </w:rPr>
        <w:t>人民</w:t>
      </w:r>
      <w:r>
        <w:rPr>
          <w:rFonts w:eastAsia="仿宋_GB2312"/>
          <w:kern w:val="2"/>
          <w:sz w:val="32"/>
          <w:szCs w:val="32"/>
        </w:rPr>
        <w:t>群众</w:t>
      </w:r>
      <w:r>
        <w:rPr>
          <w:rFonts w:eastAsia="仿宋_GB2312" w:hint="eastAsia"/>
          <w:kern w:val="2"/>
          <w:sz w:val="32"/>
          <w:szCs w:val="32"/>
        </w:rPr>
        <w:t>获得感幸福感安全感不断增强</w:t>
      </w:r>
      <w:r>
        <w:rPr>
          <w:rFonts w:eastAsia="仿宋_GB2312"/>
          <w:kern w:val="2"/>
          <w:sz w:val="32"/>
          <w:szCs w:val="32"/>
        </w:rPr>
        <w:t>。</w:t>
      </w:r>
      <w:commentRangeEnd w:id="5"/>
      <w:r>
        <w:commentReference w:id="5"/>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四是争取上级支持取得突破。</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期间，全市上下把争取上级支持作为推动经济社会发展的重要举措，深入研究转移支付政策，先后争取到资源型城市、独立工矿区、农业转移人口市民化等新增财力性补助，以及</w:t>
      </w:r>
      <w:r>
        <w:rPr>
          <w:rFonts w:eastAsia="仿宋_GB2312"/>
          <w:kern w:val="2"/>
          <w:sz w:val="32"/>
          <w:szCs w:val="32"/>
        </w:rPr>
        <w:t>“</w:t>
      </w:r>
      <w:r>
        <w:rPr>
          <w:rFonts w:eastAsia="仿宋_GB2312"/>
          <w:kern w:val="2"/>
          <w:sz w:val="32"/>
          <w:szCs w:val="32"/>
        </w:rPr>
        <w:t>三供一业</w:t>
      </w:r>
      <w:r>
        <w:rPr>
          <w:rFonts w:eastAsia="仿宋_GB2312"/>
          <w:kern w:val="2"/>
          <w:sz w:val="32"/>
          <w:szCs w:val="32"/>
        </w:rPr>
        <w:t>”</w:t>
      </w:r>
      <w:r>
        <w:rPr>
          <w:rFonts w:eastAsia="仿宋_GB2312"/>
          <w:kern w:val="2"/>
          <w:sz w:val="32"/>
          <w:szCs w:val="32"/>
        </w:rPr>
        <w:t>、山水林田湖等重大专项资金，地方政府债券规模也逐步增加，五年争取各类资金累计</w:t>
      </w:r>
      <w:r>
        <w:rPr>
          <w:rFonts w:eastAsia="仿宋_GB2312"/>
          <w:kern w:val="2"/>
          <w:sz w:val="32"/>
          <w:szCs w:val="32"/>
        </w:rPr>
        <w:t>7,604,201</w:t>
      </w:r>
      <w:r>
        <w:rPr>
          <w:rFonts w:eastAsia="仿宋_GB2312"/>
          <w:kern w:val="2"/>
          <w:sz w:val="32"/>
          <w:szCs w:val="32"/>
        </w:rPr>
        <w:t>万元，最大限度满</w:t>
      </w:r>
      <w:r>
        <w:rPr>
          <w:rFonts w:eastAsia="仿宋_GB2312"/>
          <w:kern w:val="2"/>
          <w:sz w:val="32"/>
          <w:szCs w:val="32"/>
        </w:rPr>
        <w:t>足了各方面对资金的需求。</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五是财政各项改革纵深推进。</w:t>
      </w:r>
      <w:r>
        <w:rPr>
          <w:rFonts w:eastAsia="仿宋_GB2312"/>
          <w:kern w:val="2"/>
          <w:sz w:val="32"/>
          <w:szCs w:val="32"/>
        </w:rPr>
        <w:t>“</w:t>
      </w:r>
      <w:r>
        <w:rPr>
          <w:rFonts w:eastAsia="仿宋_GB2312"/>
          <w:kern w:val="2"/>
          <w:sz w:val="32"/>
          <w:szCs w:val="32"/>
        </w:rPr>
        <w:t>十三五</w:t>
      </w:r>
      <w:r>
        <w:rPr>
          <w:rFonts w:eastAsia="仿宋_GB2312"/>
          <w:kern w:val="2"/>
          <w:sz w:val="32"/>
          <w:szCs w:val="32"/>
        </w:rPr>
        <w:t>”</w:t>
      </w:r>
      <w:r>
        <w:rPr>
          <w:rFonts w:eastAsia="仿宋_GB2312"/>
          <w:kern w:val="2"/>
          <w:sz w:val="32"/>
          <w:szCs w:val="32"/>
        </w:rPr>
        <w:t>期间，认真落实中央、省深化财税体制改革各项要求，系统推进税收制度、预算管理、事权与支出责任划分三大改革，大力实施财税制度改革两年攻坚行动，对政府购买服务、预算管理、国库集中支付、资产管理、绩效管理、非税收入管理、政府债务管理、政府采购管理等</w:t>
      </w:r>
      <w:r>
        <w:rPr>
          <w:rFonts w:eastAsia="仿宋_GB2312"/>
          <w:kern w:val="2"/>
          <w:sz w:val="32"/>
          <w:szCs w:val="32"/>
        </w:rPr>
        <w:t>8</w:t>
      </w:r>
      <w:r>
        <w:rPr>
          <w:rFonts w:eastAsia="仿宋_GB2312"/>
          <w:kern w:val="2"/>
          <w:sz w:val="32"/>
          <w:szCs w:val="32"/>
        </w:rPr>
        <w:t>大类</w:t>
      </w:r>
      <w:r>
        <w:rPr>
          <w:rFonts w:eastAsia="仿宋_GB2312"/>
          <w:kern w:val="2"/>
          <w:sz w:val="32"/>
          <w:szCs w:val="32"/>
        </w:rPr>
        <w:t>73</w:t>
      </w:r>
      <w:r>
        <w:rPr>
          <w:rFonts w:eastAsia="仿宋_GB2312"/>
          <w:kern w:val="2"/>
          <w:sz w:val="32"/>
          <w:szCs w:val="32"/>
        </w:rPr>
        <w:t>项改革进行了攻坚。目前，改革任务全面完成，现代财政制度框架初步建立。</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这些成绩的取得，是市委统揽全局、正确领导的结果，是市</w:t>
      </w:r>
      <w:r>
        <w:rPr>
          <w:rFonts w:eastAsia="仿宋_GB2312"/>
          <w:kern w:val="2"/>
          <w:sz w:val="32"/>
          <w:szCs w:val="32"/>
        </w:rPr>
        <w:lastRenderedPageBreak/>
        <w:t>人大、市政协监督指导以及代表委员们大力支持的结果，是各级各部门密切配合，扎实工</w:t>
      </w:r>
      <w:r>
        <w:rPr>
          <w:rFonts w:eastAsia="仿宋_GB2312"/>
          <w:kern w:val="2"/>
          <w:sz w:val="32"/>
          <w:szCs w:val="32"/>
        </w:rPr>
        <w:t>作的结果。</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同时，我们也清醒认识到财政运行中存在的问题：财政收入增长乏力，财政支出增长迅猛，收支平衡压力大；</w:t>
      </w:r>
      <w:commentRangeStart w:id="6"/>
      <w:r>
        <w:rPr>
          <w:rFonts w:eastAsia="仿宋_GB2312" w:hint="eastAsia"/>
          <w:kern w:val="2"/>
          <w:sz w:val="32"/>
          <w:szCs w:val="32"/>
        </w:rPr>
        <w:t>市县财政实力不强，</w:t>
      </w:r>
      <w:r>
        <w:rPr>
          <w:rFonts w:eastAsia="仿宋_GB2312" w:hint="eastAsia"/>
          <w:kern w:val="2"/>
          <w:sz w:val="32"/>
          <w:szCs w:val="32"/>
        </w:rPr>
        <w:t>抗风险能力</w:t>
      </w:r>
      <w:r>
        <w:rPr>
          <w:rFonts w:eastAsia="仿宋_GB2312" w:hint="eastAsia"/>
          <w:kern w:val="2"/>
          <w:sz w:val="32"/>
          <w:szCs w:val="32"/>
        </w:rPr>
        <w:t>较</w:t>
      </w:r>
      <w:r>
        <w:rPr>
          <w:rFonts w:eastAsia="仿宋_GB2312" w:hint="eastAsia"/>
          <w:kern w:val="2"/>
          <w:sz w:val="32"/>
          <w:szCs w:val="32"/>
        </w:rPr>
        <w:t>弱</w:t>
      </w:r>
      <w:r>
        <w:rPr>
          <w:rFonts w:eastAsia="仿宋_GB2312"/>
          <w:kern w:val="2"/>
          <w:sz w:val="32"/>
          <w:szCs w:val="32"/>
        </w:rPr>
        <w:t>；</w:t>
      </w:r>
      <w:commentRangeEnd w:id="6"/>
      <w:r>
        <w:commentReference w:id="6"/>
      </w:r>
      <w:r>
        <w:rPr>
          <w:rFonts w:eastAsia="仿宋_GB2312"/>
          <w:kern w:val="2"/>
          <w:sz w:val="32"/>
          <w:szCs w:val="32"/>
        </w:rPr>
        <w:t>部分资金使用绩效不高，财政监督不力。对于这些问题，我们将认真研究，逐步加以解决。</w:t>
      </w:r>
    </w:p>
    <w:p w:rsidR="00EA195B" w:rsidRDefault="001A7062">
      <w:pPr>
        <w:adjustRightInd w:val="0"/>
        <w:snapToGrid w:val="0"/>
        <w:spacing w:line="600" w:lineRule="exact"/>
        <w:ind w:firstLine="640"/>
        <w:jc w:val="both"/>
        <w:outlineLvl w:val="0"/>
        <w:rPr>
          <w:rFonts w:eastAsia="黑体"/>
          <w:kern w:val="2"/>
          <w:sz w:val="32"/>
          <w:szCs w:val="32"/>
        </w:rPr>
      </w:pPr>
      <w:r>
        <w:rPr>
          <w:rFonts w:eastAsia="黑体"/>
          <w:kern w:val="2"/>
          <w:sz w:val="32"/>
          <w:szCs w:val="32"/>
        </w:rPr>
        <w:t>二、</w:t>
      </w:r>
      <w:r>
        <w:rPr>
          <w:rFonts w:eastAsia="黑体"/>
          <w:kern w:val="2"/>
          <w:sz w:val="32"/>
          <w:szCs w:val="32"/>
        </w:rPr>
        <w:t>2021</w:t>
      </w:r>
      <w:r>
        <w:rPr>
          <w:rFonts w:eastAsia="黑体"/>
          <w:kern w:val="2"/>
          <w:sz w:val="32"/>
          <w:szCs w:val="32"/>
        </w:rPr>
        <w:t>年预算草案</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2021</w:t>
      </w:r>
      <w:r>
        <w:rPr>
          <w:rFonts w:eastAsia="仿宋_GB2312"/>
          <w:kern w:val="2"/>
          <w:sz w:val="32"/>
          <w:szCs w:val="32"/>
        </w:rPr>
        <w:t>年预算编制和财政工作的总体思路是：</w:t>
      </w:r>
      <w:r>
        <w:rPr>
          <w:rFonts w:eastAsia="仿宋_GB2312" w:hint="eastAsia"/>
          <w:kern w:val="2"/>
          <w:sz w:val="32"/>
          <w:szCs w:val="32"/>
        </w:rPr>
        <w:t>坚定</w:t>
      </w:r>
      <w:commentRangeStart w:id="7"/>
      <w:r>
        <w:rPr>
          <w:rFonts w:eastAsia="仿宋_GB2312"/>
          <w:kern w:val="2"/>
          <w:sz w:val="32"/>
          <w:szCs w:val="32"/>
        </w:rPr>
        <w:t>以习近平新时代中国特色社会主义思想为指导，</w:t>
      </w:r>
      <w:r>
        <w:rPr>
          <w:rFonts w:eastAsia="仿宋_GB2312" w:hint="eastAsia"/>
          <w:kern w:val="2"/>
          <w:sz w:val="32"/>
          <w:szCs w:val="32"/>
        </w:rPr>
        <w:t>深入贯彻习近平总书记对四川工作系列重要指示精神，</w:t>
      </w:r>
      <w:r>
        <w:rPr>
          <w:rFonts w:eastAsia="仿宋_GB2312"/>
          <w:kern w:val="2"/>
          <w:sz w:val="32"/>
          <w:szCs w:val="32"/>
        </w:rPr>
        <w:t>全面贯彻党的十九届五中全会</w:t>
      </w:r>
      <w:r>
        <w:rPr>
          <w:rFonts w:eastAsia="仿宋_GB2312" w:hint="eastAsia"/>
          <w:kern w:val="2"/>
          <w:sz w:val="32"/>
          <w:szCs w:val="32"/>
        </w:rPr>
        <w:t>、省委十一届八次全会、市委十届十次全会和中央、省委经济工作会议精神，坚决落实省委彭清华书记莅攀调研指示精神，深入贯彻新发展理念，坚持系统观念，积极融入新发展格局，统筹发展与安全，巩固加强常态化疫情防控工作，</w:t>
      </w:r>
      <w:r>
        <w:rPr>
          <w:rFonts w:eastAsia="仿宋_GB2312"/>
          <w:kern w:val="2"/>
          <w:sz w:val="32"/>
          <w:szCs w:val="32"/>
        </w:rPr>
        <w:t>扎实做好</w:t>
      </w:r>
      <w:r>
        <w:rPr>
          <w:rFonts w:eastAsia="仿宋_GB2312"/>
          <w:kern w:val="2"/>
          <w:sz w:val="32"/>
          <w:szCs w:val="32"/>
        </w:rPr>
        <w:t>“</w:t>
      </w:r>
      <w:r>
        <w:rPr>
          <w:rFonts w:eastAsia="仿宋_GB2312"/>
          <w:kern w:val="2"/>
          <w:sz w:val="32"/>
          <w:szCs w:val="32"/>
        </w:rPr>
        <w:t>六稳</w:t>
      </w:r>
      <w:r>
        <w:rPr>
          <w:rFonts w:eastAsia="仿宋_GB2312"/>
          <w:kern w:val="2"/>
          <w:sz w:val="32"/>
          <w:szCs w:val="32"/>
        </w:rPr>
        <w:t>”</w:t>
      </w:r>
      <w:r>
        <w:rPr>
          <w:rFonts w:eastAsia="仿宋_GB2312"/>
          <w:kern w:val="2"/>
          <w:sz w:val="32"/>
          <w:szCs w:val="32"/>
        </w:rPr>
        <w:t>工作，全面落实</w:t>
      </w:r>
      <w:r>
        <w:rPr>
          <w:rFonts w:eastAsia="仿宋_GB2312"/>
          <w:kern w:val="2"/>
          <w:sz w:val="32"/>
          <w:szCs w:val="32"/>
        </w:rPr>
        <w:t>“</w:t>
      </w:r>
      <w:r>
        <w:rPr>
          <w:rFonts w:eastAsia="仿宋_GB2312"/>
          <w:kern w:val="2"/>
          <w:sz w:val="32"/>
          <w:szCs w:val="32"/>
        </w:rPr>
        <w:t>六保</w:t>
      </w:r>
      <w:r>
        <w:rPr>
          <w:rFonts w:eastAsia="仿宋_GB2312"/>
          <w:kern w:val="2"/>
          <w:sz w:val="32"/>
          <w:szCs w:val="32"/>
        </w:rPr>
        <w:t>”</w:t>
      </w:r>
      <w:r>
        <w:rPr>
          <w:rFonts w:eastAsia="仿宋_GB2312"/>
          <w:kern w:val="2"/>
          <w:sz w:val="32"/>
          <w:szCs w:val="32"/>
        </w:rPr>
        <w:t>任务</w:t>
      </w:r>
      <w:r>
        <w:rPr>
          <w:rFonts w:eastAsia="仿宋_GB2312" w:hint="eastAsia"/>
          <w:kern w:val="2"/>
          <w:sz w:val="32"/>
          <w:szCs w:val="32"/>
        </w:rPr>
        <w:t>。</w:t>
      </w:r>
      <w:commentRangeEnd w:id="7"/>
      <w:r>
        <w:commentReference w:id="7"/>
      </w:r>
      <w:r>
        <w:rPr>
          <w:rFonts w:eastAsia="仿宋_GB2312"/>
          <w:kern w:val="2"/>
          <w:sz w:val="32"/>
          <w:szCs w:val="32"/>
        </w:rPr>
        <w:t>按照市委</w:t>
      </w:r>
      <w:r>
        <w:rPr>
          <w:rFonts w:eastAsia="仿宋_GB2312"/>
          <w:kern w:val="2"/>
          <w:sz w:val="32"/>
          <w:szCs w:val="32"/>
        </w:rPr>
        <w:t>“</w:t>
      </w:r>
      <w:r>
        <w:rPr>
          <w:rFonts w:eastAsia="仿宋_GB2312"/>
          <w:kern w:val="2"/>
          <w:sz w:val="32"/>
          <w:szCs w:val="32"/>
        </w:rPr>
        <w:t>一二三五</w:t>
      </w:r>
      <w:r>
        <w:rPr>
          <w:rFonts w:eastAsia="仿宋_GB2312"/>
          <w:kern w:val="2"/>
          <w:sz w:val="32"/>
          <w:szCs w:val="32"/>
        </w:rPr>
        <w:t>”</w:t>
      </w:r>
      <w:r>
        <w:rPr>
          <w:rFonts w:eastAsia="仿宋_GB2312"/>
          <w:kern w:val="2"/>
          <w:sz w:val="32"/>
          <w:szCs w:val="32"/>
        </w:rPr>
        <w:t>总体工作思路，以推动财政精细化管理为抓手，实施精准有效的积极财政政策，继续树立过</w:t>
      </w:r>
      <w:r>
        <w:rPr>
          <w:rFonts w:eastAsia="仿宋_GB2312"/>
          <w:kern w:val="2"/>
          <w:sz w:val="32"/>
          <w:szCs w:val="32"/>
        </w:rPr>
        <w:t>“</w:t>
      </w:r>
      <w:r>
        <w:rPr>
          <w:rFonts w:eastAsia="仿宋_GB2312"/>
          <w:kern w:val="2"/>
          <w:sz w:val="32"/>
          <w:szCs w:val="32"/>
        </w:rPr>
        <w:t>紧日子</w:t>
      </w:r>
      <w:r>
        <w:rPr>
          <w:rFonts w:eastAsia="仿宋_GB2312"/>
          <w:kern w:val="2"/>
          <w:sz w:val="32"/>
          <w:szCs w:val="32"/>
        </w:rPr>
        <w:t>”</w:t>
      </w:r>
      <w:r>
        <w:rPr>
          <w:rFonts w:eastAsia="仿宋_GB2312"/>
          <w:kern w:val="2"/>
          <w:sz w:val="32"/>
          <w:szCs w:val="32"/>
        </w:rPr>
        <w:t>思想，调整优化支出结构，提升财政对民生领域、重点项目的保障能力，全力防范化解各类风险，确保财政可持续发展。</w:t>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（一）</w:t>
      </w:r>
      <w:r>
        <w:rPr>
          <w:rFonts w:eastAsia="楷体_GB2312"/>
          <w:kern w:val="2"/>
          <w:sz w:val="32"/>
          <w:szCs w:val="32"/>
        </w:rPr>
        <w:t>2021</w:t>
      </w:r>
      <w:r>
        <w:rPr>
          <w:rFonts w:eastAsia="楷体_GB2312"/>
          <w:kern w:val="2"/>
          <w:sz w:val="32"/>
          <w:szCs w:val="32"/>
        </w:rPr>
        <w:t>年收入和支出预算安排。</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1.</w:t>
      </w:r>
      <w:r>
        <w:rPr>
          <w:rFonts w:eastAsia="仿宋_GB2312"/>
          <w:b/>
          <w:kern w:val="2"/>
          <w:sz w:val="32"/>
          <w:szCs w:val="32"/>
        </w:rPr>
        <w:t>一般公共预算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lastRenderedPageBreak/>
        <w:t>全市地方一般公共预算收入为</w:t>
      </w:r>
      <w:r>
        <w:rPr>
          <w:rFonts w:eastAsia="仿宋_GB2312"/>
          <w:kern w:val="2"/>
          <w:sz w:val="32"/>
          <w:szCs w:val="32"/>
        </w:rPr>
        <w:t>1,005,000</w:t>
      </w:r>
      <w:r>
        <w:rPr>
          <w:rFonts w:eastAsia="仿宋_GB2312"/>
          <w:kern w:val="2"/>
          <w:sz w:val="32"/>
          <w:szCs w:val="32"/>
        </w:rPr>
        <w:t>万元，同口径增长</w:t>
      </w:r>
      <w:r>
        <w:rPr>
          <w:rFonts w:eastAsia="仿宋_GB2312"/>
          <w:kern w:val="2"/>
          <w:sz w:val="32"/>
          <w:szCs w:val="32"/>
        </w:rPr>
        <w:t>7%</w:t>
      </w:r>
      <w:r>
        <w:rPr>
          <w:rFonts w:eastAsia="仿宋_GB2312"/>
          <w:kern w:val="2"/>
          <w:sz w:val="32"/>
          <w:szCs w:val="32"/>
        </w:rPr>
        <w:t>，加上级补助、调入资金后，一般公共预算收入总量为</w:t>
      </w:r>
      <w:r>
        <w:rPr>
          <w:rFonts w:eastAsia="仿宋_GB2312"/>
          <w:kern w:val="2"/>
          <w:sz w:val="32"/>
          <w:szCs w:val="32"/>
        </w:rPr>
        <w:t>1,554,787</w:t>
      </w:r>
      <w:r>
        <w:rPr>
          <w:rFonts w:eastAsia="仿宋_GB2312"/>
          <w:kern w:val="2"/>
          <w:sz w:val="32"/>
          <w:szCs w:val="32"/>
        </w:rPr>
        <w:t>万元。按照收支平衡原则，扣除上解上级支出、援助其他地区支出以及安排地方政府一般债券还本支出后，全市一般公共预算支出安排为</w:t>
      </w:r>
      <w:r>
        <w:rPr>
          <w:rFonts w:eastAsia="仿宋_GB2312"/>
          <w:kern w:val="2"/>
          <w:sz w:val="32"/>
          <w:szCs w:val="32"/>
        </w:rPr>
        <w:t>1,432,000</w:t>
      </w:r>
      <w:r>
        <w:rPr>
          <w:rFonts w:eastAsia="仿宋_GB2312"/>
          <w:kern w:val="2"/>
          <w:sz w:val="32"/>
          <w:szCs w:val="32"/>
        </w:rPr>
        <w:t>万元</w:t>
      </w:r>
      <w:r>
        <w:rPr>
          <w:rFonts w:eastAsia="仿宋_GB2312" w:hint="eastAsia"/>
          <w:kern w:val="2"/>
          <w:sz w:val="32"/>
          <w:szCs w:val="32"/>
        </w:rPr>
        <w:t>（不包括预算执行中新增上级专项资金，下同）</w:t>
      </w:r>
      <w:r>
        <w:rPr>
          <w:rFonts w:eastAsia="仿宋_GB2312"/>
          <w:kern w:val="2"/>
          <w:sz w:val="32"/>
          <w:szCs w:val="32"/>
        </w:rPr>
        <w:t>。</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市本级地方一般公共预算收入为</w:t>
      </w:r>
      <w:r>
        <w:rPr>
          <w:rFonts w:eastAsia="仿宋_GB2312"/>
          <w:kern w:val="2"/>
          <w:sz w:val="32"/>
          <w:szCs w:val="32"/>
        </w:rPr>
        <w:t>605,100</w:t>
      </w:r>
      <w:r>
        <w:rPr>
          <w:rFonts w:eastAsia="仿宋_GB2312"/>
          <w:kern w:val="2"/>
          <w:sz w:val="32"/>
          <w:szCs w:val="32"/>
        </w:rPr>
        <w:t>万元，同口径增长</w:t>
      </w:r>
      <w:r>
        <w:rPr>
          <w:rFonts w:eastAsia="仿宋_GB2312"/>
          <w:kern w:val="2"/>
          <w:sz w:val="32"/>
          <w:szCs w:val="32"/>
        </w:rPr>
        <w:t>7%</w:t>
      </w:r>
      <w:r>
        <w:rPr>
          <w:rFonts w:eastAsia="仿宋_GB2312"/>
          <w:kern w:val="2"/>
          <w:sz w:val="32"/>
          <w:szCs w:val="32"/>
        </w:rPr>
        <w:t>。加上级补助、下级上解收入、调入资金后，一般公共预算收入总量为</w:t>
      </w:r>
      <w:r>
        <w:rPr>
          <w:rFonts w:eastAsia="仿宋_GB2312"/>
          <w:kern w:val="2"/>
          <w:sz w:val="32"/>
          <w:szCs w:val="32"/>
        </w:rPr>
        <w:t>986,642</w:t>
      </w:r>
      <w:r>
        <w:rPr>
          <w:rFonts w:eastAsia="仿宋_GB2312"/>
          <w:kern w:val="2"/>
          <w:sz w:val="32"/>
          <w:szCs w:val="32"/>
        </w:rPr>
        <w:t>万元。按照收支平衡原则，扣除上解上级支</w:t>
      </w:r>
      <w:r>
        <w:rPr>
          <w:rFonts w:eastAsia="仿宋_GB2312"/>
          <w:kern w:val="2"/>
          <w:sz w:val="32"/>
          <w:szCs w:val="32"/>
        </w:rPr>
        <w:t>出、援助其他地区支出以及安排地方政府一般债券还本支出后，市本级一般公共预算支出安排为</w:t>
      </w:r>
      <w:r>
        <w:rPr>
          <w:rFonts w:eastAsia="仿宋_GB2312"/>
          <w:kern w:val="2"/>
          <w:sz w:val="32"/>
          <w:szCs w:val="32"/>
        </w:rPr>
        <w:t>833,000</w:t>
      </w:r>
      <w:r>
        <w:rPr>
          <w:rFonts w:eastAsia="仿宋_GB2312"/>
          <w:kern w:val="2"/>
          <w:sz w:val="32"/>
          <w:szCs w:val="32"/>
        </w:rPr>
        <w:t>万元。</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2.</w:t>
      </w:r>
      <w:r>
        <w:rPr>
          <w:rFonts w:eastAsia="仿宋_GB2312"/>
          <w:b/>
          <w:kern w:val="2"/>
          <w:sz w:val="32"/>
          <w:szCs w:val="32"/>
        </w:rPr>
        <w:t>政府性基金预算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全市政府性基金预算收入为</w:t>
      </w:r>
      <w:r>
        <w:rPr>
          <w:rFonts w:eastAsia="仿宋_GB2312"/>
          <w:kern w:val="2"/>
          <w:sz w:val="32"/>
          <w:szCs w:val="32"/>
        </w:rPr>
        <w:t>521,120</w:t>
      </w:r>
      <w:r>
        <w:rPr>
          <w:rFonts w:eastAsia="仿宋_GB2312"/>
          <w:kern w:val="2"/>
          <w:sz w:val="32"/>
          <w:szCs w:val="32"/>
        </w:rPr>
        <w:t>万元，加上级补助后，收入总量为</w:t>
      </w:r>
      <w:r>
        <w:rPr>
          <w:rFonts w:eastAsia="仿宋_GB2312"/>
          <w:kern w:val="2"/>
          <w:sz w:val="32"/>
          <w:szCs w:val="32"/>
        </w:rPr>
        <w:t>524,144</w:t>
      </w:r>
      <w:r>
        <w:rPr>
          <w:rFonts w:eastAsia="仿宋_GB2312"/>
          <w:kern w:val="2"/>
          <w:sz w:val="32"/>
          <w:szCs w:val="32"/>
        </w:rPr>
        <w:t>万元。按照以收定支和收支平衡原则，扣除调出资金、安排地方政府专项债券还本支出后，全市政府性基金预算支出安排</w:t>
      </w:r>
      <w:r>
        <w:rPr>
          <w:rFonts w:eastAsia="仿宋_GB2312"/>
          <w:kern w:val="2"/>
          <w:sz w:val="32"/>
          <w:szCs w:val="32"/>
        </w:rPr>
        <w:t>461,222</w:t>
      </w:r>
      <w:r>
        <w:rPr>
          <w:rFonts w:eastAsia="仿宋_GB2312"/>
          <w:kern w:val="2"/>
          <w:sz w:val="32"/>
          <w:szCs w:val="32"/>
        </w:rPr>
        <w:t>万元。</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市本级政府性基金预算收入为</w:t>
      </w:r>
      <w:r>
        <w:rPr>
          <w:rFonts w:eastAsia="仿宋_GB2312"/>
          <w:kern w:val="2"/>
          <w:sz w:val="32"/>
          <w:szCs w:val="32"/>
        </w:rPr>
        <w:t>247,500</w:t>
      </w:r>
      <w:r>
        <w:rPr>
          <w:rFonts w:eastAsia="仿宋_GB2312"/>
          <w:kern w:val="2"/>
          <w:sz w:val="32"/>
          <w:szCs w:val="32"/>
        </w:rPr>
        <w:t>万元，加上级补助后，收入总量为</w:t>
      </w:r>
      <w:r>
        <w:rPr>
          <w:rFonts w:eastAsia="仿宋_GB2312"/>
          <w:kern w:val="2"/>
          <w:sz w:val="32"/>
          <w:szCs w:val="32"/>
        </w:rPr>
        <w:t>247,537</w:t>
      </w:r>
      <w:r>
        <w:rPr>
          <w:rFonts w:eastAsia="仿宋_GB2312"/>
          <w:kern w:val="2"/>
          <w:sz w:val="32"/>
          <w:szCs w:val="32"/>
        </w:rPr>
        <w:t>万元。按照以收定支和收支平衡原则，扣除补助下级支出、安排地方政府专项债券还本支出后，市本级政</w:t>
      </w:r>
      <w:r>
        <w:rPr>
          <w:rFonts w:eastAsia="仿宋_GB2312"/>
          <w:kern w:val="2"/>
          <w:sz w:val="32"/>
          <w:szCs w:val="32"/>
        </w:rPr>
        <w:t>府性基金预算支出安排</w:t>
      </w:r>
      <w:r>
        <w:rPr>
          <w:rFonts w:eastAsia="仿宋_GB2312"/>
          <w:kern w:val="2"/>
          <w:sz w:val="32"/>
          <w:szCs w:val="32"/>
        </w:rPr>
        <w:t>233,700</w:t>
      </w:r>
      <w:r>
        <w:rPr>
          <w:rFonts w:eastAsia="仿宋_GB2312"/>
          <w:kern w:val="2"/>
          <w:sz w:val="32"/>
          <w:szCs w:val="32"/>
        </w:rPr>
        <w:t>万元。</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3.</w:t>
      </w:r>
      <w:r>
        <w:rPr>
          <w:rFonts w:eastAsia="仿宋_GB2312"/>
          <w:b/>
          <w:kern w:val="2"/>
          <w:sz w:val="32"/>
          <w:szCs w:val="32"/>
        </w:rPr>
        <w:t>国有资本经营预算</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lastRenderedPageBreak/>
        <w:t>全市国有资本经营预算收入为</w:t>
      </w:r>
      <w:r>
        <w:rPr>
          <w:rFonts w:eastAsia="仿宋_GB2312"/>
          <w:kern w:val="2"/>
          <w:sz w:val="32"/>
          <w:szCs w:val="32"/>
        </w:rPr>
        <w:t>10,447</w:t>
      </w:r>
      <w:r>
        <w:rPr>
          <w:rFonts w:eastAsia="仿宋_GB2312"/>
          <w:kern w:val="2"/>
          <w:sz w:val="32"/>
          <w:szCs w:val="32"/>
        </w:rPr>
        <w:t>万元，加上级补助后，收入总量为</w:t>
      </w:r>
      <w:r>
        <w:rPr>
          <w:rFonts w:eastAsia="仿宋_GB2312"/>
          <w:kern w:val="2"/>
          <w:sz w:val="32"/>
          <w:szCs w:val="32"/>
        </w:rPr>
        <w:t>12,047</w:t>
      </w:r>
      <w:r>
        <w:rPr>
          <w:rFonts w:eastAsia="仿宋_GB2312"/>
          <w:kern w:val="2"/>
          <w:sz w:val="32"/>
          <w:szCs w:val="32"/>
        </w:rPr>
        <w:t>万元。按照收支平衡原则，全市国有资本经营预算支出总量为</w:t>
      </w:r>
      <w:r>
        <w:rPr>
          <w:rFonts w:eastAsia="仿宋_GB2312"/>
          <w:kern w:val="2"/>
          <w:sz w:val="32"/>
          <w:szCs w:val="32"/>
        </w:rPr>
        <w:t>12,047</w:t>
      </w:r>
      <w:r>
        <w:rPr>
          <w:rFonts w:eastAsia="仿宋_GB2312"/>
          <w:kern w:val="2"/>
          <w:sz w:val="32"/>
          <w:szCs w:val="32"/>
        </w:rPr>
        <w:t>万元，其中：国有资本经营预算支出</w:t>
      </w:r>
      <w:r>
        <w:rPr>
          <w:rFonts w:eastAsia="仿宋_GB2312"/>
          <w:kern w:val="2"/>
          <w:sz w:val="32"/>
          <w:szCs w:val="32"/>
        </w:rPr>
        <w:t>4,980</w:t>
      </w:r>
      <w:r>
        <w:rPr>
          <w:rFonts w:eastAsia="仿宋_GB2312"/>
          <w:kern w:val="2"/>
          <w:sz w:val="32"/>
          <w:szCs w:val="32"/>
        </w:rPr>
        <w:t>万元，调出到一般公共预算</w:t>
      </w:r>
      <w:r>
        <w:rPr>
          <w:rFonts w:eastAsia="仿宋_GB2312"/>
          <w:kern w:val="2"/>
          <w:sz w:val="32"/>
          <w:szCs w:val="32"/>
        </w:rPr>
        <w:t>7,067</w:t>
      </w:r>
      <w:r>
        <w:rPr>
          <w:rFonts w:eastAsia="仿宋_GB2312"/>
          <w:kern w:val="2"/>
          <w:sz w:val="32"/>
          <w:szCs w:val="32"/>
        </w:rPr>
        <w:t>万元。</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市本级国有资本经营预算收入为</w:t>
      </w:r>
      <w:r>
        <w:rPr>
          <w:rFonts w:eastAsia="仿宋_GB2312"/>
          <w:kern w:val="2"/>
          <w:sz w:val="32"/>
          <w:szCs w:val="32"/>
        </w:rPr>
        <w:t>3,700</w:t>
      </w:r>
      <w:r>
        <w:rPr>
          <w:rFonts w:eastAsia="仿宋_GB2312"/>
          <w:kern w:val="2"/>
          <w:sz w:val="32"/>
          <w:szCs w:val="32"/>
        </w:rPr>
        <w:t>万元，加上级补助后，收入总量为</w:t>
      </w:r>
      <w:r>
        <w:rPr>
          <w:rFonts w:eastAsia="仿宋_GB2312"/>
          <w:kern w:val="2"/>
          <w:sz w:val="32"/>
          <w:szCs w:val="32"/>
        </w:rPr>
        <w:t>5,300</w:t>
      </w:r>
      <w:r>
        <w:rPr>
          <w:rFonts w:eastAsia="仿宋_GB2312"/>
          <w:kern w:val="2"/>
          <w:sz w:val="32"/>
          <w:szCs w:val="32"/>
        </w:rPr>
        <w:t>万元。按照收支平衡原则，扣除补助下级支出后，市本级国有资本经营预算支出总量为</w:t>
      </w:r>
      <w:r>
        <w:rPr>
          <w:rFonts w:eastAsia="仿宋_GB2312"/>
          <w:kern w:val="2"/>
          <w:sz w:val="32"/>
          <w:szCs w:val="32"/>
        </w:rPr>
        <w:t>3,700</w:t>
      </w:r>
      <w:r>
        <w:rPr>
          <w:rFonts w:eastAsia="仿宋_GB2312"/>
          <w:kern w:val="2"/>
          <w:sz w:val="32"/>
          <w:szCs w:val="32"/>
        </w:rPr>
        <w:t>万元，其中：国有资本经营预算支出</w:t>
      </w:r>
      <w:r>
        <w:rPr>
          <w:rFonts w:eastAsia="仿宋_GB2312"/>
          <w:kern w:val="2"/>
          <w:sz w:val="32"/>
          <w:szCs w:val="32"/>
        </w:rPr>
        <w:t>2,700</w:t>
      </w:r>
      <w:r>
        <w:rPr>
          <w:rFonts w:eastAsia="仿宋_GB2312"/>
          <w:kern w:val="2"/>
          <w:sz w:val="32"/>
          <w:szCs w:val="32"/>
        </w:rPr>
        <w:t>万元，调出到</w:t>
      </w:r>
      <w:r>
        <w:rPr>
          <w:rFonts w:eastAsia="仿宋_GB2312"/>
          <w:kern w:val="2"/>
          <w:sz w:val="32"/>
          <w:szCs w:val="32"/>
        </w:rPr>
        <w:t>一般公共预算</w:t>
      </w:r>
      <w:r>
        <w:rPr>
          <w:rFonts w:eastAsia="仿宋_GB2312"/>
          <w:kern w:val="2"/>
          <w:sz w:val="32"/>
          <w:szCs w:val="32"/>
        </w:rPr>
        <w:t>1,000</w:t>
      </w:r>
      <w:r>
        <w:rPr>
          <w:rFonts w:eastAsia="仿宋_GB2312"/>
          <w:kern w:val="2"/>
          <w:sz w:val="32"/>
          <w:szCs w:val="32"/>
        </w:rPr>
        <w:t>万元。</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4.</w:t>
      </w:r>
      <w:r>
        <w:rPr>
          <w:rFonts w:eastAsia="仿宋_GB2312"/>
          <w:b/>
          <w:kern w:val="2"/>
          <w:sz w:val="32"/>
          <w:szCs w:val="32"/>
        </w:rPr>
        <w:t>社会保险基金预算</w:t>
      </w:r>
    </w:p>
    <w:p w:rsidR="00EA195B" w:rsidRDefault="001A7062">
      <w:pPr>
        <w:adjustRightInd w:val="0"/>
        <w:snapToGrid w:val="0"/>
        <w:spacing w:line="600" w:lineRule="exact"/>
        <w:ind w:firstLine="640"/>
        <w:jc w:val="both"/>
        <w:rPr>
          <w:rFonts w:eastAsia="仿宋_GB2312"/>
          <w:color w:val="000000" w:themeColor="text1"/>
          <w:kern w:val="2"/>
          <w:sz w:val="32"/>
          <w:szCs w:val="32"/>
        </w:rPr>
      </w:pPr>
      <w:r>
        <w:rPr>
          <w:rFonts w:eastAsia="仿宋_GB2312"/>
          <w:kern w:val="2"/>
          <w:sz w:val="32"/>
          <w:szCs w:val="32"/>
        </w:rPr>
        <w:t>全市社会保险基金预算收入为</w:t>
      </w:r>
      <w:r>
        <w:rPr>
          <w:rFonts w:eastAsia="仿宋_GB2312"/>
          <w:kern w:val="2"/>
          <w:sz w:val="32"/>
          <w:szCs w:val="32"/>
        </w:rPr>
        <w:t>307,912</w:t>
      </w:r>
      <w:r>
        <w:rPr>
          <w:rFonts w:eastAsia="仿宋_GB2312"/>
          <w:kern w:val="2"/>
          <w:sz w:val="32"/>
          <w:szCs w:val="32"/>
        </w:rPr>
        <w:t>万元，加上年滚存结余</w:t>
      </w:r>
      <w:r>
        <w:rPr>
          <w:rFonts w:eastAsia="仿宋_GB2312" w:hint="eastAsia"/>
          <w:color w:val="000000" w:themeColor="text1"/>
          <w:kern w:val="2"/>
          <w:sz w:val="32"/>
          <w:szCs w:val="32"/>
        </w:rPr>
        <w:t>21</w:t>
      </w:r>
      <w:r>
        <w:rPr>
          <w:rFonts w:eastAsia="仿宋_GB2312" w:hint="eastAsia"/>
          <w:color w:val="000000" w:themeColor="text1"/>
          <w:kern w:val="2"/>
          <w:sz w:val="32"/>
          <w:szCs w:val="32"/>
        </w:rPr>
        <w:t>3</w:t>
      </w:r>
      <w:r>
        <w:rPr>
          <w:rFonts w:eastAsia="仿宋_GB2312" w:hint="eastAsia"/>
          <w:color w:val="000000" w:themeColor="text1"/>
          <w:kern w:val="2"/>
          <w:sz w:val="32"/>
          <w:szCs w:val="32"/>
        </w:rPr>
        <w:t>,</w:t>
      </w:r>
      <w:r>
        <w:rPr>
          <w:rFonts w:eastAsia="仿宋_GB2312" w:hint="eastAsia"/>
          <w:color w:val="000000" w:themeColor="text1"/>
          <w:kern w:val="2"/>
          <w:sz w:val="32"/>
          <w:szCs w:val="32"/>
        </w:rPr>
        <w:t>893</w:t>
      </w:r>
      <w:r>
        <w:rPr>
          <w:rFonts w:eastAsia="仿宋_GB2312"/>
          <w:color w:val="000000" w:themeColor="text1"/>
          <w:kern w:val="2"/>
          <w:sz w:val="32"/>
          <w:szCs w:val="32"/>
        </w:rPr>
        <w:t>万元，收入总量为</w:t>
      </w:r>
      <w:r>
        <w:rPr>
          <w:rFonts w:eastAsia="仿宋_GB2312" w:hint="eastAsia"/>
          <w:color w:val="000000" w:themeColor="text1"/>
          <w:kern w:val="2"/>
          <w:sz w:val="32"/>
          <w:szCs w:val="32"/>
        </w:rPr>
        <w:t>52</w:t>
      </w:r>
      <w:r>
        <w:rPr>
          <w:rFonts w:eastAsia="仿宋_GB2312" w:hint="eastAsia"/>
          <w:color w:val="000000" w:themeColor="text1"/>
          <w:kern w:val="2"/>
          <w:sz w:val="32"/>
          <w:szCs w:val="32"/>
        </w:rPr>
        <w:t>1</w:t>
      </w:r>
      <w:r>
        <w:rPr>
          <w:rFonts w:eastAsia="仿宋_GB2312" w:hint="eastAsia"/>
          <w:color w:val="000000" w:themeColor="text1"/>
          <w:kern w:val="2"/>
          <w:sz w:val="32"/>
          <w:szCs w:val="32"/>
        </w:rPr>
        <w:t>,</w:t>
      </w:r>
      <w:r>
        <w:rPr>
          <w:rFonts w:eastAsia="仿宋_GB2312" w:hint="eastAsia"/>
          <w:color w:val="000000" w:themeColor="text1"/>
          <w:kern w:val="2"/>
          <w:sz w:val="32"/>
          <w:szCs w:val="32"/>
        </w:rPr>
        <w:t>805</w:t>
      </w:r>
      <w:r>
        <w:rPr>
          <w:rFonts w:eastAsia="仿宋_GB2312"/>
          <w:color w:val="000000" w:themeColor="text1"/>
          <w:kern w:val="2"/>
          <w:sz w:val="32"/>
          <w:szCs w:val="32"/>
        </w:rPr>
        <w:t>万元。按照现行社会保险支出政策，全市社会保险基金预算支出安排</w:t>
      </w:r>
      <w:r>
        <w:rPr>
          <w:rFonts w:eastAsia="仿宋_GB2312"/>
          <w:color w:val="000000" w:themeColor="text1"/>
          <w:kern w:val="2"/>
          <w:sz w:val="32"/>
          <w:szCs w:val="32"/>
        </w:rPr>
        <w:t>283,115</w:t>
      </w:r>
      <w:r>
        <w:rPr>
          <w:rFonts w:eastAsia="仿宋_GB2312"/>
          <w:color w:val="000000" w:themeColor="text1"/>
          <w:kern w:val="2"/>
          <w:sz w:val="32"/>
          <w:szCs w:val="32"/>
        </w:rPr>
        <w:t>万元，滚存结余</w:t>
      </w:r>
      <w:r>
        <w:rPr>
          <w:rFonts w:eastAsia="仿宋_GB2312" w:hint="eastAsia"/>
          <w:color w:val="000000" w:themeColor="text1"/>
          <w:kern w:val="2"/>
          <w:sz w:val="32"/>
          <w:szCs w:val="32"/>
        </w:rPr>
        <w:t>23</w:t>
      </w:r>
      <w:r>
        <w:rPr>
          <w:rFonts w:eastAsia="仿宋_GB2312" w:hint="eastAsia"/>
          <w:color w:val="000000" w:themeColor="text1"/>
          <w:kern w:val="2"/>
          <w:sz w:val="32"/>
          <w:szCs w:val="32"/>
        </w:rPr>
        <w:t>8</w:t>
      </w:r>
      <w:r>
        <w:rPr>
          <w:rFonts w:eastAsia="仿宋_GB2312" w:hint="eastAsia"/>
          <w:color w:val="000000" w:themeColor="text1"/>
          <w:kern w:val="2"/>
          <w:sz w:val="32"/>
          <w:szCs w:val="32"/>
        </w:rPr>
        <w:t>,</w:t>
      </w:r>
      <w:r>
        <w:rPr>
          <w:rFonts w:eastAsia="仿宋_GB2312" w:hint="eastAsia"/>
          <w:color w:val="000000" w:themeColor="text1"/>
          <w:kern w:val="2"/>
          <w:sz w:val="32"/>
          <w:szCs w:val="32"/>
        </w:rPr>
        <w:t>690</w:t>
      </w:r>
      <w:r>
        <w:rPr>
          <w:rFonts w:eastAsia="仿宋_GB2312"/>
          <w:color w:val="000000" w:themeColor="text1"/>
          <w:kern w:val="2"/>
          <w:sz w:val="32"/>
          <w:szCs w:val="32"/>
        </w:rPr>
        <w:t>万元。</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需要说明的是，本报告中全市收入预</w:t>
      </w:r>
      <w:r>
        <w:rPr>
          <w:rFonts w:eastAsia="仿宋_GB2312" w:hint="eastAsia"/>
          <w:kern w:val="2"/>
          <w:sz w:val="32"/>
          <w:szCs w:val="32"/>
        </w:rPr>
        <w:t>算</w:t>
      </w:r>
      <w:r>
        <w:rPr>
          <w:rFonts w:eastAsia="仿宋_GB2312"/>
          <w:kern w:val="2"/>
          <w:sz w:val="32"/>
          <w:szCs w:val="32"/>
        </w:rPr>
        <w:t>数和支出安排数均为全市统一代编数据，以上预算具体安排情况详见《攀枝花市</w:t>
      </w:r>
      <w:r>
        <w:rPr>
          <w:rFonts w:eastAsia="仿宋_GB2312"/>
          <w:kern w:val="2"/>
          <w:sz w:val="32"/>
          <w:szCs w:val="32"/>
        </w:rPr>
        <w:t>2021</w:t>
      </w:r>
      <w:r>
        <w:rPr>
          <w:rFonts w:eastAsia="仿宋_GB2312"/>
          <w:kern w:val="2"/>
          <w:sz w:val="32"/>
          <w:szCs w:val="32"/>
        </w:rPr>
        <w:t>年财政预算（草案）表》。</w:t>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（二）市本级重点支出安排情况。</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在合理安排机关事业单位运转类支出、政府债务还本付息支出的基础上，</w:t>
      </w:r>
      <w:r>
        <w:rPr>
          <w:rFonts w:eastAsia="仿宋_GB2312"/>
          <w:kern w:val="2"/>
          <w:sz w:val="32"/>
          <w:szCs w:val="32"/>
        </w:rPr>
        <w:t>2021</w:t>
      </w:r>
      <w:r>
        <w:rPr>
          <w:rFonts w:eastAsia="仿宋_GB2312"/>
          <w:kern w:val="2"/>
          <w:sz w:val="32"/>
          <w:szCs w:val="32"/>
        </w:rPr>
        <w:t>年市本级重点支出安排情况是：</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1.</w:t>
      </w:r>
      <w:r>
        <w:rPr>
          <w:rFonts w:eastAsia="仿宋_GB2312"/>
          <w:b/>
          <w:kern w:val="2"/>
          <w:sz w:val="32"/>
          <w:szCs w:val="32"/>
        </w:rPr>
        <w:t>教育支出</w:t>
      </w:r>
      <w:r>
        <w:rPr>
          <w:rFonts w:eastAsia="仿宋_GB2312"/>
          <w:b/>
          <w:kern w:val="2"/>
          <w:sz w:val="32"/>
          <w:szCs w:val="32"/>
        </w:rPr>
        <w:t>111,935</w:t>
      </w:r>
      <w:r>
        <w:rPr>
          <w:rFonts w:eastAsia="仿宋_GB2312"/>
          <w:b/>
          <w:kern w:val="2"/>
          <w:sz w:val="32"/>
          <w:szCs w:val="32"/>
        </w:rPr>
        <w:t>万元，</w:t>
      </w:r>
      <w:r>
        <w:rPr>
          <w:rFonts w:eastAsia="仿宋_GB2312"/>
          <w:kern w:val="2"/>
          <w:sz w:val="32"/>
          <w:szCs w:val="32"/>
        </w:rPr>
        <w:t>主要支持学校提质增效，兑现受</w:t>
      </w:r>
      <w:r>
        <w:rPr>
          <w:rFonts w:eastAsia="仿宋_GB2312"/>
          <w:kern w:val="2"/>
          <w:sz w:val="32"/>
          <w:szCs w:val="32"/>
        </w:rPr>
        <w:lastRenderedPageBreak/>
        <w:t>益学生资助补助、高校中职学生物价上涨价格临时补贴、生源地信用助学贷款风险补偿等财政保障政策，打造区域教育</w:t>
      </w:r>
      <w:r>
        <w:rPr>
          <w:rFonts w:eastAsia="仿宋_GB2312"/>
          <w:kern w:val="2"/>
          <w:sz w:val="32"/>
          <w:szCs w:val="32"/>
        </w:rPr>
        <w:t>“</w:t>
      </w:r>
      <w:r>
        <w:rPr>
          <w:rFonts w:eastAsia="仿宋_GB2312"/>
          <w:kern w:val="2"/>
          <w:sz w:val="32"/>
          <w:szCs w:val="32"/>
        </w:rPr>
        <w:t>高地</w:t>
      </w:r>
      <w:r>
        <w:rPr>
          <w:rFonts w:eastAsia="仿宋_GB2312"/>
          <w:kern w:val="2"/>
          <w:sz w:val="32"/>
          <w:szCs w:val="32"/>
        </w:rPr>
        <w:t>”</w:t>
      </w:r>
      <w:r>
        <w:rPr>
          <w:rFonts w:eastAsia="仿宋_GB2312"/>
          <w:kern w:val="2"/>
          <w:sz w:val="32"/>
          <w:szCs w:val="32"/>
        </w:rPr>
        <w:t>。</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2.</w:t>
      </w:r>
      <w:r>
        <w:rPr>
          <w:rFonts w:eastAsia="仿宋_GB2312"/>
          <w:b/>
          <w:kern w:val="2"/>
          <w:sz w:val="32"/>
          <w:szCs w:val="32"/>
        </w:rPr>
        <w:t>社会保障和就业支出</w:t>
      </w:r>
      <w:r>
        <w:rPr>
          <w:rFonts w:eastAsia="仿宋_GB2312"/>
          <w:b/>
          <w:kern w:val="2"/>
          <w:sz w:val="32"/>
          <w:szCs w:val="32"/>
        </w:rPr>
        <w:t>122,127</w:t>
      </w:r>
      <w:r>
        <w:rPr>
          <w:rFonts w:eastAsia="仿宋_GB2312"/>
          <w:b/>
          <w:kern w:val="2"/>
          <w:sz w:val="32"/>
          <w:szCs w:val="32"/>
        </w:rPr>
        <w:t>万元，</w:t>
      </w:r>
      <w:r>
        <w:rPr>
          <w:rFonts w:eastAsia="仿宋_GB2312"/>
          <w:kern w:val="2"/>
          <w:sz w:val="32"/>
          <w:szCs w:val="32"/>
        </w:rPr>
        <w:t>主要用于兑现就业创业、老龄津贴、优抚保障及退役军人补贴等普惠性政策，落实养老保险、医疗保险、城乡低保等社会保险财政</w:t>
      </w:r>
      <w:r>
        <w:rPr>
          <w:rFonts w:eastAsia="仿宋_GB2312"/>
          <w:kern w:val="2"/>
          <w:sz w:val="32"/>
          <w:szCs w:val="32"/>
        </w:rPr>
        <w:t>“</w:t>
      </w:r>
      <w:r>
        <w:rPr>
          <w:rFonts w:eastAsia="仿宋_GB2312"/>
          <w:kern w:val="2"/>
          <w:sz w:val="32"/>
          <w:szCs w:val="32"/>
        </w:rPr>
        <w:t>兜底</w:t>
      </w:r>
      <w:r>
        <w:rPr>
          <w:rFonts w:eastAsia="仿宋_GB2312"/>
          <w:kern w:val="2"/>
          <w:sz w:val="32"/>
          <w:szCs w:val="32"/>
        </w:rPr>
        <w:t>”</w:t>
      </w:r>
      <w:r>
        <w:rPr>
          <w:rFonts w:eastAsia="仿宋_GB2312"/>
          <w:kern w:val="2"/>
          <w:sz w:val="32"/>
          <w:szCs w:val="32"/>
        </w:rPr>
        <w:t>政策。</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3.</w:t>
      </w:r>
      <w:r>
        <w:rPr>
          <w:rFonts w:eastAsia="仿宋_GB2312"/>
          <w:b/>
          <w:kern w:val="2"/>
          <w:sz w:val="32"/>
          <w:szCs w:val="32"/>
        </w:rPr>
        <w:t>卫生健康支出</w:t>
      </w:r>
      <w:r>
        <w:rPr>
          <w:rFonts w:eastAsia="仿宋_GB2312"/>
          <w:b/>
          <w:kern w:val="2"/>
          <w:sz w:val="32"/>
          <w:szCs w:val="32"/>
        </w:rPr>
        <w:t>166,997</w:t>
      </w:r>
      <w:r>
        <w:rPr>
          <w:rFonts w:eastAsia="仿宋_GB2312"/>
          <w:b/>
          <w:kern w:val="2"/>
          <w:sz w:val="32"/>
          <w:szCs w:val="32"/>
        </w:rPr>
        <w:t>万元，</w:t>
      </w:r>
      <w:r>
        <w:rPr>
          <w:rFonts w:eastAsia="仿宋_GB2312"/>
          <w:kern w:val="2"/>
          <w:sz w:val="32"/>
          <w:szCs w:val="32"/>
        </w:rPr>
        <w:t>主要支持公立医院改革发展，</w:t>
      </w:r>
      <w:r>
        <w:rPr>
          <w:rFonts w:eastAsia="仿宋_GB2312"/>
          <w:kern w:val="2"/>
          <w:sz w:val="32"/>
          <w:szCs w:val="32"/>
        </w:rPr>
        <w:t>兑现基本药物制度补偿、取消药品加成补助、计划生育等政策，加大重大疾病及疫情防控保障，增强公共卫生服务能力。</w:t>
      </w:r>
      <w:r>
        <w:rPr>
          <w:rFonts w:eastAsia="仿宋_GB2312"/>
          <w:kern w:val="2"/>
          <w:sz w:val="32"/>
          <w:szCs w:val="32"/>
        </w:rPr>
        <w:t xml:space="preserve"> </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4.</w:t>
      </w:r>
      <w:r>
        <w:rPr>
          <w:rFonts w:eastAsia="仿宋_GB2312"/>
          <w:b/>
          <w:kern w:val="2"/>
          <w:sz w:val="32"/>
          <w:szCs w:val="32"/>
        </w:rPr>
        <w:t>科技文旅传媒支出</w:t>
      </w:r>
      <w:r>
        <w:rPr>
          <w:rFonts w:eastAsia="仿宋_GB2312"/>
          <w:b/>
          <w:kern w:val="2"/>
          <w:sz w:val="32"/>
          <w:szCs w:val="32"/>
        </w:rPr>
        <w:t>16,342</w:t>
      </w:r>
      <w:r>
        <w:rPr>
          <w:rFonts w:eastAsia="仿宋_GB2312"/>
          <w:b/>
          <w:kern w:val="2"/>
          <w:sz w:val="32"/>
          <w:szCs w:val="32"/>
        </w:rPr>
        <w:t>万元，</w:t>
      </w:r>
      <w:r>
        <w:rPr>
          <w:rFonts w:eastAsia="仿宋_GB2312"/>
          <w:kern w:val="2"/>
          <w:sz w:val="32"/>
          <w:szCs w:val="32"/>
        </w:rPr>
        <w:t>主要用于科技创新政策落实、文旅产业增效、科普宣传以及融媒体发展等。</w:t>
      </w:r>
      <w:r>
        <w:rPr>
          <w:rFonts w:eastAsia="仿宋_GB2312"/>
          <w:kern w:val="2"/>
          <w:sz w:val="32"/>
          <w:szCs w:val="32"/>
        </w:rPr>
        <w:t xml:space="preserve"> </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5.</w:t>
      </w:r>
      <w:r>
        <w:rPr>
          <w:rFonts w:eastAsia="仿宋_GB2312"/>
          <w:b/>
          <w:kern w:val="2"/>
          <w:sz w:val="32"/>
          <w:szCs w:val="32"/>
        </w:rPr>
        <w:t>城乡社区支出</w:t>
      </w:r>
      <w:r>
        <w:rPr>
          <w:rFonts w:eastAsia="仿宋_GB2312"/>
          <w:b/>
          <w:kern w:val="2"/>
          <w:sz w:val="32"/>
          <w:szCs w:val="32"/>
        </w:rPr>
        <w:t>78,673</w:t>
      </w:r>
      <w:r>
        <w:rPr>
          <w:rFonts w:eastAsia="仿宋_GB2312"/>
          <w:b/>
          <w:kern w:val="2"/>
          <w:sz w:val="32"/>
          <w:szCs w:val="32"/>
        </w:rPr>
        <w:t>万元，</w:t>
      </w:r>
      <w:r>
        <w:rPr>
          <w:rFonts w:eastAsia="仿宋_GB2312"/>
          <w:kern w:val="2"/>
          <w:sz w:val="32"/>
          <w:szCs w:val="32"/>
        </w:rPr>
        <w:t>主要用于城乡环境改造、城市管理、园林绿化、市政</w:t>
      </w:r>
      <w:r>
        <w:rPr>
          <w:rFonts w:eastAsia="仿宋_GB2312" w:hint="eastAsia"/>
          <w:kern w:val="2"/>
          <w:sz w:val="32"/>
          <w:szCs w:val="32"/>
        </w:rPr>
        <w:t>基础</w:t>
      </w:r>
      <w:r>
        <w:rPr>
          <w:rFonts w:eastAsia="仿宋_GB2312"/>
          <w:kern w:val="2"/>
          <w:sz w:val="32"/>
          <w:szCs w:val="32"/>
        </w:rPr>
        <w:t>设施建设等，</w:t>
      </w:r>
      <w:r>
        <w:rPr>
          <w:rFonts w:eastAsia="仿宋_GB2312" w:hint="eastAsia"/>
          <w:kern w:val="2"/>
          <w:sz w:val="32"/>
          <w:szCs w:val="32"/>
        </w:rPr>
        <w:t>不断</w:t>
      </w:r>
      <w:r>
        <w:rPr>
          <w:rFonts w:eastAsia="仿宋_GB2312"/>
          <w:kern w:val="2"/>
          <w:sz w:val="32"/>
          <w:szCs w:val="32"/>
        </w:rPr>
        <w:t>完善城市功能和宜居环境。</w:t>
      </w:r>
      <w:r>
        <w:rPr>
          <w:rFonts w:eastAsia="仿宋_GB2312"/>
          <w:kern w:val="2"/>
          <w:sz w:val="32"/>
          <w:szCs w:val="32"/>
        </w:rPr>
        <w:t xml:space="preserve"> </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6.</w:t>
      </w:r>
      <w:r>
        <w:rPr>
          <w:rFonts w:eastAsia="仿宋_GB2312"/>
          <w:b/>
          <w:kern w:val="2"/>
          <w:sz w:val="32"/>
          <w:szCs w:val="32"/>
        </w:rPr>
        <w:t>交通运输支出</w:t>
      </w:r>
      <w:r>
        <w:rPr>
          <w:rFonts w:eastAsia="仿宋_GB2312"/>
          <w:b/>
          <w:kern w:val="2"/>
          <w:sz w:val="32"/>
          <w:szCs w:val="32"/>
        </w:rPr>
        <w:t>38,952</w:t>
      </w:r>
      <w:r>
        <w:rPr>
          <w:rFonts w:eastAsia="仿宋_GB2312"/>
          <w:b/>
          <w:kern w:val="2"/>
          <w:sz w:val="32"/>
          <w:szCs w:val="32"/>
        </w:rPr>
        <w:t>万元，</w:t>
      </w:r>
      <w:r>
        <w:rPr>
          <w:rFonts w:eastAsia="仿宋_GB2312"/>
          <w:kern w:val="2"/>
          <w:sz w:val="32"/>
          <w:szCs w:val="32"/>
        </w:rPr>
        <w:t>主要用于兑现交通惠民补贴，支持农村客运、</w:t>
      </w:r>
      <w:r>
        <w:rPr>
          <w:rFonts w:eastAsia="仿宋_GB2312"/>
          <w:color w:val="000000" w:themeColor="text1"/>
          <w:kern w:val="2"/>
          <w:sz w:val="32"/>
          <w:szCs w:val="32"/>
        </w:rPr>
        <w:t>“</w:t>
      </w:r>
      <w:r>
        <w:rPr>
          <w:rFonts w:eastAsia="仿宋_GB2312"/>
          <w:color w:val="000000" w:themeColor="text1"/>
          <w:kern w:val="2"/>
          <w:sz w:val="32"/>
          <w:szCs w:val="32"/>
        </w:rPr>
        <w:t>四好农村路</w:t>
      </w:r>
      <w:r>
        <w:rPr>
          <w:rFonts w:eastAsia="仿宋_GB2312"/>
          <w:color w:val="000000" w:themeColor="text1"/>
          <w:kern w:val="2"/>
          <w:sz w:val="32"/>
          <w:szCs w:val="32"/>
        </w:rPr>
        <w:t>”</w:t>
      </w:r>
      <w:r>
        <w:rPr>
          <w:rFonts w:eastAsia="仿宋_GB2312" w:hint="eastAsia"/>
          <w:color w:val="000000" w:themeColor="text1"/>
          <w:kern w:val="2"/>
          <w:sz w:val="32"/>
          <w:szCs w:val="32"/>
        </w:rPr>
        <w:t>示范</w:t>
      </w:r>
      <w:r>
        <w:rPr>
          <w:rFonts w:eastAsia="仿宋_GB2312"/>
          <w:color w:val="000000" w:themeColor="text1"/>
          <w:kern w:val="2"/>
          <w:sz w:val="32"/>
          <w:szCs w:val="32"/>
        </w:rPr>
        <w:t>建设，推动宜西攀高铁、攀</w:t>
      </w:r>
      <w:r>
        <w:rPr>
          <w:rFonts w:eastAsia="仿宋_GB2312"/>
          <w:kern w:val="2"/>
          <w:sz w:val="32"/>
          <w:szCs w:val="32"/>
        </w:rPr>
        <w:t>盐高速公路等前期工作开展，</w:t>
      </w:r>
      <w:commentRangeStart w:id="8"/>
      <w:r>
        <w:rPr>
          <w:rFonts w:eastAsia="仿宋_GB2312" w:hint="eastAsia"/>
          <w:kern w:val="2"/>
          <w:sz w:val="32"/>
          <w:szCs w:val="32"/>
        </w:rPr>
        <w:t>持续打响交通攻坚大会战。</w:t>
      </w:r>
      <w:commentRangeEnd w:id="8"/>
      <w:r>
        <w:commentReference w:id="8"/>
      </w:r>
    </w:p>
    <w:p w:rsidR="00EA195B" w:rsidRDefault="001A7062">
      <w:pPr>
        <w:adjustRightInd w:val="0"/>
        <w:snapToGrid w:val="0"/>
        <w:spacing w:line="600" w:lineRule="exact"/>
        <w:ind w:firstLine="643"/>
        <w:jc w:val="both"/>
        <w:rPr>
          <w:rFonts w:eastAsia="仿宋_GB2312"/>
          <w:color w:val="000000" w:themeColor="text1"/>
          <w:kern w:val="2"/>
          <w:sz w:val="32"/>
          <w:szCs w:val="32"/>
        </w:rPr>
      </w:pPr>
      <w:r>
        <w:rPr>
          <w:rFonts w:eastAsia="仿宋_GB2312"/>
          <w:b/>
          <w:kern w:val="2"/>
          <w:sz w:val="32"/>
          <w:szCs w:val="32"/>
        </w:rPr>
        <w:t>7.</w:t>
      </w:r>
      <w:r>
        <w:rPr>
          <w:rFonts w:eastAsia="仿宋_GB2312"/>
          <w:b/>
          <w:kern w:val="2"/>
          <w:sz w:val="32"/>
          <w:szCs w:val="32"/>
        </w:rPr>
        <w:t>农林水支出</w:t>
      </w:r>
      <w:r>
        <w:rPr>
          <w:rFonts w:eastAsia="仿宋_GB2312"/>
          <w:b/>
          <w:kern w:val="2"/>
          <w:sz w:val="32"/>
          <w:szCs w:val="32"/>
        </w:rPr>
        <w:t>26,169</w:t>
      </w:r>
      <w:r>
        <w:rPr>
          <w:rFonts w:eastAsia="仿宋_GB2312"/>
          <w:b/>
          <w:kern w:val="2"/>
          <w:sz w:val="32"/>
          <w:szCs w:val="32"/>
        </w:rPr>
        <w:t>万元，</w:t>
      </w:r>
      <w:r>
        <w:rPr>
          <w:rFonts w:eastAsia="仿宋_GB2312"/>
          <w:kern w:val="2"/>
          <w:sz w:val="32"/>
          <w:szCs w:val="32"/>
        </w:rPr>
        <w:t>主要用于乡村振兴、脱贫攻坚成果巩固、村集体经济发展、基层</w:t>
      </w:r>
      <w:r>
        <w:rPr>
          <w:rFonts w:eastAsia="仿宋_GB2312" w:hint="eastAsia"/>
          <w:kern w:val="2"/>
          <w:sz w:val="32"/>
          <w:szCs w:val="32"/>
        </w:rPr>
        <w:t>公共服务</w:t>
      </w:r>
      <w:r>
        <w:rPr>
          <w:rFonts w:eastAsia="仿宋_GB2312"/>
          <w:kern w:val="2"/>
          <w:sz w:val="32"/>
          <w:szCs w:val="32"/>
        </w:rPr>
        <w:t>、森林草原防灭火、长江十年禁捕行动、</w:t>
      </w:r>
      <w:r>
        <w:rPr>
          <w:rFonts w:eastAsia="仿宋_GB2312"/>
          <w:color w:val="000000" w:themeColor="text1"/>
          <w:kern w:val="2"/>
          <w:sz w:val="32"/>
          <w:szCs w:val="32"/>
        </w:rPr>
        <w:t>金沙江</w:t>
      </w:r>
      <w:r>
        <w:rPr>
          <w:rFonts w:eastAsia="仿宋_GB2312" w:hint="eastAsia"/>
          <w:color w:val="000000" w:themeColor="text1"/>
          <w:kern w:val="2"/>
          <w:sz w:val="32"/>
          <w:szCs w:val="32"/>
        </w:rPr>
        <w:t>干热河谷攀枝花水资源配置工程等</w:t>
      </w:r>
      <w:r>
        <w:rPr>
          <w:rFonts w:eastAsia="仿宋_GB2312"/>
          <w:color w:val="000000" w:themeColor="text1"/>
          <w:kern w:val="2"/>
          <w:sz w:val="32"/>
          <w:szCs w:val="32"/>
        </w:rPr>
        <w:t>，促进乡村全面发展。</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8.</w:t>
      </w:r>
      <w:r>
        <w:rPr>
          <w:rFonts w:eastAsia="仿宋_GB2312"/>
          <w:b/>
          <w:kern w:val="2"/>
          <w:sz w:val="32"/>
          <w:szCs w:val="32"/>
        </w:rPr>
        <w:t>节能环保支出</w:t>
      </w:r>
      <w:r>
        <w:rPr>
          <w:rFonts w:eastAsia="仿宋_GB2312" w:hint="eastAsia"/>
          <w:b/>
          <w:color w:val="000000" w:themeColor="text1"/>
          <w:kern w:val="2"/>
          <w:sz w:val="32"/>
          <w:szCs w:val="32"/>
        </w:rPr>
        <w:t>10,651</w:t>
      </w:r>
      <w:r>
        <w:rPr>
          <w:rFonts w:eastAsia="仿宋_GB2312"/>
          <w:b/>
          <w:kern w:val="2"/>
          <w:sz w:val="32"/>
          <w:szCs w:val="32"/>
        </w:rPr>
        <w:t>万元，</w:t>
      </w:r>
      <w:commentRangeStart w:id="9"/>
      <w:r>
        <w:rPr>
          <w:rFonts w:eastAsia="仿宋_GB2312"/>
          <w:kern w:val="2"/>
          <w:sz w:val="32"/>
          <w:szCs w:val="32"/>
        </w:rPr>
        <w:t>主要用于</w:t>
      </w:r>
      <w:r>
        <w:rPr>
          <w:rFonts w:eastAsia="仿宋_GB2312" w:hint="eastAsia"/>
          <w:kern w:val="2"/>
          <w:sz w:val="32"/>
          <w:szCs w:val="32"/>
        </w:rPr>
        <w:t>山水宜居公园城市</w:t>
      </w:r>
      <w:r>
        <w:rPr>
          <w:rFonts w:eastAsia="仿宋_GB2312"/>
          <w:kern w:val="2"/>
          <w:sz w:val="32"/>
          <w:szCs w:val="32"/>
        </w:rPr>
        <w:t>、</w:t>
      </w:r>
      <w:commentRangeEnd w:id="9"/>
      <w:r>
        <w:lastRenderedPageBreak/>
        <w:commentReference w:id="9"/>
      </w:r>
      <w:r>
        <w:rPr>
          <w:rFonts w:eastAsia="仿宋_GB2312"/>
          <w:kern w:val="2"/>
          <w:sz w:val="32"/>
          <w:szCs w:val="32"/>
        </w:rPr>
        <w:t>污染治理、地质灾害防治、矿山迹地恢复等，推动生态文明建设。</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9.</w:t>
      </w:r>
      <w:r>
        <w:rPr>
          <w:rFonts w:eastAsia="仿宋_GB2312"/>
          <w:b/>
          <w:kern w:val="2"/>
          <w:sz w:val="32"/>
          <w:szCs w:val="32"/>
        </w:rPr>
        <w:t>市本级预备费</w:t>
      </w:r>
      <w:r>
        <w:rPr>
          <w:rFonts w:eastAsia="仿宋_GB2312" w:hint="eastAsia"/>
          <w:b/>
          <w:kern w:val="2"/>
          <w:sz w:val="32"/>
          <w:szCs w:val="32"/>
        </w:rPr>
        <w:t>4</w:t>
      </w:r>
      <w:r>
        <w:rPr>
          <w:rFonts w:eastAsia="仿宋_GB2312"/>
          <w:b/>
          <w:kern w:val="2"/>
          <w:sz w:val="32"/>
          <w:szCs w:val="32"/>
        </w:rPr>
        <w:t>,000</w:t>
      </w:r>
      <w:r>
        <w:rPr>
          <w:rFonts w:eastAsia="仿宋_GB2312"/>
          <w:b/>
          <w:kern w:val="2"/>
          <w:sz w:val="32"/>
          <w:szCs w:val="32"/>
        </w:rPr>
        <w:t>万元，</w:t>
      </w:r>
      <w:r>
        <w:rPr>
          <w:rFonts w:eastAsia="仿宋_GB2312"/>
          <w:kern w:val="2"/>
          <w:sz w:val="32"/>
          <w:szCs w:val="32"/>
        </w:rPr>
        <w:t>主要用于预算执行中因突发自然灾害等形成的新增支出及其他不可预见的开支。</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以上市本级预算草案，请予审查批准。同时，所有市级预算单位的部门预算草案已报送大会，请予审查。</w:t>
      </w:r>
    </w:p>
    <w:p w:rsidR="00EA195B" w:rsidRDefault="001A7062">
      <w:pPr>
        <w:adjustRightInd w:val="0"/>
        <w:snapToGrid w:val="0"/>
        <w:spacing w:line="600" w:lineRule="exact"/>
        <w:ind w:firstLine="640"/>
        <w:jc w:val="both"/>
        <w:outlineLvl w:val="1"/>
        <w:rPr>
          <w:rFonts w:eastAsia="楷体_GB2312"/>
          <w:kern w:val="2"/>
          <w:sz w:val="32"/>
          <w:szCs w:val="32"/>
        </w:rPr>
      </w:pPr>
      <w:r>
        <w:rPr>
          <w:rFonts w:eastAsia="楷体_GB2312"/>
          <w:kern w:val="2"/>
          <w:sz w:val="32"/>
          <w:szCs w:val="32"/>
        </w:rPr>
        <w:t>（三）</w:t>
      </w:r>
      <w:r>
        <w:rPr>
          <w:rFonts w:eastAsia="楷体_GB2312"/>
          <w:kern w:val="2"/>
          <w:sz w:val="32"/>
          <w:szCs w:val="32"/>
        </w:rPr>
        <w:t>2021</w:t>
      </w:r>
      <w:r>
        <w:rPr>
          <w:rFonts w:eastAsia="楷体_GB2312"/>
          <w:kern w:val="2"/>
          <w:sz w:val="32"/>
          <w:szCs w:val="32"/>
        </w:rPr>
        <w:t>年财政工作重点。</w:t>
      </w:r>
    </w:p>
    <w:p w:rsidR="00EA195B" w:rsidRDefault="001A7062">
      <w:pPr>
        <w:adjustRightInd w:val="0"/>
        <w:snapToGrid w:val="0"/>
        <w:spacing w:line="600" w:lineRule="exact"/>
        <w:ind w:firstLine="640"/>
        <w:jc w:val="both"/>
        <w:rPr>
          <w:rFonts w:eastAsia="仿宋_GB2312"/>
          <w:kern w:val="2"/>
          <w:sz w:val="32"/>
          <w:szCs w:val="32"/>
        </w:rPr>
      </w:pPr>
      <w:commentRangeStart w:id="10"/>
      <w:r>
        <w:rPr>
          <w:rFonts w:eastAsia="仿宋_GB2312" w:hint="eastAsia"/>
          <w:kern w:val="2"/>
          <w:sz w:val="32"/>
          <w:szCs w:val="32"/>
        </w:rPr>
        <w:t>根据《中共攀枝花市委关于制定攀枝花市国民经济和社会发展第十四个五年规划和</w:t>
      </w:r>
      <w:r>
        <w:rPr>
          <w:rFonts w:eastAsia="仿宋_GB2312" w:hint="eastAsia"/>
          <w:kern w:val="2"/>
          <w:sz w:val="32"/>
          <w:szCs w:val="32"/>
        </w:rPr>
        <w:t>二</w:t>
      </w:r>
      <w:r>
        <w:rPr>
          <w:rFonts w:eastAsia="仿宋_GB2312" w:hint="eastAsia"/>
          <w:kern w:val="2"/>
          <w:sz w:val="32"/>
          <w:szCs w:val="32"/>
        </w:rPr>
        <w:t>0</w:t>
      </w:r>
      <w:r>
        <w:rPr>
          <w:rFonts w:eastAsia="仿宋_GB2312" w:hint="eastAsia"/>
          <w:kern w:val="2"/>
          <w:sz w:val="32"/>
          <w:szCs w:val="32"/>
        </w:rPr>
        <w:t>三五年远景目标的建议</w:t>
      </w:r>
      <w:r>
        <w:rPr>
          <w:rFonts w:eastAsia="仿宋_GB2312" w:hint="eastAsia"/>
          <w:kern w:val="2"/>
          <w:sz w:val="32"/>
          <w:szCs w:val="32"/>
        </w:rPr>
        <w:t>》，深入践行新发展理念，以系统思维引领攀枝花“十四五”发展，未来五年财政改革发展的主要目标是：</w:t>
      </w:r>
      <w:commentRangeEnd w:id="10"/>
      <w:r>
        <w:commentReference w:id="10"/>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w:t>
      </w:r>
      <w:r>
        <w:rPr>
          <w:rFonts w:eastAsia="仿宋_GB2312"/>
          <w:b/>
          <w:kern w:val="2"/>
          <w:sz w:val="32"/>
          <w:szCs w:val="32"/>
        </w:rPr>
        <w:t>在收支安排方面，</w:t>
      </w:r>
      <w:r>
        <w:rPr>
          <w:rFonts w:eastAsia="仿宋_GB2312"/>
          <w:kern w:val="2"/>
          <w:sz w:val="32"/>
          <w:szCs w:val="32"/>
        </w:rPr>
        <w:t>一般公共预算收支年均增速与</w:t>
      </w:r>
      <w:r>
        <w:rPr>
          <w:rFonts w:eastAsia="仿宋_GB2312"/>
          <w:kern w:val="2"/>
          <w:sz w:val="32"/>
          <w:szCs w:val="32"/>
        </w:rPr>
        <w:t>GDP</w:t>
      </w:r>
      <w:r>
        <w:rPr>
          <w:rFonts w:eastAsia="仿宋_GB2312"/>
          <w:kern w:val="2"/>
          <w:sz w:val="32"/>
          <w:szCs w:val="32"/>
        </w:rPr>
        <w:t>相协调，增强财政综合实力。</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w:t>
      </w:r>
      <w:r>
        <w:rPr>
          <w:rFonts w:eastAsia="仿宋_GB2312"/>
          <w:b/>
          <w:kern w:val="2"/>
          <w:sz w:val="32"/>
          <w:szCs w:val="32"/>
        </w:rPr>
        <w:t>在财政改革方面，</w:t>
      </w:r>
      <w:r>
        <w:rPr>
          <w:rFonts w:eastAsia="仿宋_GB2312"/>
          <w:kern w:val="2"/>
          <w:sz w:val="32"/>
          <w:szCs w:val="32"/>
        </w:rPr>
        <w:t>继续完善预算管理制度，健全地方税收体系，</w:t>
      </w:r>
      <w:r>
        <w:rPr>
          <w:rFonts w:eastAsia="仿宋_GB2312"/>
          <w:bCs/>
          <w:kern w:val="2"/>
          <w:sz w:val="32"/>
          <w:szCs w:val="32"/>
        </w:rPr>
        <w:t>推动事权与支出责任划分改革，</w:t>
      </w:r>
      <w:r>
        <w:rPr>
          <w:rFonts w:eastAsia="仿宋_GB2312"/>
          <w:kern w:val="2"/>
          <w:sz w:val="32"/>
          <w:szCs w:val="32"/>
        </w:rPr>
        <w:t>加快建立现代财税体制</w:t>
      </w:r>
      <w:r>
        <w:rPr>
          <w:rFonts w:eastAsia="仿宋_GB2312"/>
          <w:kern w:val="2"/>
          <w:sz w:val="32"/>
          <w:szCs w:val="32"/>
        </w:rPr>
        <w:t>。</w:t>
      </w:r>
    </w:p>
    <w:p w:rsidR="00EA195B" w:rsidRDefault="001A7062">
      <w:pPr>
        <w:adjustRightInd w:val="0"/>
        <w:snapToGrid w:val="0"/>
        <w:spacing w:line="600" w:lineRule="exact"/>
        <w:ind w:firstLine="643"/>
        <w:jc w:val="both"/>
        <w:rPr>
          <w:rFonts w:eastAsia="仿宋_GB2312"/>
          <w:bCs/>
          <w:kern w:val="2"/>
          <w:sz w:val="32"/>
          <w:szCs w:val="32"/>
        </w:rPr>
      </w:pPr>
      <w:r>
        <w:rPr>
          <w:rFonts w:eastAsia="仿宋_GB2312"/>
          <w:b/>
          <w:kern w:val="2"/>
          <w:sz w:val="32"/>
          <w:szCs w:val="32"/>
        </w:rPr>
        <w:t>——</w:t>
      </w:r>
      <w:r>
        <w:rPr>
          <w:rFonts w:eastAsia="仿宋_GB2312"/>
          <w:b/>
          <w:kern w:val="2"/>
          <w:sz w:val="32"/>
          <w:szCs w:val="32"/>
        </w:rPr>
        <w:t>在民生保障方面，</w:t>
      </w:r>
      <w:r>
        <w:rPr>
          <w:rFonts w:eastAsia="仿宋_GB2312"/>
          <w:bCs/>
          <w:kern w:val="2"/>
          <w:sz w:val="32"/>
          <w:szCs w:val="32"/>
        </w:rPr>
        <w:t>持续优化支出结构，加大民生民本投入，确保民生支出占比始终保持在</w:t>
      </w:r>
      <w:r>
        <w:rPr>
          <w:rFonts w:eastAsia="仿宋_GB2312"/>
          <w:bCs/>
          <w:kern w:val="2"/>
          <w:sz w:val="32"/>
          <w:szCs w:val="32"/>
        </w:rPr>
        <w:t>65%</w:t>
      </w:r>
      <w:r>
        <w:rPr>
          <w:rFonts w:eastAsia="仿宋_GB2312"/>
          <w:bCs/>
          <w:kern w:val="2"/>
          <w:sz w:val="32"/>
          <w:szCs w:val="32"/>
        </w:rPr>
        <w:t>以上。</w:t>
      </w:r>
    </w:p>
    <w:p w:rsidR="00EA195B" w:rsidRDefault="001A7062">
      <w:pPr>
        <w:adjustRightInd w:val="0"/>
        <w:snapToGrid w:val="0"/>
        <w:spacing w:line="600" w:lineRule="exact"/>
        <w:ind w:firstLine="643"/>
        <w:jc w:val="both"/>
        <w:rPr>
          <w:rFonts w:eastAsia="仿宋_GB2312"/>
          <w:bCs/>
          <w:kern w:val="2"/>
          <w:sz w:val="32"/>
          <w:szCs w:val="32"/>
        </w:rPr>
      </w:pPr>
      <w:r>
        <w:rPr>
          <w:rFonts w:eastAsia="仿宋_GB2312"/>
          <w:b/>
          <w:kern w:val="2"/>
          <w:sz w:val="32"/>
          <w:szCs w:val="32"/>
        </w:rPr>
        <w:t>——</w:t>
      </w:r>
      <w:r>
        <w:rPr>
          <w:rFonts w:eastAsia="仿宋_GB2312"/>
          <w:b/>
          <w:kern w:val="2"/>
          <w:sz w:val="32"/>
          <w:szCs w:val="32"/>
        </w:rPr>
        <w:t>在风险防控方面</w:t>
      </w:r>
      <w:r>
        <w:rPr>
          <w:rFonts w:eastAsia="仿宋_GB2312" w:hint="eastAsia"/>
          <w:b/>
          <w:kern w:val="2"/>
          <w:sz w:val="32"/>
          <w:szCs w:val="32"/>
        </w:rPr>
        <w:t>，</w:t>
      </w:r>
      <w:r>
        <w:rPr>
          <w:rFonts w:eastAsia="仿宋_GB2312"/>
          <w:bCs/>
          <w:kern w:val="2"/>
          <w:sz w:val="32"/>
          <w:szCs w:val="32"/>
        </w:rPr>
        <w:t>落实政府债务管控要求，确保债务规模与财力水平相匹配，牢牢守住不出现区域性、系统性风险底线。</w:t>
      </w:r>
    </w:p>
    <w:p w:rsidR="00EA195B" w:rsidRDefault="001A7062">
      <w:pPr>
        <w:adjustRightInd w:val="0"/>
        <w:snapToGrid w:val="0"/>
        <w:spacing w:line="600" w:lineRule="exact"/>
        <w:ind w:firstLine="643"/>
        <w:jc w:val="both"/>
        <w:rPr>
          <w:rFonts w:eastAsia="仿宋_GB2312"/>
          <w:bCs/>
          <w:kern w:val="2"/>
          <w:sz w:val="32"/>
          <w:szCs w:val="32"/>
        </w:rPr>
      </w:pPr>
      <w:r>
        <w:rPr>
          <w:rFonts w:eastAsia="仿宋_GB2312"/>
          <w:b/>
          <w:kern w:val="2"/>
          <w:sz w:val="32"/>
          <w:szCs w:val="32"/>
        </w:rPr>
        <w:t>——</w:t>
      </w:r>
      <w:r>
        <w:rPr>
          <w:rFonts w:eastAsia="仿宋_GB2312"/>
          <w:b/>
          <w:kern w:val="2"/>
          <w:sz w:val="32"/>
          <w:szCs w:val="32"/>
        </w:rPr>
        <w:t>在资金投向方面</w:t>
      </w:r>
      <w:r>
        <w:rPr>
          <w:rFonts w:eastAsia="仿宋_GB2312" w:hint="eastAsia"/>
          <w:b/>
          <w:kern w:val="2"/>
          <w:sz w:val="32"/>
          <w:szCs w:val="32"/>
        </w:rPr>
        <w:t>，</w:t>
      </w:r>
      <w:r>
        <w:rPr>
          <w:rFonts w:eastAsia="仿宋_GB2312"/>
          <w:bCs/>
          <w:kern w:val="2"/>
          <w:sz w:val="32"/>
          <w:szCs w:val="32"/>
        </w:rPr>
        <w:t>重点支持区域</w:t>
      </w:r>
      <w:r>
        <w:rPr>
          <w:rFonts w:eastAsia="仿宋_GB2312"/>
          <w:bCs/>
          <w:color w:val="000000" w:themeColor="text1"/>
          <w:kern w:val="2"/>
          <w:sz w:val="32"/>
          <w:szCs w:val="32"/>
        </w:rPr>
        <w:t>“</w:t>
      </w:r>
      <w:r>
        <w:rPr>
          <w:rFonts w:eastAsia="仿宋_GB2312"/>
          <w:bCs/>
          <w:color w:val="000000" w:themeColor="text1"/>
          <w:kern w:val="2"/>
          <w:sz w:val="32"/>
          <w:szCs w:val="32"/>
        </w:rPr>
        <w:t>五</w:t>
      </w:r>
      <w:r>
        <w:rPr>
          <w:rFonts w:eastAsia="仿宋_GB2312" w:hint="eastAsia"/>
          <w:bCs/>
          <w:color w:val="000000" w:themeColor="text1"/>
          <w:kern w:val="2"/>
          <w:sz w:val="32"/>
          <w:szCs w:val="32"/>
        </w:rPr>
        <w:t>大</w:t>
      </w:r>
      <w:r>
        <w:rPr>
          <w:rFonts w:eastAsia="仿宋_GB2312"/>
          <w:bCs/>
          <w:color w:val="000000" w:themeColor="text1"/>
          <w:kern w:val="2"/>
          <w:sz w:val="32"/>
          <w:szCs w:val="32"/>
        </w:rPr>
        <w:t>高地</w:t>
      </w:r>
      <w:r>
        <w:rPr>
          <w:rFonts w:eastAsia="仿宋_GB2312"/>
          <w:bCs/>
          <w:color w:val="000000" w:themeColor="text1"/>
          <w:kern w:val="2"/>
          <w:sz w:val="32"/>
          <w:szCs w:val="32"/>
        </w:rPr>
        <w:t>”</w:t>
      </w:r>
      <w:r>
        <w:rPr>
          <w:rFonts w:eastAsia="仿宋_GB2312"/>
          <w:bCs/>
          <w:color w:val="000000" w:themeColor="text1"/>
          <w:kern w:val="2"/>
          <w:sz w:val="32"/>
          <w:szCs w:val="32"/>
        </w:rPr>
        <w:t>打造、钒钛产业创新发展、</w:t>
      </w:r>
      <w:r>
        <w:rPr>
          <w:rFonts w:eastAsia="仿宋_GB2312" w:hint="eastAsia"/>
          <w:bCs/>
          <w:color w:val="000000" w:themeColor="text1"/>
          <w:kern w:val="2"/>
          <w:sz w:val="32"/>
          <w:szCs w:val="32"/>
        </w:rPr>
        <w:t>全国现代农业示范基地和国际阳光康养旅游目的地建设</w:t>
      </w:r>
      <w:r>
        <w:rPr>
          <w:rFonts w:eastAsia="仿宋_GB2312"/>
          <w:bCs/>
          <w:color w:val="000000" w:themeColor="text1"/>
          <w:kern w:val="2"/>
          <w:sz w:val="32"/>
          <w:szCs w:val="32"/>
        </w:rPr>
        <w:t>、</w:t>
      </w:r>
      <w:r>
        <w:rPr>
          <w:rFonts w:eastAsia="仿宋_GB2312"/>
          <w:bCs/>
          <w:kern w:val="2"/>
          <w:sz w:val="32"/>
          <w:szCs w:val="32"/>
        </w:rPr>
        <w:t>脱贫攻坚成果巩固与乡村振兴有效衔接、社会保障体系</w:t>
      </w:r>
      <w:r>
        <w:rPr>
          <w:rFonts w:eastAsia="仿宋_GB2312"/>
          <w:bCs/>
          <w:kern w:val="2"/>
          <w:sz w:val="32"/>
          <w:szCs w:val="32"/>
        </w:rPr>
        <w:lastRenderedPageBreak/>
        <w:t>完善、综合交通枢纽建设等领域，努力实现攀枝花高质量发展。</w:t>
      </w:r>
    </w:p>
    <w:p w:rsidR="00EA195B" w:rsidRDefault="001A7062">
      <w:pPr>
        <w:adjustRightInd w:val="0"/>
        <w:snapToGrid w:val="0"/>
        <w:spacing w:line="600" w:lineRule="exact"/>
        <w:ind w:firstLine="640"/>
        <w:jc w:val="both"/>
        <w:rPr>
          <w:rFonts w:eastAsia="仿宋_GB2312"/>
          <w:kern w:val="2"/>
          <w:sz w:val="32"/>
          <w:szCs w:val="32"/>
        </w:rPr>
      </w:pPr>
      <w:commentRangeStart w:id="11"/>
      <w:r>
        <w:rPr>
          <w:rFonts w:eastAsia="仿宋_GB2312"/>
          <w:kern w:val="2"/>
          <w:sz w:val="32"/>
          <w:szCs w:val="32"/>
        </w:rPr>
        <w:t>2021</w:t>
      </w:r>
      <w:r>
        <w:rPr>
          <w:rFonts w:eastAsia="仿宋_GB2312"/>
          <w:kern w:val="2"/>
          <w:sz w:val="32"/>
          <w:szCs w:val="32"/>
        </w:rPr>
        <w:t>年是</w:t>
      </w:r>
      <w:r>
        <w:rPr>
          <w:rFonts w:eastAsia="仿宋_GB2312"/>
          <w:kern w:val="2"/>
          <w:sz w:val="32"/>
          <w:szCs w:val="32"/>
        </w:rPr>
        <w:t>“</w:t>
      </w:r>
      <w:r>
        <w:rPr>
          <w:rFonts w:eastAsia="仿宋_GB2312"/>
          <w:kern w:val="2"/>
          <w:sz w:val="32"/>
          <w:szCs w:val="32"/>
        </w:rPr>
        <w:t>十四五</w:t>
      </w:r>
      <w:r>
        <w:rPr>
          <w:rFonts w:eastAsia="仿宋_GB2312"/>
          <w:kern w:val="2"/>
          <w:sz w:val="32"/>
          <w:szCs w:val="32"/>
        </w:rPr>
        <w:t>”</w:t>
      </w:r>
      <w:r>
        <w:rPr>
          <w:rFonts w:eastAsia="仿宋_GB2312"/>
          <w:kern w:val="2"/>
          <w:sz w:val="32"/>
          <w:szCs w:val="32"/>
        </w:rPr>
        <w:t>开局之年，</w:t>
      </w:r>
      <w:r>
        <w:rPr>
          <w:rFonts w:eastAsia="仿宋_GB2312" w:hint="eastAsia"/>
          <w:kern w:val="2"/>
          <w:sz w:val="32"/>
          <w:szCs w:val="32"/>
        </w:rPr>
        <w:t>按照市委部署，深入实施创新驱动发展战略，强力推动“两城”建设和三区联动，城乡统筹打造区域五大高地。全市财政</w:t>
      </w:r>
      <w:r>
        <w:rPr>
          <w:rFonts w:eastAsia="仿宋_GB2312"/>
          <w:kern w:val="2"/>
          <w:sz w:val="32"/>
          <w:szCs w:val="32"/>
        </w:rPr>
        <w:t>重点做好四方面工作：</w:t>
      </w:r>
      <w:commentRangeEnd w:id="11"/>
      <w:r>
        <w:commentReference w:id="11"/>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1.</w:t>
      </w:r>
      <w:r>
        <w:rPr>
          <w:rFonts w:eastAsia="仿宋_GB2312"/>
          <w:b/>
          <w:kern w:val="2"/>
          <w:sz w:val="32"/>
          <w:szCs w:val="32"/>
        </w:rPr>
        <w:t>围绕预算预期目标，全力组织财政收入。</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多渠道促进财政增收。把握经济回归</w:t>
      </w:r>
      <w:r>
        <w:rPr>
          <w:rFonts w:eastAsia="仿宋_GB2312" w:hint="eastAsia"/>
          <w:kern w:val="2"/>
          <w:sz w:val="32"/>
          <w:szCs w:val="32"/>
        </w:rPr>
        <w:t>常态</w:t>
      </w:r>
      <w:r>
        <w:rPr>
          <w:rFonts w:eastAsia="仿宋_GB2312"/>
          <w:kern w:val="2"/>
          <w:sz w:val="32"/>
          <w:szCs w:val="32"/>
        </w:rPr>
        <w:t>有利时机，支持企业提升盈利能力，夯实税源基础；建立综合治税平台，加大对关联交易、重点税源的税收监控和稽查；推动形成乌东德、观音岩等水电项目税收共享机制；推进土地增值税、契税改革，提升税收对财政增收贡献度。支持国有企业深化改革，增加国有资本盈利空间。实施公共资源和经济资源综合管理，创新砂石、矿产、特许</w:t>
      </w:r>
      <w:r>
        <w:rPr>
          <w:rFonts w:eastAsia="仿宋_GB2312"/>
          <w:kern w:val="2"/>
          <w:sz w:val="32"/>
          <w:szCs w:val="32"/>
        </w:rPr>
        <w:t>经营权等国有资产资源配置方式。促进房地产市场平稳健康发展，支持土地储备调规，</w:t>
      </w:r>
      <w:r>
        <w:rPr>
          <w:rFonts w:eastAsia="仿宋_GB2312" w:hint="eastAsia"/>
          <w:kern w:val="2"/>
          <w:sz w:val="32"/>
          <w:szCs w:val="32"/>
        </w:rPr>
        <w:t>积极</w:t>
      </w:r>
      <w:r>
        <w:rPr>
          <w:rFonts w:eastAsia="仿宋_GB2312"/>
          <w:kern w:val="2"/>
          <w:sz w:val="32"/>
          <w:szCs w:val="32"/>
        </w:rPr>
        <w:t>做好土地运营，全面实现各项收入预期。</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2.</w:t>
      </w:r>
      <w:r>
        <w:rPr>
          <w:rFonts w:eastAsia="仿宋_GB2312"/>
          <w:b/>
          <w:kern w:val="2"/>
          <w:sz w:val="32"/>
          <w:szCs w:val="32"/>
        </w:rPr>
        <w:t>围绕创新驱动发展，用好财政政策工具。</w:t>
      </w:r>
    </w:p>
    <w:p w:rsidR="00EA195B" w:rsidRDefault="001A7062">
      <w:pPr>
        <w:adjustRightInd w:val="0"/>
        <w:snapToGrid w:val="0"/>
        <w:spacing w:line="600" w:lineRule="exact"/>
        <w:ind w:firstLine="640"/>
        <w:jc w:val="both"/>
        <w:rPr>
          <w:rFonts w:eastAsia="仿宋_GB2312"/>
          <w:kern w:val="2"/>
          <w:sz w:val="32"/>
          <w:szCs w:val="32"/>
        </w:rPr>
      </w:pPr>
      <w:commentRangeStart w:id="12"/>
      <w:r>
        <w:rPr>
          <w:rFonts w:eastAsia="仿宋_GB2312" w:hint="eastAsia"/>
          <w:kern w:val="2"/>
          <w:sz w:val="32"/>
          <w:szCs w:val="32"/>
        </w:rPr>
        <w:t>牢固树立“工业不强不叫攀枝花，科技创新引领攀枝花”理念，大力推动工业提速扩能、农业提质增效、服务业提档升级</w:t>
      </w:r>
      <w:commentRangeEnd w:id="12"/>
      <w:r>
        <w:commentReference w:id="12"/>
      </w:r>
      <w:r>
        <w:rPr>
          <w:rFonts w:eastAsia="仿宋_GB2312" w:hint="eastAsia"/>
          <w:kern w:val="2"/>
          <w:sz w:val="32"/>
          <w:szCs w:val="32"/>
        </w:rPr>
        <w:t>。</w:t>
      </w:r>
      <w:r>
        <w:rPr>
          <w:rFonts w:eastAsia="仿宋_GB2312"/>
          <w:kern w:val="2"/>
          <w:sz w:val="32"/>
          <w:szCs w:val="32"/>
        </w:rPr>
        <w:t>依托攀西国家级战略资源创新开发试验区、现代农业示范区平台，支持创新驱动发展战略。建立同一领域不同渠道资金、财政资金与非财政资金、不同年度间财政资金统筹机制，争取上级产业发展资金、债券资金，全力做大创新发展资金总量。强化市级预算</w:t>
      </w:r>
      <w:r>
        <w:rPr>
          <w:rFonts w:eastAsia="仿宋_GB2312"/>
          <w:kern w:val="2"/>
          <w:sz w:val="32"/>
          <w:szCs w:val="32"/>
        </w:rPr>
        <w:lastRenderedPageBreak/>
        <w:t>对创新发展的保障，设立创新发展、乡村振兴等专项资金，推动钒钛产业、现代农业、现代物流业提质增效。健全以绩效结果为导向的财政资金投入方式，进一步推广</w:t>
      </w:r>
      <w:r>
        <w:rPr>
          <w:rFonts w:eastAsia="仿宋_GB2312"/>
          <w:kern w:val="2"/>
          <w:sz w:val="32"/>
          <w:szCs w:val="32"/>
        </w:rPr>
        <w:t>“</w:t>
      </w:r>
      <w:r>
        <w:rPr>
          <w:rFonts w:eastAsia="仿宋_GB2312"/>
          <w:kern w:val="2"/>
          <w:sz w:val="32"/>
          <w:szCs w:val="32"/>
        </w:rPr>
        <w:t>以奖代补</w:t>
      </w:r>
      <w:r>
        <w:rPr>
          <w:rFonts w:eastAsia="仿宋_GB2312"/>
          <w:kern w:val="2"/>
          <w:sz w:val="32"/>
          <w:szCs w:val="32"/>
        </w:rPr>
        <w:t>”</w:t>
      </w:r>
      <w:r>
        <w:rPr>
          <w:rFonts w:eastAsia="仿宋_GB2312"/>
          <w:kern w:val="2"/>
          <w:sz w:val="32"/>
          <w:szCs w:val="32"/>
        </w:rPr>
        <w:t>、</w:t>
      </w:r>
      <w:r>
        <w:rPr>
          <w:rFonts w:eastAsia="仿宋_GB2312"/>
          <w:kern w:val="2"/>
          <w:sz w:val="32"/>
          <w:szCs w:val="32"/>
        </w:rPr>
        <w:t>“</w:t>
      </w:r>
      <w:r>
        <w:rPr>
          <w:rFonts w:eastAsia="仿宋_GB2312"/>
          <w:kern w:val="2"/>
          <w:sz w:val="32"/>
          <w:szCs w:val="32"/>
        </w:rPr>
        <w:t>先建后补</w:t>
      </w:r>
      <w:r>
        <w:rPr>
          <w:rFonts w:eastAsia="仿宋_GB2312"/>
          <w:kern w:val="2"/>
          <w:sz w:val="32"/>
          <w:szCs w:val="32"/>
        </w:rPr>
        <w:t>”</w:t>
      </w:r>
      <w:r>
        <w:rPr>
          <w:rFonts w:eastAsia="仿宋_GB2312"/>
          <w:kern w:val="2"/>
          <w:sz w:val="32"/>
          <w:szCs w:val="32"/>
        </w:rPr>
        <w:t>、</w:t>
      </w:r>
      <w:r>
        <w:rPr>
          <w:rFonts w:eastAsia="仿宋_GB2312"/>
          <w:kern w:val="2"/>
          <w:sz w:val="32"/>
          <w:szCs w:val="32"/>
        </w:rPr>
        <w:t>“</w:t>
      </w:r>
      <w:r>
        <w:rPr>
          <w:rFonts w:eastAsia="仿宋_GB2312"/>
          <w:kern w:val="2"/>
          <w:sz w:val="32"/>
          <w:szCs w:val="32"/>
        </w:rPr>
        <w:t>激励奖补</w:t>
      </w:r>
      <w:r>
        <w:rPr>
          <w:rFonts w:eastAsia="仿宋_GB2312"/>
          <w:kern w:val="2"/>
          <w:sz w:val="32"/>
          <w:szCs w:val="32"/>
        </w:rPr>
        <w:t>”</w:t>
      </w:r>
      <w:r>
        <w:rPr>
          <w:rFonts w:eastAsia="仿宋_GB2312"/>
          <w:kern w:val="2"/>
          <w:sz w:val="32"/>
          <w:szCs w:val="32"/>
        </w:rPr>
        <w:t>等项目资金保障机制，撬动其他资金投向创新发展。支持市内创新主体与国内外科研院所、高等院校开展合作，培</w:t>
      </w:r>
      <w:r>
        <w:rPr>
          <w:rFonts w:eastAsia="仿宋_GB2312"/>
          <w:kern w:val="2"/>
          <w:sz w:val="32"/>
          <w:szCs w:val="32"/>
        </w:rPr>
        <w:t>育引进各类人才和创新团队</w:t>
      </w:r>
      <w:r>
        <w:rPr>
          <w:rFonts w:eastAsia="仿宋_GB2312" w:hint="eastAsia"/>
          <w:kern w:val="2"/>
          <w:sz w:val="32"/>
          <w:szCs w:val="32"/>
        </w:rPr>
        <w:t>。</w:t>
      </w:r>
      <w:commentRangeStart w:id="13"/>
      <w:r>
        <w:rPr>
          <w:rFonts w:eastAsia="仿宋_GB2312" w:hint="eastAsia"/>
          <w:kern w:val="2"/>
          <w:sz w:val="32"/>
          <w:szCs w:val="32"/>
        </w:rPr>
        <w:t>抓实“两城”建设，强化投资拉动，支持重点项目建设，扩大产业投资比重，加快基础设施建设投入，保证民生及社会事业投资强度，切实筑牢经济增长的关键支撑。</w:t>
      </w:r>
      <w:commentRangeEnd w:id="13"/>
      <w:r>
        <w:commentReference w:id="13"/>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3.</w:t>
      </w:r>
      <w:r>
        <w:rPr>
          <w:rFonts w:eastAsia="仿宋_GB2312"/>
          <w:b/>
          <w:kern w:val="2"/>
          <w:sz w:val="32"/>
          <w:szCs w:val="32"/>
        </w:rPr>
        <w:t>围绕基本民生保障，持续优化支出结构。</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以标准化管理强化过</w:t>
      </w:r>
      <w:r>
        <w:rPr>
          <w:rFonts w:eastAsia="仿宋_GB2312"/>
          <w:kern w:val="2"/>
          <w:sz w:val="32"/>
          <w:szCs w:val="32"/>
        </w:rPr>
        <w:t>“</w:t>
      </w:r>
      <w:r>
        <w:rPr>
          <w:rFonts w:eastAsia="仿宋_GB2312"/>
          <w:kern w:val="2"/>
          <w:sz w:val="32"/>
          <w:szCs w:val="32"/>
        </w:rPr>
        <w:t>紧日子</w:t>
      </w:r>
      <w:r>
        <w:rPr>
          <w:rFonts w:eastAsia="仿宋_GB2312"/>
          <w:kern w:val="2"/>
          <w:sz w:val="32"/>
          <w:szCs w:val="32"/>
        </w:rPr>
        <w:t>”</w:t>
      </w:r>
      <w:r>
        <w:rPr>
          <w:rFonts w:eastAsia="仿宋_GB2312"/>
          <w:kern w:val="2"/>
          <w:sz w:val="32"/>
          <w:szCs w:val="32"/>
        </w:rPr>
        <w:t>思想，完善部门公用经费标准体系，建立信息化、基本公共服务等项目支出标准，降低行政运行成本，将节省的资金用于保障和改善民生，加快构建</w:t>
      </w:r>
      <w:r>
        <w:rPr>
          <w:rFonts w:eastAsia="仿宋_GB2312"/>
          <w:kern w:val="2"/>
          <w:sz w:val="32"/>
          <w:szCs w:val="32"/>
        </w:rPr>
        <w:t xml:space="preserve"> “</w:t>
      </w:r>
      <w:r>
        <w:rPr>
          <w:rFonts w:eastAsia="仿宋_GB2312"/>
          <w:kern w:val="2"/>
          <w:sz w:val="32"/>
          <w:szCs w:val="32"/>
        </w:rPr>
        <w:t>保基本、兜底线</w:t>
      </w:r>
      <w:r>
        <w:rPr>
          <w:rFonts w:eastAsia="仿宋_GB2312"/>
          <w:kern w:val="2"/>
          <w:sz w:val="32"/>
          <w:szCs w:val="32"/>
        </w:rPr>
        <w:t>”</w:t>
      </w:r>
      <w:r>
        <w:rPr>
          <w:rFonts w:eastAsia="仿宋_GB2312"/>
          <w:kern w:val="2"/>
          <w:sz w:val="32"/>
          <w:szCs w:val="32"/>
        </w:rPr>
        <w:t>和</w:t>
      </w:r>
      <w:r>
        <w:rPr>
          <w:rFonts w:eastAsia="仿宋_GB2312"/>
          <w:kern w:val="2"/>
          <w:sz w:val="32"/>
          <w:szCs w:val="32"/>
        </w:rPr>
        <w:t>“</w:t>
      </w:r>
      <w:r>
        <w:rPr>
          <w:rFonts w:eastAsia="仿宋_GB2312"/>
          <w:kern w:val="2"/>
          <w:sz w:val="32"/>
          <w:szCs w:val="32"/>
        </w:rPr>
        <w:t>尽力而为、量力而行</w:t>
      </w:r>
      <w:r>
        <w:rPr>
          <w:rFonts w:eastAsia="仿宋_GB2312"/>
          <w:kern w:val="2"/>
          <w:sz w:val="32"/>
          <w:szCs w:val="32"/>
        </w:rPr>
        <w:t>”</w:t>
      </w:r>
      <w:r>
        <w:rPr>
          <w:rFonts w:eastAsia="仿宋_GB2312"/>
          <w:kern w:val="2"/>
          <w:sz w:val="32"/>
          <w:szCs w:val="32"/>
        </w:rPr>
        <w:t>的民生保障体系。</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提高社会保障水平，增进群众获得感。</w:t>
      </w:r>
      <w:r>
        <w:rPr>
          <w:rFonts w:eastAsia="仿宋_GB2312"/>
          <w:kern w:val="2"/>
          <w:sz w:val="32"/>
          <w:szCs w:val="32"/>
        </w:rPr>
        <w:t>落实就业优先政策，健全就业公共服务体系。及时足额兑现各类社会保障政策，健全覆盖全民、统筹城乡、公平统一、可持续的多层次社会保障体系。建立稳定的公共卫生投入机制，提高应对突发公共卫生事件能力，织牢公共卫生防护网。支持完善社会治理体系，推动治理重心向基层下移，实现社会治理现代化。</w:t>
      </w:r>
    </w:p>
    <w:p w:rsidR="00EA195B" w:rsidRDefault="001A7062">
      <w:pPr>
        <w:adjustRightInd w:val="0"/>
        <w:snapToGrid w:val="0"/>
        <w:spacing w:line="600" w:lineRule="exact"/>
        <w:ind w:firstLine="643"/>
        <w:jc w:val="both"/>
        <w:rPr>
          <w:rFonts w:eastAsia="仿宋_GB2312"/>
          <w:kern w:val="2"/>
          <w:sz w:val="32"/>
          <w:szCs w:val="32"/>
        </w:rPr>
      </w:pPr>
      <w:r>
        <w:rPr>
          <w:rFonts w:eastAsia="仿宋_GB2312"/>
          <w:b/>
          <w:kern w:val="2"/>
          <w:sz w:val="32"/>
          <w:szCs w:val="32"/>
        </w:rPr>
        <w:t>实施乡村振兴战略，促进农民富裕富足。</w:t>
      </w:r>
      <w:r>
        <w:rPr>
          <w:rFonts w:eastAsia="仿宋_GB2312"/>
          <w:kern w:val="2"/>
          <w:sz w:val="32"/>
          <w:szCs w:val="32"/>
        </w:rPr>
        <w:t>巩固拓展脱贫攻坚成果与乡村振兴有效衔接，严格落实</w:t>
      </w:r>
      <w:r>
        <w:rPr>
          <w:rFonts w:eastAsia="仿宋_GB2312"/>
          <w:kern w:val="2"/>
          <w:sz w:val="32"/>
          <w:szCs w:val="32"/>
        </w:rPr>
        <w:t>“</w:t>
      </w:r>
      <w:r>
        <w:rPr>
          <w:rFonts w:eastAsia="仿宋_GB2312"/>
          <w:kern w:val="2"/>
          <w:sz w:val="32"/>
          <w:szCs w:val="32"/>
        </w:rPr>
        <w:t>四个不摘</w:t>
      </w:r>
      <w:r>
        <w:rPr>
          <w:rFonts w:eastAsia="仿宋_GB2312"/>
          <w:kern w:val="2"/>
          <w:sz w:val="32"/>
          <w:szCs w:val="32"/>
        </w:rPr>
        <w:t>”</w:t>
      </w:r>
      <w:r>
        <w:rPr>
          <w:rFonts w:eastAsia="仿宋_GB2312"/>
          <w:kern w:val="2"/>
          <w:sz w:val="32"/>
          <w:szCs w:val="32"/>
        </w:rPr>
        <w:t>要求，稳定现有</w:t>
      </w:r>
      <w:r>
        <w:rPr>
          <w:rFonts w:eastAsia="仿宋_GB2312"/>
          <w:kern w:val="2"/>
          <w:sz w:val="32"/>
          <w:szCs w:val="32"/>
        </w:rPr>
        <w:lastRenderedPageBreak/>
        <w:t>财政支持政策，促进脱贫人口稳岗就业</w:t>
      </w:r>
      <w:r>
        <w:rPr>
          <w:rFonts w:eastAsia="仿宋_GB2312" w:hint="eastAsia"/>
          <w:kern w:val="2"/>
          <w:sz w:val="32"/>
          <w:szCs w:val="32"/>
        </w:rPr>
        <w:t>，</w:t>
      </w:r>
      <w:r>
        <w:rPr>
          <w:rFonts w:eastAsia="仿宋_GB2312"/>
          <w:kern w:val="2"/>
          <w:sz w:val="32"/>
          <w:szCs w:val="32"/>
        </w:rPr>
        <w:t>持续跟踪</w:t>
      </w:r>
      <w:r>
        <w:rPr>
          <w:rFonts w:eastAsia="仿宋_GB2312"/>
          <w:kern w:val="2"/>
          <w:sz w:val="32"/>
          <w:szCs w:val="32"/>
        </w:rPr>
        <w:t xml:space="preserve"> “</w:t>
      </w:r>
      <w:r>
        <w:rPr>
          <w:rFonts w:eastAsia="仿宋_GB2312"/>
          <w:kern w:val="2"/>
          <w:sz w:val="32"/>
          <w:szCs w:val="32"/>
        </w:rPr>
        <w:t>两不愁、三保障</w:t>
      </w:r>
      <w:r>
        <w:rPr>
          <w:rFonts w:eastAsia="仿宋_GB2312"/>
          <w:kern w:val="2"/>
          <w:sz w:val="32"/>
          <w:szCs w:val="32"/>
        </w:rPr>
        <w:t>”</w:t>
      </w:r>
      <w:r>
        <w:rPr>
          <w:rFonts w:eastAsia="仿宋_GB2312"/>
          <w:kern w:val="2"/>
          <w:sz w:val="32"/>
          <w:szCs w:val="32"/>
        </w:rPr>
        <w:t>。聚焦农业高质量发展，支持一二三产业加速融合，丰富乡村经济业</w:t>
      </w:r>
      <w:r>
        <w:rPr>
          <w:rFonts w:eastAsia="仿宋_GB2312"/>
          <w:kern w:val="2"/>
          <w:sz w:val="32"/>
          <w:szCs w:val="32"/>
        </w:rPr>
        <w:t>态；加快农田水利、高标准农田、动物防疫、农作物病虫害防治体系建设，大力实施政策性农业保险、特色农业保险以及农业担保等惠农政策，增强农业抗风险能力。</w:t>
      </w:r>
    </w:p>
    <w:p w:rsidR="00EA195B" w:rsidRDefault="001A7062">
      <w:pPr>
        <w:adjustRightInd w:val="0"/>
        <w:snapToGrid w:val="0"/>
        <w:spacing w:line="600" w:lineRule="exact"/>
        <w:ind w:firstLine="643"/>
        <w:jc w:val="both"/>
        <w:outlineLvl w:val="2"/>
        <w:rPr>
          <w:rFonts w:eastAsia="仿宋_GB2312"/>
          <w:b/>
          <w:kern w:val="2"/>
          <w:sz w:val="32"/>
          <w:szCs w:val="32"/>
        </w:rPr>
      </w:pPr>
      <w:r>
        <w:rPr>
          <w:rFonts w:eastAsia="仿宋_GB2312"/>
          <w:b/>
          <w:kern w:val="2"/>
          <w:sz w:val="32"/>
          <w:szCs w:val="32"/>
        </w:rPr>
        <w:t>4.</w:t>
      </w:r>
      <w:r>
        <w:rPr>
          <w:rFonts w:eastAsia="仿宋_GB2312"/>
          <w:b/>
          <w:kern w:val="2"/>
          <w:sz w:val="32"/>
          <w:szCs w:val="32"/>
        </w:rPr>
        <w:t>围绕现代财税体制，丰富财政治理体系。</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以标准引领财政精细化管理，更好发挥现代财税体制在资源配置、财力保障、宏观调控和社会治理中的基础性作用。</w:t>
      </w:r>
    </w:p>
    <w:p w:rsidR="00EA195B" w:rsidRDefault="001A7062">
      <w:pPr>
        <w:tabs>
          <w:tab w:val="left" w:pos="6521"/>
          <w:tab w:val="left" w:pos="7655"/>
        </w:tabs>
        <w:adjustRightInd w:val="0"/>
        <w:snapToGrid w:val="0"/>
        <w:spacing w:line="600" w:lineRule="exact"/>
        <w:ind w:firstLine="643"/>
        <w:jc w:val="both"/>
        <w:rPr>
          <w:rFonts w:eastAsia="仿宋_GB2312"/>
          <w:kern w:val="2"/>
          <w:sz w:val="32"/>
          <w:szCs w:val="32"/>
        </w:rPr>
      </w:pPr>
      <w:r>
        <w:rPr>
          <w:rFonts w:eastAsia="仿宋_GB2312"/>
          <w:b/>
          <w:kern w:val="2"/>
          <w:sz w:val="32"/>
          <w:szCs w:val="32"/>
        </w:rPr>
        <w:t>进一步深化预算管理制度改革。</w:t>
      </w:r>
      <w:r>
        <w:rPr>
          <w:rFonts w:eastAsia="仿宋_GB2312"/>
          <w:kern w:val="2"/>
          <w:sz w:val="32"/>
          <w:szCs w:val="32"/>
        </w:rPr>
        <w:t>强化预算编制政策导向，加强财政资源统筹，确保市委决策部署落地落实。建立健全财政精细化管理系统，加强财政资金全流程分析监控，统筹好资金调度。扩大绩效预算实施范围，落实项目主体绩效管理责任，硬化</w:t>
      </w:r>
      <w:r>
        <w:rPr>
          <w:rFonts w:eastAsia="仿宋_GB2312"/>
          <w:kern w:val="2"/>
          <w:sz w:val="32"/>
          <w:szCs w:val="32"/>
        </w:rPr>
        <w:t>预算安排与绩效结果挂钩机制。加大预算公开力度，提高财政透明度。</w:t>
      </w:r>
    </w:p>
    <w:p w:rsidR="00EA195B" w:rsidRDefault="001A7062">
      <w:pPr>
        <w:tabs>
          <w:tab w:val="left" w:pos="6521"/>
          <w:tab w:val="left" w:pos="7655"/>
        </w:tabs>
        <w:adjustRightInd w:val="0"/>
        <w:snapToGrid w:val="0"/>
        <w:spacing w:line="600" w:lineRule="exact"/>
        <w:ind w:firstLine="643"/>
        <w:jc w:val="both"/>
        <w:rPr>
          <w:rFonts w:eastAsia="仿宋_GB2312"/>
          <w:kern w:val="2"/>
          <w:sz w:val="32"/>
          <w:szCs w:val="32"/>
        </w:rPr>
      </w:pPr>
      <w:r>
        <w:rPr>
          <w:rFonts w:eastAsia="仿宋_GB2312"/>
          <w:b/>
          <w:kern w:val="2"/>
          <w:sz w:val="32"/>
          <w:szCs w:val="32"/>
        </w:rPr>
        <w:t>推动事权与支出责任划分改革。</w:t>
      </w:r>
      <w:r>
        <w:rPr>
          <w:rFonts w:eastAsia="仿宋_GB2312"/>
          <w:kern w:val="2"/>
          <w:sz w:val="32"/>
          <w:szCs w:val="32"/>
        </w:rPr>
        <w:t>落实中央、省各项要求，推动市县（区）两级在公共服务领域支出责任划分改革。完善市以下分税制财政体制，提升基层公共服务保障能力。密切关注上级转移支付政策新变化新要求，</w:t>
      </w:r>
      <w:r>
        <w:rPr>
          <w:rFonts w:eastAsia="仿宋_GB2312" w:hint="eastAsia"/>
          <w:kern w:val="2"/>
          <w:sz w:val="32"/>
          <w:szCs w:val="32"/>
        </w:rPr>
        <w:t>做好项目包装申报工作</w:t>
      </w:r>
      <w:r>
        <w:rPr>
          <w:rFonts w:eastAsia="仿宋_GB2312"/>
          <w:kern w:val="2"/>
          <w:sz w:val="32"/>
          <w:szCs w:val="32"/>
        </w:rPr>
        <w:t>，为全市经济社会发展提供更多财力支撑。</w:t>
      </w:r>
    </w:p>
    <w:p w:rsidR="00EA195B" w:rsidRDefault="001A7062">
      <w:pPr>
        <w:tabs>
          <w:tab w:val="left" w:pos="6521"/>
          <w:tab w:val="left" w:pos="7655"/>
        </w:tabs>
        <w:adjustRightInd w:val="0"/>
        <w:snapToGrid w:val="0"/>
        <w:spacing w:line="600" w:lineRule="exact"/>
        <w:ind w:firstLine="643"/>
        <w:jc w:val="both"/>
        <w:rPr>
          <w:rFonts w:eastAsia="仿宋_GB2312"/>
          <w:kern w:val="2"/>
          <w:sz w:val="32"/>
          <w:szCs w:val="32"/>
        </w:rPr>
      </w:pPr>
      <w:r>
        <w:rPr>
          <w:rFonts w:eastAsia="仿宋_GB2312"/>
          <w:b/>
          <w:kern w:val="2"/>
          <w:sz w:val="32"/>
          <w:szCs w:val="32"/>
        </w:rPr>
        <w:t>加速构建现代税收制度。</w:t>
      </w:r>
      <w:r>
        <w:rPr>
          <w:rFonts w:eastAsia="仿宋_GB2312"/>
          <w:kern w:val="2"/>
          <w:sz w:val="32"/>
          <w:szCs w:val="32"/>
        </w:rPr>
        <w:t>完善地方税收体系，有效发挥税收稳定经济增长的作用。深化税收征管制度改革，坚持依法治税，提高政府税收和非税收入</w:t>
      </w:r>
      <w:r>
        <w:rPr>
          <w:rFonts w:eastAsia="仿宋_GB2312" w:hint="eastAsia"/>
          <w:kern w:val="2"/>
          <w:sz w:val="32"/>
          <w:szCs w:val="32"/>
        </w:rPr>
        <w:t>征管</w:t>
      </w:r>
      <w:r>
        <w:rPr>
          <w:rFonts w:eastAsia="仿宋_GB2312"/>
          <w:kern w:val="2"/>
          <w:sz w:val="32"/>
          <w:szCs w:val="32"/>
        </w:rPr>
        <w:t>规范化、法制化水平，建立权责清</w:t>
      </w:r>
      <w:r>
        <w:rPr>
          <w:rFonts w:eastAsia="仿宋_GB2312"/>
          <w:kern w:val="2"/>
          <w:sz w:val="32"/>
          <w:szCs w:val="32"/>
        </w:rPr>
        <w:lastRenderedPageBreak/>
        <w:t>晰、规范统一的征管制度。</w:t>
      </w:r>
    </w:p>
    <w:p w:rsidR="00EA195B" w:rsidRDefault="001A7062">
      <w:pPr>
        <w:tabs>
          <w:tab w:val="left" w:pos="6521"/>
          <w:tab w:val="left" w:pos="7655"/>
        </w:tabs>
        <w:adjustRightInd w:val="0"/>
        <w:snapToGrid w:val="0"/>
        <w:spacing w:line="600" w:lineRule="exact"/>
        <w:ind w:firstLine="643"/>
        <w:jc w:val="both"/>
        <w:rPr>
          <w:rFonts w:eastAsia="仿宋_GB2312"/>
          <w:kern w:val="2"/>
          <w:sz w:val="32"/>
          <w:szCs w:val="32"/>
        </w:rPr>
      </w:pPr>
      <w:r>
        <w:rPr>
          <w:rFonts w:eastAsia="仿宋_GB2312" w:hint="eastAsia"/>
          <w:b/>
          <w:kern w:val="2"/>
          <w:sz w:val="32"/>
          <w:szCs w:val="32"/>
        </w:rPr>
        <w:t>健</w:t>
      </w:r>
      <w:r>
        <w:rPr>
          <w:rFonts w:eastAsia="仿宋_GB2312"/>
          <w:b/>
          <w:kern w:val="2"/>
          <w:sz w:val="32"/>
          <w:szCs w:val="32"/>
        </w:rPr>
        <w:t>全政府</w:t>
      </w:r>
      <w:r>
        <w:rPr>
          <w:rFonts w:eastAsia="仿宋_GB2312"/>
          <w:b/>
          <w:kern w:val="2"/>
          <w:sz w:val="32"/>
          <w:szCs w:val="32"/>
        </w:rPr>
        <w:t>债务管理制度。</w:t>
      </w:r>
      <w:r>
        <w:rPr>
          <w:rFonts w:eastAsia="仿宋_GB2312"/>
          <w:kern w:val="2"/>
          <w:sz w:val="32"/>
          <w:szCs w:val="32"/>
        </w:rPr>
        <w:t>依法构建管理规范、责任清晰、风险可控的政府举债融资机制。健全以政府债务率为主的债务风险评估指标体系，加强风险评估预警结果应用，有效前移风险防控关口，</w:t>
      </w:r>
      <w:commentRangeStart w:id="14"/>
      <w:r>
        <w:rPr>
          <w:rFonts w:eastAsia="仿宋_GB2312" w:hint="eastAsia"/>
          <w:kern w:val="2"/>
          <w:sz w:val="32"/>
          <w:szCs w:val="32"/>
        </w:rPr>
        <w:t>确保政府债务化解计划</w:t>
      </w:r>
      <w:r>
        <w:rPr>
          <w:rFonts w:eastAsia="仿宋_GB2312" w:hint="eastAsia"/>
          <w:kern w:val="2"/>
          <w:sz w:val="32"/>
          <w:szCs w:val="32"/>
        </w:rPr>
        <w:t>的完成，</w:t>
      </w:r>
      <w:commentRangeEnd w:id="14"/>
      <w:r>
        <w:commentReference w:id="14"/>
      </w:r>
      <w:r>
        <w:rPr>
          <w:rFonts w:eastAsia="仿宋_GB2312"/>
          <w:kern w:val="2"/>
          <w:sz w:val="32"/>
          <w:szCs w:val="32"/>
        </w:rPr>
        <w:t>坚决防止出现系统性、区域性风险。</w:t>
      </w:r>
    </w:p>
    <w:p w:rsidR="00EA195B" w:rsidRDefault="001A7062">
      <w:pPr>
        <w:adjustRightInd w:val="0"/>
        <w:snapToGrid w:val="0"/>
        <w:spacing w:line="600" w:lineRule="exact"/>
        <w:ind w:firstLine="640"/>
        <w:jc w:val="both"/>
        <w:rPr>
          <w:rFonts w:eastAsia="仿宋_GB2312"/>
          <w:kern w:val="2"/>
          <w:sz w:val="32"/>
          <w:szCs w:val="32"/>
        </w:rPr>
      </w:pPr>
      <w:r>
        <w:rPr>
          <w:rFonts w:eastAsia="仿宋_GB2312"/>
          <w:kern w:val="2"/>
          <w:sz w:val="32"/>
          <w:szCs w:val="32"/>
        </w:rPr>
        <w:t>各位代表，</w:t>
      </w:r>
      <w:r>
        <w:rPr>
          <w:rFonts w:eastAsia="仿宋_GB2312"/>
          <w:kern w:val="2"/>
          <w:sz w:val="32"/>
          <w:szCs w:val="32"/>
        </w:rPr>
        <w:t>2021</w:t>
      </w:r>
      <w:r>
        <w:rPr>
          <w:rFonts w:eastAsia="仿宋_GB2312"/>
          <w:kern w:val="2"/>
          <w:sz w:val="32"/>
          <w:szCs w:val="32"/>
        </w:rPr>
        <w:t>年是中国共产党成立</w:t>
      </w:r>
      <w:r>
        <w:rPr>
          <w:rFonts w:eastAsia="仿宋_GB2312"/>
          <w:kern w:val="2"/>
          <w:sz w:val="32"/>
          <w:szCs w:val="32"/>
        </w:rPr>
        <w:t>100</w:t>
      </w:r>
      <w:r>
        <w:rPr>
          <w:rFonts w:eastAsia="仿宋_GB2312"/>
          <w:kern w:val="2"/>
          <w:sz w:val="32"/>
          <w:szCs w:val="32"/>
        </w:rPr>
        <w:t>周年，我们将在市委的坚强领导下，在市人大和市政协的监督支持下，履职尽责，勇挑重担，克服前进中的艰难险阻，全面完成各项目标任务，以优异成绩向党的生日献礼。</w:t>
      </w:r>
    </w:p>
    <w:sectPr w:rsidR="00EA195B">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刘书妤" w:date="2021-01-15T10:08:00Z" w:initials="刘">
    <w:p w:rsidR="00EA195B" w:rsidRDefault="001A7062" w:rsidP="009954F3">
      <w:pPr>
        <w:pStyle w:val="a3"/>
        <w:ind w:firstLine="400"/>
      </w:pPr>
      <w:r>
        <w:rPr>
          <w:rFonts w:hint="eastAsia"/>
        </w:rPr>
        <w:t>贾瑞云书记在市委十届十次全会上的讲话精神</w:t>
      </w:r>
    </w:p>
  </w:comment>
  <w:comment w:id="2" w:author="刘书妤" w:date="2021-01-15T11:24:00Z" w:initials="刘">
    <w:p w:rsidR="00EA195B" w:rsidRDefault="001A7062" w:rsidP="009954F3">
      <w:pPr>
        <w:pStyle w:val="a3"/>
        <w:ind w:firstLine="400"/>
      </w:pPr>
      <w:r>
        <w:rPr>
          <w:rFonts w:hint="eastAsia"/>
        </w:rPr>
        <w:t>最新统计汇总数据</w:t>
      </w:r>
    </w:p>
  </w:comment>
  <w:comment w:id="3" w:author="刘书妤" w:date="2021-01-15T10:21:00Z" w:initials="刘">
    <w:p w:rsidR="00EA195B" w:rsidRDefault="001A7062" w:rsidP="009954F3">
      <w:pPr>
        <w:pStyle w:val="a3"/>
        <w:ind w:firstLine="400"/>
      </w:pPr>
      <w:r>
        <w:rPr>
          <w:rFonts w:hint="eastAsia"/>
        </w:rPr>
        <w:t>贾瑞云书记在市委十届十次全会上的讲话精神</w:t>
      </w:r>
    </w:p>
  </w:comment>
  <w:comment w:id="4" w:author="刘书妤" w:date="2021-01-15T10:23:00Z" w:initials="刘">
    <w:p w:rsidR="00EA195B" w:rsidRDefault="001A7062" w:rsidP="009954F3">
      <w:pPr>
        <w:pStyle w:val="a3"/>
        <w:ind w:firstLine="400"/>
      </w:pPr>
      <w:r>
        <w:rPr>
          <w:rFonts w:hint="eastAsia"/>
        </w:rPr>
        <w:t>贾瑞云书记在市委十届十次全会上的讲话精神</w:t>
      </w:r>
    </w:p>
  </w:comment>
  <w:comment w:id="5" w:author="刘书妤" w:date="2021-01-15T10:24:00Z" w:initials="刘">
    <w:p w:rsidR="00EA195B" w:rsidRDefault="001A7062" w:rsidP="009954F3">
      <w:pPr>
        <w:pStyle w:val="a3"/>
        <w:ind w:firstLine="400"/>
      </w:pPr>
      <w:r>
        <w:rPr>
          <w:rFonts w:hint="eastAsia"/>
        </w:rPr>
        <w:t>贾瑞云书记在市委十届十次全会上的讲话精神</w:t>
      </w:r>
    </w:p>
  </w:comment>
  <w:comment w:id="6" w:author="刘书妤" w:date="2021-01-15T10:27:00Z" w:initials="刘">
    <w:p w:rsidR="00EA195B" w:rsidRDefault="001A7062" w:rsidP="009954F3">
      <w:pPr>
        <w:pStyle w:val="a3"/>
        <w:ind w:firstLine="400"/>
      </w:pPr>
      <w:r>
        <w:rPr>
          <w:rFonts w:hint="eastAsia"/>
        </w:rPr>
        <w:t>贾瑞云书记在市委十届十次全会上的讲话精神</w:t>
      </w:r>
    </w:p>
  </w:comment>
  <w:comment w:id="7" w:author="刘书妤" w:date="2021-01-15T10:37:00Z" w:initials="刘">
    <w:p w:rsidR="00EA195B" w:rsidRDefault="001A7062" w:rsidP="009954F3">
      <w:pPr>
        <w:pStyle w:val="a3"/>
        <w:ind w:firstLine="400"/>
      </w:pPr>
      <w:r>
        <w:rPr>
          <w:rFonts w:hint="eastAsia"/>
        </w:rPr>
        <w:t>贾瑞云书记在市委十届十次全会上的讲话精神</w:t>
      </w:r>
    </w:p>
  </w:comment>
  <w:comment w:id="8" w:author="刘书妤" w:date="2021-01-15T12:12:00Z" w:initials="刘">
    <w:p w:rsidR="00EA195B" w:rsidRDefault="001A7062" w:rsidP="009954F3">
      <w:pPr>
        <w:pStyle w:val="a3"/>
        <w:ind w:firstLine="400"/>
      </w:pPr>
      <w:r>
        <w:rPr>
          <w:rFonts w:hint="eastAsia"/>
        </w:rPr>
        <w:t>虞平市长在市委十届十次全会上的讲话精神</w:t>
      </w:r>
    </w:p>
    <w:p w:rsidR="00EA195B" w:rsidRDefault="00EA195B" w:rsidP="009954F3">
      <w:pPr>
        <w:pStyle w:val="a3"/>
        <w:ind w:firstLine="400"/>
      </w:pPr>
    </w:p>
  </w:comment>
  <w:comment w:id="9" w:author="刘书妤" w:date="2021-01-15T11:43:00Z" w:initials="刘">
    <w:p w:rsidR="00EA195B" w:rsidRDefault="001A7062" w:rsidP="009954F3">
      <w:pPr>
        <w:pStyle w:val="a3"/>
        <w:ind w:firstLine="400"/>
      </w:pPr>
      <w:r>
        <w:rPr>
          <w:rFonts w:hint="eastAsia"/>
        </w:rPr>
        <w:t>市委经济工作会议新要求</w:t>
      </w:r>
    </w:p>
  </w:comment>
  <w:comment w:id="10" w:author="刘书妤" w:date="2021-01-15T11:38:00Z" w:initials="刘">
    <w:p w:rsidR="00EA195B" w:rsidRDefault="001A7062" w:rsidP="009954F3">
      <w:pPr>
        <w:pStyle w:val="a3"/>
        <w:ind w:firstLine="400"/>
      </w:pPr>
      <w:r>
        <w:rPr>
          <w:rFonts w:hint="eastAsia"/>
        </w:rPr>
        <w:t>贾瑞云书记在市委经济工作会上的讲话精神</w:t>
      </w:r>
    </w:p>
  </w:comment>
  <w:comment w:id="11" w:author="刘书妤" w:date="2021-01-15T11:48:00Z" w:initials="刘">
    <w:p w:rsidR="00EA195B" w:rsidRDefault="001A7062" w:rsidP="009954F3">
      <w:pPr>
        <w:pStyle w:val="a3"/>
        <w:ind w:firstLine="400"/>
      </w:pPr>
      <w:r>
        <w:rPr>
          <w:rFonts w:hint="eastAsia"/>
        </w:rPr>
        <w:t>市委经济工作会要求</w:t>
      </w:r>
    </w:p>
  </w:comment>
  <w:comment w:id="12" w:author="刘书妤" w:date="2021-01-15T12:01:00Z" w:initials="刘">
    <w:p w:rsidR="00EA195B" w:rsidRDefault="001A7062" w:rsidP="009954F3">
      <w:pPr>
        <w:pStyle w:val="a3"/>
        <w:ind w:firstLine="400"/>
      </w:pPr>
      <w:r>
        <w:rPr>
          <w:rFonts w:hint="eastAsia"/>
        </w:rPr>
        <w:t>虞平市长在市委十届十次全会上的讲话精神</w:t>
      </w:r>
    </w:p>
    <w:p w:rsidR="00EA195B" w:rsidRDefault="00EA195B" w:rsidP="009954F3">
      <w:pPr>
        <w:pStyle w:val="a3"/>
        <w:ind w:firstLine="400"/>
      </w:pPr>
    </w:p>
  </w:comment>
  <w:comment w:id="13" w:author="刘书妤" w:date="2021-01-15T11:58:00Z" w:initials="刘">
    <w:p w:rsidR="00EA195B" w:rsidRDefault="001A7062" w:rsidP="009954F3">
      <w:pPr>
        <w:pStyle w:val="a3"/>
        <w:ind w:firstLine="400"/>
      </w:pPr>
      <w:r>
        <w:rPr>
          <w:rFonts w:hint="eastAsia"/>
        </w:rPr>
        <w:t>虞平市长在市委十届十次全会上的讲话精神</w:t>
      </w:r>
    </w:p>
    <w:p w:rsidR="00EA195B" w:rsidRDefault="00EA195B" w:rsidP="009954F3">
      <w:pPr>
        <w:pStyle w:val="a3"/>
        <w:ind w:firstLine="400"/>
      </w:pPr>
    </w:p>
  </w:comment>
  <w:comment w:id="14" w:author="刘书妤" w:date="2021-01-15T12:03:00Z" w:initials="刘">
    <w:p w:rsidR="00EA195B" w:rsidRDefault="001A7062" w:rsidP="009954F3">
      <w:pPr>
        <w:pStyle w:val="a3"/>
        <w:ind w:firstLine="400"/>
      </w:pPr>
      <w:r>
        <w:rPr>
          <w:rFonts w:hint="eastAsia"/>
        </w:rPr>
        <w:t>虞平市长在市委十届十次全会上的讲话精神</w:t>
      </w:r>
    </w:p>
    <w:p w:rsidR="00EA195B" w:rsidRDefault="00EA195B" w:rsidP="009954F3">
      <w:pPr>
        <w:pStyle w:val="a3"/>
        <w:ind w:firstLine="40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AD082C" w15:done="0"/>
  <w15:commentEx w15:paraId="57637A37" w15:done="0"/>
  <w15:commentEx w15:paraId="73AE49B5" w15:done="0"/>
  <w15:commentEx w15:paraId="1829579F" w15:done="0"/>
  <w15:commentEx w15:paraId="63551BA5" w15:done="0"/>
  <w15:commentEx w15:paraId="4400718D" w15:done="0"/>
  <w15:commentEx w15:paraId="7DDC0E82" w15:done="0"/>
  <w15:commentEx w15:paraId="7B77412C" w15:done="0"/>
  <w15:commentEx w15:paraId="277A2D85" w15:done="0"/>
  <w15:commentEx w15:paraId="7B95306D" w15:done="0"/>
  <w15:commentEx w15:paraId="730B48CB" w15:done="0"/>
  <w15:commentEx w15:paraId="37907BB6" w15:done="0"/>
  <w15:commentEx w15:paraId="61E00EC2" w15:done="0"/>
  <w15:commentEx w15:paraId="5F9547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62" w:rsidRDefault="001A7062" w:rsidP="009954F3">
      <w:pPr>
        <w:ind w:firstLine="400"/>
      </w:pPr>
      <w:r>
        <w:separator/>
      </w:r>
    </w:p>
  </w:endnote>
  <w:endnote w:type="continuationSeparator" w:id="0">
    <w:p w:rsidR="001A7062" w:rsidRDefault="001A7062" w:rsidP="009954F3">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82686"/>
    </w:sdtPr>
    <w:sdtEndPr>
      <w:rPr>
        <w:rFonts w:asciiTheme="minorEastAsia" w:eastAsiaTheme="minorEastAsia" w:hAnsiTheme="minorEastAsia"/>
        <w:sz w:val="28"/>
      </w:rPr>
    </w:sdtEndPr>
    <w:sdtContent>
      <w:p w:rsidR="00EA195B" w:rsidRDefault="001A7062">
        <w:pPr>
          <w:pStyle w:val="a4"/>
          <w:ind w:firstLine="360"/>
          <w:rPr>
            <w:rFonts w:asciiTheme="minorEastAsia" w:eastAsiaTheme="minorEastAsia" w:hAnsiTheme="minorEastAsia"/>
            <w:sz w:val="28"/>
          </w:rPr>
        </w:pPr>
        <w:r>
          <w:rPr>
            <w:rFonts w:asciiTheme="minorEastAsia" w:eastAsiaTheme="minorEastAsia" w:hAnsiTheme="minorEastAsia" w:hint="eastAsia"/>
            <w:sz w:val="28"/>
          </w:rPr>
          <w:t>—</w:t>
        </w:r>
        <w:r>
          <w:rPr>
            <w:rFonts w:asciiTheme="minorEastAsia" w:eastAsiaTheme="minorEastAsia" w:hAnsiTheme="minorEastAsia"/>
            <w:sz w:val="28"/>
          </w:rPr>
          <w:fldChar w:fldCharType="begin"/>
        </w:r>
        <w:r>
          <w:rPr>
            <w:rFonts w:asciiTheme="minorEastAsia" w:eastAsiaTheme="minorEastAsia" w:hAnsiTheme="minorEastAsia"/>
            <w:sz w:val="28"/>
          </w:rPr>
          <w:instrText>PAGE   \* MERGEFORMAT</w:instrText>
        </w:r>
        <w:r>
          <w:rPr>
            <w:rFonts w:asciiTheme="minorEastAsia" w:eastAsiaTheme="minorEastAsia" w:hAnsiTheme="minorEastAsia"/>
            <w:sz w:val="28"/>
          </w:rPr>
          <w:fldChar w:fldCharType="separate"/>
        </w:r>
        <w:r w:rsidR="009954F3" w:rsidRPr="009954F3">
          <w:rPr>
            <w:rFonts w:asciiTheme="minorEastAsia" w:eastAsiaTheme="minorEastAsia" w:hAnsiTheme="minorEastAsia"/>
            <w:noProof/>
            <w:sz w:val="28"/>
            <w:lang w:val="zh-CN"/>
          </w:rPr>
          <w:t>8</w:t>
        </w:r>
        <w:r>
          <w:rPr>
            <w:rFonts w:asciiTheme="minorEastAsia" w:eastAsiaTheme="minorEastAsia" w:hAnsiTheme="minorEastAsia"/>
            <w:sz w:val="28"/>
          </w:rPr>
          <w:fldChar w:fldCharType="end"/>
        </w:r>
        <w:r>
          <w:rPr>
            <w:rFonts w:asciiTheme="minorEastAsia" w:eastAsiaTheme="minorEastAsia" w:hAnsiTheme="minorEastAsia" w:hint="eastAsia"/>
            <w:sz w:val="28"/>
          </w:rPr>
          <w:t>—</w:t>
        </w:r>
      </w:p>
    </w:sdtContent>
  </w:sdt>
  <w:p w:rsidR="00EA195B" w:rsidRDefault="00EA195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9493"/>
    </w:sdtPr>
    <w:sdtEndPr>
      <w:rPr>
        <w:rFonts w:asciiTheme="minorEastAsia" w:eastAsiaTheme="minorEastAsia" w:hAnsiTheme="minorEastAsia"/>
        <w:sz w:val="28"/>
        <w:szCs w:val="28"/>
      </w:rPr>
    </w:sdtEndPr>
    <w:sdtContent>
      <w:p w:rsidR="00EA195B" w:rsidRDefault="001A7062">
        <w:pPr>
          <w:pStyle w:val="a4"/>
          <w:ind w:firstLine="360"/>
          <w:jc w:val="right"/>
          <w:rPr>
            <w:rFonts w:asciiTheme="minorEastAsia" w:eastAsiaTheme="minorEastAsia" w:hAnsiTheme="minorEastAsia"/>
            <w:sz w:val="28"/>
            <w:szCs w:val="28"/>
          </w:rPr>
        </w:pPr>
        <w:r>
          <w:rPr>
            <w:rFonts w:hint="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9954F3" w:rsidRPr="009954F3">
          <w:rPr>
            <w:rFonts w:asciiTheme="minorEastAsia" w:eastAsiaTheme="minorEastAsia" w:hAnsiTheme="minorEastAsia"/>
            <w:noProof/>
            <w:sz w:val="28"/>
            <w:szCs w:val="28"/>
            <w:lang w:val="zh-CN"/>
          </w:rPr>
          <w:t>7</w:t>
        </w:r>
        <w:r>
          <w:rPr>
            <w:rFonts w:asciiTheme="minorEastAsia" w:eastAsiaTheme="minorEastAsia" w:hAnsiTheme="minorEastAsia"/>
            <w:sz w:val="28"/>
            <w:szCs w:val="28"/>
          </w:rPr>
          <w:fldChar w:fldCharType="end"/>
        </w:r>
        <w:r>
          <w:rPr>
            <w:rFonts w:hint="eastAsia"/>
            <w:sz w:val="28"/>
            <w:szCs w:val="28"/>
          </w:rPr>
          <w:t>—</w:t>
        </w:r>
      </w:p>
    </w:sdtContent>
  </w:sdt>
  <w:p w:rsidR="00EA195B" w:rsidRDefault="00EA195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B" w:rsidRDefault="00EA195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62" w:rsidRDefault="001A7062" w:rsidP="009954F3">
      <w:pPr>
        <w:ind w:firstLine="400"/>
      </w:pPr>
      <w:r>
        <w:separator/>
      </w:r>
    </w:p>
  </w:footnote>
  <w:footnote w:type="continuationSeparator" w:id="0">
    <w:p w:rsidR="001A7062" w:rsidRDefault="001A7062" w:rsidP="009954F3">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B" w:rsidRDefault="00EA195B">
    <w:pPr>
      <w:ind w:left="40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B" w:rsidRDefault="00EA195B">
    <w:pPr>
      <w:ind w:left="4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B" w:rsidRDefault="00EA195B">
    <w:pPr>
      <w:pStyle w:val="a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书妤">
    <w15:presenceInfo w15:providerId="None" w15:userId="刘书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comments="0" w:inkAnnotations="0"/>
  <w:defaultTabStop w:val="420"/>
  <w:evenAndOddHeaders/>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3200"/>
    <w:rsid w:val="001A7062"/>
    <w:rsid w:val="002A42F6"/>
    <w:rsid w:val="002B0471"/>
    <w:rsid w:val="003060F9"/>
    <w:rsid w:val="005A7B97"/>
    <w:rsid w:val="00705E0C"/>
    <w:rsid w:val="00922E49"/>
    <w:rsid w:val="009954F3"/>
    <w:rsid w:val="00A24A30"/>
    <w:rsid w:val="00A86B48"/>
    <w:rsid w:val="00B51F3E"/>
    <w:rsid w:val="00C675FB"/>
    <w:rsid w:val="00E50449"/>
    <w:rsid w:val="00EA195B"/>
    <w:rsid w:val="09323C1E"/>
    <w:rsid w:val="09986B82"/>
    <w:rsid w:val="0A3106C3"/>
    <w:rsid w:val="0C833072"/>
    <w:rsid w:val="0F9B0D6D"/>
    <w:rsid w:val="1000416C"/>
    <w:rsid w:val="101708F0"/>
    <w:rsid w:val="1A637078"/>
    <w:rsid w:val="1B02207A"/>
    <w:rsid w:val="1BB12787"/>
    <w:rsid w:val="1CE2237D"/>
    <w:rsid w:val="1E38783D"/>
    <w:rsid w:val="20853B5B"/>
    <w:rsid w:val="217160A6"/>
    <w:rsid w:val="244018EE"/>
    <w:rsid w:val="258E1B9A"/>
    <w:rsid w:val="2AFA46CF"/>
    <w:rsid w:val="2B5A4EBC"/>
    <w:rsid w:val="2BFC3A65"/>
    <w:rsid w:val="2C2F3200"/>
    <w:rsid w:val="2CEC024A"/>
    <w:rsid w:val="30907830"/>
    <w:rsid w:val="32057E8F"/>
    <w:rsid w:val="320D0F90"/>
    <w:rsid w:val="32774E33"/>
    <w:rsid w:val="32A31994"/>
    <w:rsid w:val="331D0035"/>
    <w:rsid w:val="355B20E0"/>
    <w:rsid w:val="3ADD3816"/>
    <w:rsid w:val="3CFA4D27"/>
    <w:rsid w:val="41D71F10"/>
    <w:rsid w:val="475847F0"/>
    <w:rsid w:val="4B443BE9"/>
    <w:rsid w:val="4CA61BA3"/>
    <w:rsid w:val="4FAE552C"/>
    <w:rsid w:val="4FB0061F"/>
    <w:rsid w:val="50B13EEB"/>
    <w:rsid w:val="51002529"/>
    <w:rsid w:val="536D087D"/>
    <w:rsid w:val="560217B0"/>
    <w:rsid w:val="5762749F"/>
    <w:rsid w:val="57774EFB"/>
    <w:rsid w:val="57D3020A"/>
    <w:rsid w:val="5D3F0DA1"/>
    <w:rsid w:val="5F550DB6"/>
    <w:rsid w:val="61471AFF"/>
    <w:rsid w:val="63234EBC"/>
    <w:rsid w:val="65524C48"/>
    <w:rsid w:val="676937AA"/>
    <w:rsid w:val="72251BFC"/>
    <w:rsid w:val="72B61517"/>
    <w:rsid w:val="78074E4D"/>
    <w:rsid w:val="799701F5"/>
    <w:rsid w:val="799A19B8"/>
    <w:rsid w:val="7A0E59F2"/>
    <w:rsid w:val="7B06796C"/>
    <w:rsid w:val="7C7E7CD9"/>
    <w:rsid w:val="7FEA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sz w:val="18"/>
      <w:szCs w:val="18"/>
    </w:rPr>
  </w:style>
  <w:style w:type="character" w:customStyle="1" w:styleId="Char">
    <w:name w:val="页脚 Char"/>
    <w:basedOn w:val="a0"/>
    <w:link w:val="a4"/>
    <w:uiPriority w:val="99"/>
    <w:qFormat/>
    <w:rPr>
      <w:sz w:val="18"/>
      <w:szCs w:val="18"/>
    </w:rPr>
  </w:style>
  <w:style w:type="character" w:styleId="a6">
    <w:name w:val="annotation reference"/>
    <w:basedOn w:val="a0"/>
    <w:rPr>
      <w:sz w:val="21"/>
      <w:szCs w:val="21"/>
    </w:rPr>
  </w:style>
  <w:style w:type="paragraph" w:styleId="a7">
    <w:name w:val="Balloon Text"/>
    <w:basedOn w:val="a"/>
    <w:link w:val="Char1"/>
    <w:rsid w:val="009954F3"/>
    <w:rPr>
      <w:sz w:val="18"/>
      <w:szCs w:val="18"/>
    </w:rPr>
  </w:style>
  <w:style w:type="character" w:customStyle="1" w:styleId="Char1">
    <w:name w:val="批注框文本 Char"/>
    <w:basedOn w:val="a0"/>
    <w:link w:val="a7"/>
    <w:rsid w:val="009954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sz w:val="18"/>
      <w:szCs w:val="18"/>
    </w:rPr>
  </w:style>
  <w:style w:type="character" w:customStyle="1" w:styleId="Char">
    <w:name w:val="页脚 Char"/>
    <w:basedOn w:val="a0"/>
    <w:link w:val="a4"/>
    <w:uiPriority w:val="99"/>
    <w:qFormat/>
    <w:rPr>
      <w:sz w:val="18"/>
      <w:szCs w:val="18"/>
    </w:rPr>
  </w:style>
  <w:style w:type="character" w:styleId="a6">
    <w:name w:val="annotation reference"/>
    <w:basedOn w:val="a0"/>
    <w:rPr>
      <w:sz w:val="21"/>
      <w:szCs w:val="21"/>
    </w:rPr>
  </w:style>
  <w:style w:type="paragraph" w:styleId="a7">
    <w:name w:val="Balloon Text"/>
    <w:basedOn w:val="a"/>
    <w:link w:val="Char1"/>
    <w:rsid w:val="009954F3"/>
    <w:rPr>
      <w:sz w:val="18"/>
      <w:szCs w:val="18"/>
    </w:rPr>
  </w:style>
  <w:style w:type="character" w:customStyle="1" w:styleId="Char1">
    <w:name w:val="批注框文本 Char"/>
    <w:basedOn w:val="a0"/>
    <w:link w:val="a7"/>
    <w:rsid w:val="009954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1255</Words>
  <Characters>7154</Characters>
  <Application>Microsoft Office Word</Application>
  <DocSecurity>0</DocSecurity>
  <Lines>59</Lines>
  <Paragraphs>16</Paragraphs>
  <ScaleCrop>false</ScaleCrop>
  <Company>MS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刘书妤</dc:creator>
  <cp:lastModifiedBy>舒云余</cp:lastModifiedBy>
  <cp:revision>2</cp:revision>
  <cp:lastPrinted>2021-01-15T12:31:00Z</cp:lastPrinted>
  <dcterms:created xsi:type="dcterms:W3CDTF">2021-04-20T10:32:00Z</dcterms:created>
  <dcterms:modified xsi:type="dcterms:W3CDTF">2021-04-20T10:32:00Z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