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攀枝花市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</w:rPr>
        <w:t>花城新区沙沟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eastAsia="zh-CN"/>
        </w:rPr>
        <w:t>片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区控规中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</w:rPr>
        <w:t>沙A16、A17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地块规划调整事宜公示说明</w:t>
      </w:r>
    </w:p>
    <w:p>
      <w:pPr>
        <w:pStyle w:val="2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一、规划调整申请主体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攀枝花市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  <w:t>仁和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二、规划调整区域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本次规划调整范围位于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仁和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区主城区，涉及《攀枝花市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花城新区沙沟片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区控制性详细规划</w:t>
      </w:r>
      <w:r>
        <w:rPr>
          <w:rFonts w:hint="eastAsia" w:ascii="仿宋_GB2312" w:eastAsia="仿宋_GB2312"/>
          <w:sz w:val="32"/>
          <w:szCs w:val="32"/>
          <w:lang w:eastAsia="zh-CN"/>
        </w:rPr>
        <w:t>（2018版）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中沙A16、A17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地块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调整范围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位于仁和华芝广场旁，北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云康路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攀枝花大道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西侧为华芝路，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东侧为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攀枝花市第三人民医院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三、规划调整背景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022年5月，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仁和区政府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为有效利用原仁和区疾控中心搬迁后形成的闲置空地，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仁和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政府向市政府提交了《关于提请对仁和区2022年部分拟出让宗地予以规划调整的请示》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（攀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府〔2022〕4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号）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按照市政府批示意见和《攀枝花市城市控制性详细规划局部调整管理工作规程》规定，</w:t>
      </w:r>
      <w:r>
        <w:rPr>
          <w:rFonts w:hint="eastAsia" w:ascii="仿宋_GB2312" w:eastAsia="仿宋_GB2312"/>
          <w:sz w:val="32"/>
          <w:szCs w:val="32"/>
          <w:lang w:eastAsia="zh-CN"/>
        </w:rPr>
        <w:t>仁和</w:t>
      </w:r>
      <w:r>
        <w:rPr>
          <w:rFonts w:hint="eastAsia" w:ascii="仿宋_GB2312" w:eastAsia="仿宋_GB2312"/>
          <w:sz w:val="32"/>
          <w:szCs w:val="32"/>
        </w:rPr>
        <w:t>区政府委托设计单位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攀枝花市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花城新区沙沟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区控制性详细规划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沙A16、A17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地块</w:t>
      </w:r>
      <w:r>
        <w:rPr>
          <w:rFonts w:hint="eastAsia" w:ascii="仿宋_GB2312" w:eastAsia="仿宋_GB2312"/>
          <w:sz w:val="32"/>
          <w:szCs w:val="32"/>
        </w:rPr>
        <w:t>进行了规划调整论证研究。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  <w:t>四、规划调整内容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结合实际用地情况，将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沙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A16、A17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二个地块的地块范围和用地性质进行重新规划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。其中，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沙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A1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用地性质由医疗卫生用地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（A5）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调整为商业兼容商务用地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（B1B2）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用地面积调整为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7300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平方米（较原规划地块减少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1100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平方米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容积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≤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，建筑密度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≤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40%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绿地率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≥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20%</w:t>
      </w:r>
      <w:r>
        <w:rPr>
          <w:rFonts w:eastAsia="仿宋_GB2312"/>
          <w:sz w:val="32"/>
          <w:szCs w:val="32"/>
        </w:rPr>
        <w:t>；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沙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A16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地块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规划用地面积调整为79500平方米（较原规划地块增加用地面积1100平方米），用地性质、控制指标与原控规保持一致（容积率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1.5，建筑密度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35%，绿地率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30%）。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134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lang w:eastAsia="zh-CN"/>
        </w:rPr>
      </w:pPr>
      <w:r>
        <w:rPr>
          <w:rFonts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267970</wp:posOffset>
            </wp:positionV>
            <wp:extent cx="8976995" cy="5897245"/>
            <wp:effectExtent l="0" t="0" r="14605" b="8255"/>
            <wp:wrapSquare wrapText="bothSides"/>
            <wp:docPr id="1" name="图片 1" descr="E:\谢枋序\沙A1617图\微信图片_20220705163417.png微信图片_2022070516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谢枋序\沙A1617图\微信图片_20220705163417.png微信图片_2022070516341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6995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c5MjU5NjIxMDhjNGNmZjgyOTYzOTY1MTBjYjA5ZWIifQ=="/>
  </w:docVars>
  <w:rsids>
    <w:rsidRoot w:val="007B2386"/>
    <w:rsid w:val="000609A9"/>
    <w:rsid w:val="0011747D"/>
    <w:rsid w:val="001E4C31"/>
    <w:rsid w:val="002917D0"/>
    <w:rsid w:val="002F0FEB"/>
    <w:rsid w:val="00354183"/>
    <w:rsid w:val="00433641"/>
    <w:rsid w:val="004A1480"/>
    <w:rsid w:val="0053276A"/>
    <w:rsid w:val="005563B6"/>
    <w:rsid w:val="006573A9"/>
    <w:rsid w:val="006F7142"/>
    <w:rsid w:val="007542FC"/>
    <w:rsid w:val="007B2386"/>
    <w:rsid w:val="007B67DE"/>
    <w:rsid w:val="007C02A5"/>
    <w:rsid w:val="008753D7"/>
    <w:rsid w:val="00967336"/>
    <w:rsid w:val="00974948"/>
    <w:rsid w:val="00C44C8A"/>
    <w:rsid w:val="00D129A2"/>
    <w:rsid w:val="00EF27F1"/>
    <w:rsid w:val="00F440EA"/>
    <w:rsid w:val="03FC2482"/>
    <w:rsid w:val="06C51A4E"/>
    <w:rsid w:val="0BEE3A8D"/>
    <w:rsid w:val="0BFC36B2"/>
    <w:rsid w:val="11E413A5"/>
    <w:rsid w:val="14C84235"/>
    <w:rsid w:val="1A370343"/>
    <w:rsid w:val="1B8340C6"/>
    <w:rsid w:val="1BA130E5"/>
    <w:rsid w:val="1E497C19"/>
    <w:rsid w:val="1FA83A3C"/>
    <w:rsid w:val="212139F6"/>
    <w:rsid w:val="217A4BB9"/>
    <w:rsid w:val="227E4BC2"/>
    <w:rsid w:val="238901A7"/>
    <w:rsid w:val="247F2EA3"/>
    <w:rsid w:val="252B20D1"/>
    <w:rsid w:val="279B7270"/>
    <w:rsid w:val="2DDB5A80"/>
    <w:rsid w:val="314B7B33"/>
    <w:rsid w:val="31E87920"/>
    <w:rsid w:val="32BD321B"/>
    <w:rsid w:val="337025D3"/>
    <w:rsid w:val="33BF08B5"/>
    <w:rsid w:val="38774E35"/>
    <w:rsid w:val="38AF54BE"/>
    <w:rsid w:val="38B32412"/>
    <w:rsid w:val="3A551E2D"/>
    <w:rsid w:val="3D014893"/>
    <w:rsid w:val="44AA47B5"/>
    <w:rsid w:val="45833DF4"/>
    <w:rsid w:val="4B9346EE"/>
    <w:rsid w:val="509D1683"/>
    <w:rsid w:val="523E46D3"/>
    <w:rsid w:val="546C6B37"/>
    <w:rsid w:val="574B55D4"/>
    <w:rsid w:val="57CB6FC5"/>
    <w:rsid w:val="5A5B7A8B"/>
    <w:rsid w:val="61671531"/>
    <w:rsid w:val="67E42747"/>
    <w:rsid w:val="6F3232B4"/>
    <w:rsid w:val="7213777E"/>
    <w:rsid w:val="73090D3B"/>
    <w:rsid w:val="75866D4C"/>
    <w:rsid w:val="76DE6D50"/>
    <w:rsid w:val="77154E68"/>
    <w:rsid w:val="792651BE"/>
    <w:rsid w:val="79973DD2"/>
    <w:rsid w:val="7A102B3D"/>
    <w:rsid w:val="7A694B6C"/>
    <w:rsid w:val="7BC607C7"/>
    <w:rsid w:val="7E0235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0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7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539</Words>
  <Characters>598</Characters>
  <Lines>12</Lines>
  <Paragraphs>3</Paragraphs>
  <TotalTime>1</TotalTime>
  <ScaleCrop>false</ScaleCrop>
  <LinksUpToDate>false</LinksUpToDate>
  <CharactersWithSpaces>598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2022-02-28T09:50:00Z</dcterms:created>
  <dc:creator>sponge</dc:creator>
  <cp:lastModifiedBy>Town</cp:lastModifiedBy>
  <dcterms:modified xsi:type="dcterms:W3CDTF">2022-07-12T02:26:41Z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F90B9C44384D405A8D0A781CD7B36173</vt:lpwstr>
  </property>
</Properties>
</file>