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B4" w:rsidRDefault="008701B4">
      <w:pPr>
        <w:spacing w:line="600" w:lineRule="exact"/>
        <w:jc w:val="center"/>
        <w:outlineLvl w:val="0"/>
        <w:rPr>
          <w:rFonts w:ascii="方正小标宋简体" w:eastAsia="方正小标宋简体" w:hAnsi="宋体"/>
          <w:color w:val="000000"/>
          <w:sz w:val="72"/>
          <w:szCs w:val="72"/>
        </w:rPr>
      </w:pPr>
      <w:bookmarkStart w:id="0" w:name="_Toc15306267"/>
    </w:p>
    <w:p w:rsidR="008701B4" w:rsidRDefault="008701B4">
      <w:pPr>
        <w:spacing w:line="600" w:lineRule="exact"/>
        <w:jc w:val="center"/>
        <w:outlineLvl w:val="0"/>
        <w:rPr>
          <w:rFonts w:ascii="方正小标宋简体" w:eastAsia="方正小标宋简体" w:hAnsi="宋体"/>
          <w:color w:val="000000"/>
          <w:sz w:val="72"/>
          <w:szCs w:val="72"/>
        </w:rPr>
      </w:pPr>
    </w:p>
    <w:p w:rsidR="008701B4" w:rsidRDefault="008701B4">
      <w:pPr>
        <w:spacing w:line="600" w:lineRule="exact"/>
        <w:jc w:val="center"/>
        <w:outlineLvl w:val="0"/>
        <w:rPr>
          <w:rFonts w:ascii="方正小标宋简体" w:eastAsia="方正小标宋简体" w:hAnsi="宋体"/>
          <w:color w:val="000000"/>
          <w:sz w:val="72"/>
          <w:szCs w:val="72"/>
        </w:rPr>
      </w:pPr>
    </w:p>
    <w:p w:rsidR="006E2D92" w:rsidRDefault="008701B4" w:rsidP="00E6395B">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8441"/>
      <w:bookmarkStart w:id="3" w:name="_Toc15396475"/>
      <w:bookmarkStart w:id="4" w:name="_Toc15377425"/>
      <w:bookmarkStart w:id="5" w:name="_Toc15396597"/>
      <w:bookmarkStart w:id="6" w:name="_Toc81493433"/>
      <w:bookmarkStart w:id="7" w:name="_Toc81493997"/>
      <w:bookmarkStart w:id="8" w:name="_Toc81551152"/>
      <w:bookmarkStart w:id="9" w:name="_Toc81552093"/>
      <w:bookmarkStart w:id="10" w:name="_Toc81558920"/>
      <w:bookmarkStart w:id="11" w:name="_Toc81559870"/>
      <w:r>
        <w:rPr>
          <w:rFonts w:ascii="黑体" w:eastAsia="黑体" w:hAnsi="黑体"/>
          <w:color w:val="000000"/>
          <w:sz w:val="72"/>
          <w:szCs w:val="72"/>
        </w:rPr>
        <w:t>2020</w:t>
      </w:r>
      <w:r>
        <w:rPr>
          <w:rFonts w:ascii="方正小标宋简体" w:eastAsia="方正小标宋简体" w:hAnsi="宋体" w:hint="eastAsia"/>
          <w:color w:val="000000"/>
          <w:sz w:val="72"/>
          <w:szCs w:val="72"/>
        </w:rPr>
        <w:t>年度</w:t>
      </w:r>
      <w:bookmarkStart w:id="12" w:name="_Toc15377426"/>
      <w:bookmarkStart w:id="13" w:name="_Toc15378442"/>
      <w:bookmarkStart w:id="14" w:name="_Toc15396476"/>
      <w:bookmarkStart w:id="15" w:name="_Toc15396598"/>
      <w:bookmarkStart w:id="16" w:name="_Toc15377194"/>
      <w:bookmarkStart w:id="17" w:name="_Toc81493434"/>
      <w:bookmarkStart w:id="18" w:name="_Toc81493998"/>
      <w:bookmarkEnd w:id="1"/>
      <w:bookmarkEnd w:id="2"/>
      <w:bookmarkEnd w:id="3"/>
      <w:bookmarkEnd w:id="4"/>
      <w:bookmarkEnd w:id="5"/>
      <w:bookmarkEnd w:id="6"/>
      <w:bookmarkEnd w:id="7"/>
      <w:bookmarkEnd w:id="8"/>
      <w:bookmarkEnd w:id="9"/>
      <w:bookmarkEnd w:id="10"/>
      <w:bookmarkEnd w:id="11"/>
    </w:p>
    <w:p w:rsidR="00256262" w:rsidRDefault="008701B4" w:rsidP="00C30CEC">
      <w:pPr>
        <w:adjustRightInd w:val="0"/>
        <w:snapToGrid w:val="0"/>
        <w:spacing w:line="360" w:lineRule="auto"/>
        <w:jc w:val="center"/>
        <w:outlineLvl w:val="0"/>
        <w:rPr>
          <w:rFonts w:ascii="方正小标宋简体" w:eastAsia="方正小标宋简体" w:hAnsi="宋体"/>
          <w:color w:val="000000"/>
          <w:sz w:val="72"/>
          <w:szCs w:val="72"/>
        </w:rPr>
      </w:pPr>
      <w:bookmarkStart w:id="19" w:name="_Toc81551153"/>
      <w:bookmarkStart w:id="20" w:name="_Toc81552094"/>
      <w:bookmarkStart w:id="21" w:name="_Toc81558921"/>
      <w:bookmarkStart w:id="22" w:name="_Toc81559871"/>
      <w:r>
        <w:rPr>
          <w:rFonts w:ascii="方正小标宋简体" w:eastAsia="方正小标宋简体" w:hAnsi="宋体" w:hint="eastAsia"/>
          <w:color w:val="000000"/>
          <w:sz w:val="72"/>
          <w:szCs w:val="72"/>
        </w:rPr>
        <w:t>四川省</w:t>
      </w:r>
      <w:bookmarkStart w:id="23" w:name="_Toc15306268"/>
      <w:bookmarkEnd w:id="0"/>
      <w:r w:rsidR="006E2D92">
        <w:rPr>
          <w:rFonts w:ascii="方正小标宋简体" w:eastAsia="方正小标宋简体" w:hAnsi="宋体" w:hint="eastAsia"/>
          <w:color w:val="000000"/>
          <w:sz w:val="72"/>
          <w:szCs w:val="72"/>
        </w:rPr>
        <w:t>攀枝花市住房公</w:t>
      </w:r>
      <w:r w:rsidR="00C30CEC">
        <w:rPr>
          <w:rFonts w:ascii="方正小标宋简体" w:eastAsia="方正小标宋简体" w:hAnsi="宋体" w:hint="eastAsia"/>
          <w:color w:val="000000"/>
          <w:sz w:val="72"/>
          <w:szCs w:val="72"/>
        </w:rPr>
        <w:t>积</w:t>
      </w:r>
      <w:r>
        <w:rPr>
          <w:rFonts w:ascii="方正小标宋简体" w:eastAsia="方正小标宋简体" w:hAnsi="宋体" w:hint="eastAsia"/>
          <w:color w:val="000000"/>
          <w:sz w:val="72"/>
          <w:szCs w:val="72"/>
        </w:rPr>
        <w:t>金管理中心部门决算</w:t>
      </w:r>
      <w:bookmarkEnd w:id="12"/>
      <w:bookmarkEnd w:id="13"/>
      <w:bookmarkEnd w:id="14"/>
      <w:bookmarkEnd w:id="15"/>
      <w:bookmarkEnd w:id="16"/>
      <w:bookmarkEnd w:id="17"/>
      <w:bookmarkEnd w:id="18"/>
      <w:bookmarkEnd w:id="19"/>
      <w:bookmarkEnd w:id="20"/>
      <w:bookmarkEnd w:id="21"/>
      <w:bookmarkEnd w:id="22"/>
      <w:bookmarkEnd w:id="23"/>
    </w:p>
    <w:p w:rsidR="00256262" w:rsidRDefault="00256262">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256262" w:rsidRDefault="00256262">
      <w:pPr>
        <w:widowControl/>
        <w:jc w:val="center"/>
        <w:rPr>
          <w:rFonts w:ascii="黑体" w:eastAsia="黑体" w:hAnsi="黑体"/>
          <w:sz w:val="28"/>
          <w:szCs w:val="28"/>
        </w:rPr>
      </w:pPr>
    </w:p>
    <w:p w:rsidR="00256262" w:rsidRDefault="00256262">
      <w:pPr>
        <w:pStyle w:val="10"/>
      </w:pPr>
      <w:r>
        <w:rPr>
          <w:rFonts w:hint="eastAsia"/>
        </w:rPr>
        <w:t>公开时间：</w:t>
      </w:r>
      <w:r>
        <w:t>2021</w:t>
      </w:r>
      <w:r>
        <w:rPr>
          <w:rFonts w:hint="eastAsia"/>
        </w:rPr>
        <w:t>年</w:t>
      </w:r>
      <w:r w:rsidR="008D1E7A">
        <w:rPr>
          <w:rFonts w:hint="eastAsia"/>
        </w:rPr>
        <w:t>9</w:t>
      </w:r>
      <w:r w:rsidR="00E32CAD">
        <w:rPr>
          <w:rFonts w:hint="eastAsia"/>
        </w:rPr>
        <w:t xml:space="preserve"> </w:t>
      </w:r>
      <w:r>
        <w:rPr>
          <w:rFonts w:hint="eastAsia"/>
        </w:rPr>
        <w:t>月</w:t>
      </w:r>
      <w:r w:rsidR="008D1E7A">
        <w:rPr>
          <w:rFonts w:hint="eastAsia"/>
        </w:rPr>
        <w:t>1</w:t>
      </w:r>
      <w:r w:rsidR="00777B61">
        <w:rPr>
          <w:rFonts w:hint="eastAsia"/>
        </w:rPr>
        <w:t>4</w:t>
      </w:r>
      <w:bookmarkStart w:id="24" w:name="_GoBack"/>
      <w:bookmarkEnd w:id="24"/>
      <w:r w:rsidR="00E32CAD">
        <w:rPr>
          <w:rFonts w:hint="eastAsia"/>
        </w:rPr>
        <w:t xml:space="preserve"> </w:t>
      </w:r>
      <w:r>
        <w:rPr>
          <w:rFonts w:hint="eastAsia"/>
        </w:rPr>
        <w:t>日</w:t>
      </w:r>
    </w:p>
    <w:p w:rsidR="009B3044" w:rsidRDefault="009B3044">
      <w:pPr>
        <w:pStyle w:val="10"/>
      </w:pPr>
      <w:bookmarkStart w:id="25" w:name="_Toc15377196"/>
      <w:bookmarkStart w:id="26" w:name="_Toc15396599"/>
    </w:p>
    <w:p w:rsidR="00F46AFE" w:rsidRPr="00E5110C" w:rsidRDefault="00F458EE" w:rsidP="001016C7">
      <w:pPr>
        <w:pStyle w:val="10"/>
        <w:rPr>
          <w:rFonts w:ascii="Calibri" w:eastAsia="宋体" w:hAnsi="Calibri"/>
          <w:noProof/>
          <w:sz w:val="21"/>
          <w:szCs w:val="22"/>
        </w:rPr>
      </w:pPr>
      <w:r>
        <w:fldChar w:fldCharType="begin"/>
      </w:r>
      <w:r>
        <w:instrText xml:space="preserve"> TOC \o "1-3" \h \z \u </w:instrText>
      </w:r>
      <w:r>
        <w:fldChar w:fldCharType="separate"/>
      </w:r>
    </w:p>
    <w:p w:rsidR="00F46AFE" w:rsidRPr="00E5110C" w:rsidRDefault="00777B61">
      <w:pPr>
        <w:pStyle w:val="10"/>
        <w:rPr>
          <w:rFonts w:ascii="Calibri" w:eastAsia="宋体" w:hAnsi="Calibri"/>
          <w:noProof/>
          <w:sz w:val="21"/>
          <w:szCs w:val="22"/>
        </w:rPr>
      </w:pPr>
      <w:hyperlink w:anchor="_Toc81559872" w:history="1">
        <w:r w:rsidR="00F46AFE" w:rsidRPr="009E65DF">
          <w:rPr>
            <w:rStyle w:val="a8"/>
            <w:rFonts w:ascii="黑体" w:eastAsia="黑体" w:hAnsi="黑体" w:hint="eastAsia"/>
            <w:noProof/>
          </w:rPr>
          <w:t>第一部分</w:t>
        </w:r>
        <w:r w:rsidR="00F46AFE" w:rsidRPr="009E65DF">
          <w:rPr>
            <w:rStyle w:val="a8"/>
            <w:rFonts w:ascii="黑体" w:eastAsia="黑体" w:hAnsi="黑体"/>
            <w:noProof/>
          </w:rPr>
          <w:t xml:space="preserve"> </w:t>
        </w:r>
        <w:r w:rsidR="00F46AFE" w:rsidRPr="009E65DF">
          <w:rPr>
            <w:rStyle w:val="a8"/>
            <w:rFonts w:ascii="黑体" w:eastAsia="黑体" w:hAnsi="黑体" w:hint="eastAsia"/>
            <w:noProof/>
          </w:rPr>
          <w:t>部门概况</w:t>
        </w:r>
        <w:r w:rsidR="00F46AFE">
          <w:rPr>
            <w:noProof/>
            <w:webHidden/>
          </w:rPr>
          <w:tab/>
        </w:r>
        <w:r w:rsidR="00F46AFE">
          <w:rPr>
            <w:noProof/>
            <w:webHidden/>
          </w:rPr>
          <w:fldChar w:fldCharType="begin"/>
        </w:r>
        <w:r w:rsidR="00F46AFE">
          <w:rPr>
            <w:noProof/>
            <w:webHidden/>
          </w:rPr>
          <w:instrText xml:space="preserve"> PAGEREF _Toc81559872 \h </w:instrText>
        </w:r>
        <w:r w:rsidR="00F46AFE">
          <w:rPr>
            <w:noProof/>
            <w:webHidden/>
          </w:rPr>
        </w:r>
        <w:r w:rsidR="00F46AFE">
          <w:rPr>
            <w:noProof/>
            <w:webHidden/>
          </w:rPr>
          <w:fldChar w:fldCharType="separate"/>
        </w:r>
        <w:r w:rsidR="00F46AFE">
          <w:rPr>
            <w:noProof/>
            <w:webHidden/>
          </w:rPr>
          <w:t>4</w:t>
        </w:r>
        <w:r w:rsidR="00F46AFE">
          <w:rPr>
            <w:noProof/>
            <w:webHidden/>
          </w:rPr>
          <w:fldChar w:fldCharType="end"/>
        </w:r>
      </w:hyperlink>
    </w:p>
    <w:p w:rsidR="00F46AFE" w:rsidRPr="00E5110C" w:rsidRDefault="00777B61">
      <w:pPr>
        <w:pStyle w:val="20"/>
        <w:rPr>
          <w:rFonts w:ascii="Calibri" w:hAnsi="Calibri"/>
          <w:noProof/>
          <w:szCs w:val="22"/>
        </w:rPr>
      </w:pPr>
      <w:hyperlink w:anchor="_Toc81559873" w:history="1">
        <w:r w:rsidR="00F46AFE" w:rsidRPr="009E65DF">
          <w:rPr>
            <w:rStyle w:val="a8"/>
            <w:rFonts w:hint="eastAsia"/>
            <w:noProof/>
          </w:rPr>
          <w:t>一、</w:t>
        </w:r>
        <w:r w:rsidR="00F46AFE" w:rsidRPr="009E65DF">
          <w:rPr>
            <w:rStyle w:val="a8"/>
            <w:rFonts w:hint="eastAsia"/>
            <w:noProof/>
            <w:kern w:val="44"/>
          </w:rPr>
          <w:t>基本职能及主要工作</w:t>
        </w:r>
        <w:r w:rsidR="00F46AFE">
          <w:rPr>
            <w:noProof/>
            <w:webHidden/>
          </w:rPr>
          <w:tab/>
        </w:r>
        <w:r w:rsidR="00F46AFE">
          <w:rPr>
            <w:noProof/>
            <w:webHidden/>
          </w:rPr>
          <w:fldChar w:fldCharType="begin"/>
        </w:r>
        <w:r w:rsidR="00F46AFE">
          <w:rPr>
            <w:noProof/>
            <w:webHidden/>
          </w:rPr>
          <w:instrText xml:space="preserve"> PAGEREF _Toc81559873 \h </w:instrText>
        </w:r>
        <w:r w:rsidR="00F46AFE">
          <w:rPr>
            <w:noProof/>
            <w:webHidden/>
          </w:rPr>
        </w:r>
        <w:r w:rsidR="00F46AFE">
          <w:rPr>
            <w:noProof/>
            <w:webHidden/>
          </w:rPr>
          <w:fldChar w:fldCharType="separate"/>
        </w:r>
        <w:r w:rsidR="00F46AFE">
          <w:rPr>
            <w:noProof/>
            <w:webHidden/>
          </w:rPr>
          <w:t>4</w:t>
        </w:r>
        <w:r w:rsidR="00F46AFE">
          <w:rPr>
            <w:noProof/>
            <w:webHidden/>
          </w:rPr>
          <w:fldChar w:fldCharType="end"/>
        </w:r>
      </w:hyperlink>
    </w:p>
    <w:p w:rsidR="00F46AFE" w:rsidRPr="00E5110C" w:rsidRDefault="00777B61">
      <w:pPr>
        <w:pStyle w:val="20"/>
        <w:rPr>
          <w:rFonts w:ascii="Calibri" w:hAnsi="Calibri"/>
          <w:noProof/>
          <w:szCs w:val="22"/>
        </w:rPr>
      </w:pPr>
      <w:hyperlink w:anchor="_Toc81559877" w:history="1">
        <w:r w:rsidR="00F46AFE" w:rsidRPr="009E65DF">
          <w:rPr>
            <w:rStyle w:val="a8"/>
            <w:rFonts w:hint="eastAsia"/>
            <w:noProof/>
          </w:rPr>
          <w:t>二、机构设置</w:t>
        </w:r>
        <w:r w:rsidR="00F46AFE">
          <w:rPr>
            <w:noProof/>
            <w:webHidden/>
          </w:rPr>
          <w:tab/>
        </w:r>
        <w:r w:rsidR="00F46AFE">
          <w:rPr>
            <w:noProof/>
            <w:webHidden/>
          </w:rPr>
          <w:fldChar w:fldCharType="begin"/>
        </w:r>
        <w:r w:rsidR="00F46AFE">
          <w:rPr>
            <w:noProof/>
            <w:webHidden/>
          </w:rPr>
          <w:instrText xml:space="preserve"> PAGEREF _Toc81559877 \h </w:instrText>
        </w:r>
        <w:r w:rsidR="00F46AFE">
          <w:rPr>
            <w:noProof/>
            <w:webHidden/>
          </w:rPr>
        </w:r>
        <w:r w:rsidR="00F46AFE">
          <w:rPr>
            <w:noProof/>
            <w:webHidden/>
          </w:rPr>
          <w:fldChar w:fldCharType="separate"/>
        </w:r>
        <w:r w:rsidR="00F46AFE">
          <w:rPr>
            <w:noProof/>
            <w:webHidden/>
          </w:rPr>
          <w:t>5</w:t>
        </w:r>
        <w:r w:rsidR="00F46AFE">
          <w:rPr>
            <w:noProof/>
            <w:webHidden/>
          </w:rPr>
          <w:fldChar w:fldCharType="end"/>
        </w:r>
      </w:hyperlink>
    </w:p>
    <w:p w:rsidR="00F46AFE" w:rsidRPr="00E5110C" w:rsidRDefault="00777B61">
      <w:pPr>
        <w:pStyle w:val="10"/>
        <w:rPr>
          <w:rFonts w:ascii="Calibri" w:eastAsia="宋体" w:hAnsi="Calibri"/>
          <w:noProof/>
          <w:sz w:val="21"/>
          <w:szCs w:val="22"/>
        </w:rPr>
      </w:pPr>
      <w:hyperlink w:anchor="_Toc81559878" w:history="1">
        <w:r w:rsidR="00F46AFE" w:rsidRPr="009E65DF">
          <w:rPr>
            <w:rStyle w:val="a8"/>
            <w:rFonts w:ascii="黑体" w:eastAsia="黑体" w:hAnsi="黑体" w:hint="eastAsia"/>
            <w:noProof/>
          </w:rPr>
          <w:t>第二部分</w:t>
        </w:r>
        <w:r w:rsidR="00F46AFE" w:rsidRPr="009E65DF">
          <w:rPr>
            <w:rStyle w:val="a8"/>
            <w:rFonts w:ascii="黑体" w:eastAsia="黑体" w:hAnsi="黑体"/>
            <w:noProof/>
          </w:rPr>
          <w:t xml:space="preserve"> 2020</w:t>
        </w:r>
        <w:r w:rsidR="00F46AFE" w:rsidRPr="009E65DF">
          <w:rPr>
            <w:rStyle w:val="a8"/>
            <w:rFonts w:ascii="黑体" w:eastAsia="黑体" w:hAnsi="黑体" w:hint="eastAsia"/>
            <w:noProof/>
          </w:rPr>
          <w:t>年度部门决算情况说明</w:t>
        </w:r>
        <w:r w:rsidR="00F46AFE">
          <w:rPr>
            <w:noProof/>
            <w:webHidden/>
          </w:rPr>
          <w:tab/>
        </w:r>
        <w:r w:rsidR="00F46AFE">
          <w:rPr>
            <w:noProof/>
            <w:webHidden/>
          </w:rPr>
          <w:fldChar w:fldCharType="begin"/>
        </w:r>
        <w:r w:rsidR="00F46AFE">
          <w:rPr>
            <w:noProof/>
            <w:webHidden/>
          </w:rPr>
          <w:instrText xml:space="preserve"> PAGEREF _Toc81559878 \h </w:instrText>
        </w:r>
        <w:r w:rsidR="00F46AFE">
          <w:rPr>
            <w:noProof/>
            <w:webHidden/>
          </w:rPr>
        </w:r>
        <w:r w:rsidR="00F46AFE">
          <w:rPr>
            <w:noProof/>
            <w:webHidden/>
          </w:rPr>
          <w:fldChar w:fldCharType="separate"/>
        </w:r>
        <w:r w:rsidR="00F46AFE">
          <w:rPr>
            <w:noProof/>
            <w:webHidden/>
          </w:rPr>
          <w:t>6</w:t>
        </w:r>
        <w:r w:rsidR="00F46AFE">
          <w:rPr>
            <w:noProof/>
            <w:webHidden/>
          </w:rPr>
          <w:fldChar w:fldCharType="end"/>
        </w:r>
      </w:hyperlink>
    </w:p>
    <w:p w:rsidR="00F46AFE" w:rsidRPr="00E5110C" w:rsidRDefault="00777B61">
      <w:pPr>
        <w:pStyle w:val="20"/>
        <w:rPr>
          <w:rFonts w:ascii="Calibri" w:hAnsi="Calibri"/>
          <w:noProof/>
          <w:szCs w:val="22"/>
        </w:rPr>
      </w:pPr>
      <w:hyperlink w:anchor="_Toc81559879" w:history="1">
        <w:r w:rsidR="00F46AFE" w:rsidRPr="009E65DF">
          <w:rPr>
            <w:rStyle w:val="a8"/>
            <w:rFonts w:hint="eastAsia"/>
            <w:noProof/>
          </w:rPr>
          <w:t>一、收</w:t>
        </w:r>
        <w:r w:rsidR="00F46AFE" w:rsidRPr="009E65DF">
          <w:rPr>
            <w:rStyle w:val="a8"/>
            <w:rFonts w:ascii="黑体" w:eastAsia="黑体" w:hAnsi="黑体" w:hint="eastAsia"/>
            <w:noProof/>
          </w:rPr>
          <w:t>入支出决算总体情况说明</w:t>
        </w:r>
        <w:r w:rsidR="00F46AFE">
          <w:rPr>
            <w:noProof/>
            <w:webHidden/>
          </w:rPr>
          <w:tab/>
        </w:r>
        <w:r w:rsidR="00F46AFE">
          <w:rPr>
            <w:noProof/>
            <w:webHidden/>
          </w:rPr>
          <w:fldChar w:fldCharType="begin"/>
        </w:r>
        <w:r w:rsidR="00F46AFE">
          <w:rPr>
            <w:noProof/>
            <w:webHidden/>
          </w:rPr>
          <w:instrText xml:space="preserve"> PAGEREF _Toc81559879 \h </w:instrText>
        </w:r>
        <w:r w:rsidR="00F46AFE">
          <w:rPr>
            <w:noProof/>
            <w:webHidden/>
          </w:rPr>
        </w:r>
        <w:r w:rsidR="00F46AFE">
          <w:rPr>
            <w:noProof/>
            <w:webHidden/>
          </w:rPr>
          <w:fldChar w:fldCharType="separate"/>
        </w:r>
        <w:r w:rsidR="00F46AFE">
          <w:rPr>
            <w:noProof/>
            <w:webHidden/>
          </w:rPr>
          <w:t>6</w:t>
        </w:r>
        <w:r w:rsidR="00F46AFE">
          <w:rPr>
            <w:noProof/>
            <w:webHidden/>
          </w:rPr>
          <w:fldChar w:fldCharType="end"/>
        </w:r>
      </w:hyperlink>
    </w:p>
    <w:p w:rsidR="00F46AFE" w:rsidRPr="00E5110C" w:rsidRDefault="00777B61">
      <w:pPr>
        <w:pStyle w:val="20"/>
        <w:rPr>
          <w:rFonts w:ascii="Calibri" w:hAnsi="Calibri"/>
          <w:noProof/>
          <w:szCs w:val="22"/>
        </w:rPr>
      </w:pPr>
      <w:hyperlink w:anchor="_Toc81559880" w:history="1">
        <w:r w:rsidR="00F46AFE" w:rsidRPr="009E65DF">
          <w:rPr>
            <w:rStyle w:val="a8"/>
            <w:rFonts w:hint="eastAsia"/>
            <w:noProof/>
          </w:rPr>
          <w:t>二、收</w:t>
        </w:r>
        <w:r w:rsidR="00F46AFE" w:rsidRPr="009E65DF">
          <w:rPr>
            <w:rStyle w:val="a8"/>
            <w:rFonts w:ascii="黑体" w:eastAsia="黑体" w:hAnsi="黑体" w:hint="eastAsia"/>
            <w:noProof/>
          </w:rPr>
          <w:t>入决算情况说明</w:t>
        </w:r>
        <w:r w:rsidR="00F46AFE">
          <w:rPr>
            <w:noProof/>
            <w:webHidden/>
          </w:rPr>
          <w:tab/>
        </w:r>
        <w:r w:rsidR="00F46AFE">
          <w:rPr>
            <w:noProof/>
            <w:webHidden/>
          </w:rPr>
          <w:fldChar w:fldCharType="begin"/>
        </w:r>
        <w:r w:rsidR="00F46AFE">
          <w:rPr>
            <w:noProof/>
            <w:webHidden/>
          </w:rPr>
          <w:instrText xml:space="preserve"> PAGEREF _Toc81559880 \h </w:instrText>
        </w:r>
        <w:r w:rsidR="00F46AFE">
          <w:rPr>
            <w:noProof/>
            <w:webHidden/>
          </w:rPr>
        </w:r>
        <w:r w:rsidR="00F46AFE">
          <w:rPr>
            <w:noProof/>
            <w:webHidden/>
          </w:rPr>
          <w:fldChar w:fldCharType="separate"/>
        </w:r>
        <w:r w:rsidR="00F46AFE">
          <w:rPr>
            <w:noProof/>
            <w:webHidden/>
          </w:rPr>
          <w:t>6</w:t>
        </w:r>
        <w:r w:rsidR="00F46AFE">
          <w:rPr>
            <w:noProof/>
            <w:webHidden/>
          </w:rPr>
          <w:fldChar w:fldCharType="end"/>
        </w:r>
      </w:hyperlink>
    </w:p>
    <w:p w:rsidR="00F46AFE" w:rsidRPr="00E5110C" w:rsidRDefault="00777B61">
      <w:pPr>
        <w:pStyle w:val="20"/>
        <w:rPr>
          <w:rFonts w:ascii="Calibri" w:hAnsi="Calibri"/>
          <w:noProof/>
          <w:szCs w:val="22"/>
        </w:rPr>
      </w:pPr>
      <w:hyperlink w:anchor="_Toc81559883" w:history="1">
        <w:r w:rsidR="00F46AFE" w:rsidRPr="009E65DF">
          <w:rPr>
            <w:rStyle w:val="a8"/>
            <w:rFonts w:hint="eastAsia"/>
            <w:noProof/>
          </w:rPr>
          <w:t>三、支</w:t>
        </w:r>
        <w:r w:rsidR="00F46AFE" w:rsidRPr="009E65DF">
          <w:rPr>
            <w:rStyle w:val="a8"/>
            <w:rFonts w:ascii="黑体" w:eastAsia="黑体" w:hAnsi="黑体" w:hint="eastAsia"/>
            <w:noProof/>
          </w:rPr>
          <w:t>出决算情况说明</w:t>
        </w:r>
        <w:r w:rsidR="00F46AFE">
          <w:rPr>
            <w:noProof/>
            <w:webHidden/>
          </w:rPr>
          <w:tab/>
        </w:r>
        <w:r w:rsidR="00F46AFE">
          <w:rPr>
            <w:noProof/>
            <w:webHidden/>
          </w:rPr>
          <w:fldChar w:fldCharType="begin"/>
        </w:r>
        <w:r w:rsidR="00F46AFE">
          <w:rPr>
            <w:noProof/>
            <w:webHidden/>
          </w:rPr>
          <w:instrText xml:space="preserve"> PAGEREF _Toc81559883 \h </w:instrText>
        </w:r>
        <w:r w:rsidR="00F46AFE">
          <w:rPr>
            <w:noProof/>
            <w:webHidden/>
          </w:rPr>
        </w:r>
        <w:r w:rsidR="00F46AFE">
          <w:rPr>
            <w:noProof/>
            <w:webHidden/>
          </w:rPr>
          <w:fldChar w:fldCharType="separate"/>
        </w:r>
        <w:r w:rsidR="00F46AFE">
          <w:rPr>
            <w:noProof/>
            <w:webHidden/>
          </w:rPr>
          <w:t>7</w:t>
        </w:r>
        <w:r w:rsidR="00F46AFE">
          <w:rPr>
            <w:noProof/>
            <w:webHidden/>
          </w:rPr>
          <w:fldChar w:fldCharType="end"/>
        </w:r>
      </w:hyperlink>
    </w:p>
    <w:p w:rsidR="00F46AFE" w:rsidRPr="00E5110C" w:rsidRDefault="00777B61">
      <w:pPr>
        <w:pStyle w:val="20"/>
        <w:rPr>
          <w:rFonts w:ascii="Calibri" w:hAnsi="Calibri"/>
          <w:noProof/>
          <w:szCs w:val="22"/>
        </w:rPr>
      </w:pPr>
      <w:hyperlink w:anchor="_Toc81559886" w:history="1">
        <w:r w:rsidR="00F46AFE" w:rsidRPr="009E65DF">
          <w:rPr>
            <w:rStyle w:val="a8"/>
            <w:rFonts w:hint="eastAsia"/>
            <w:noProof/>
          </w:rPr>
          <w:t>四、财政拨款收入支出决算总体情况说明</w:t>
        </w:r>
        <w:r w:rsidR="00F46AFE">
          <w:rPr>
            <w:noProof/>
            <w:webHidden/>
          </w:rPr>
          <w:tab/>
        </w:r>
        <w:r w:rsidR="00F46AFE">
          <w:rPr>
            <w:noProof/>
            <w:webHidden/>
          </w:rPr>
          <w:fldChar w:fldCharType="begin"/>
        </w:r>
        <w:r w:rsidR="00F46AFE">
          <w:rPr>
            <w:noProof/>
            <w:webHidden/>
          </w:rPr>
          <w:instrText xml:space="preserve"> PAGEREF _Toc81559886 \h </w:instrText>
        </w:r>
        <w:r w:rsidR="00F46AFE">
          <w:rPr>
            <w:noProof/>
            <w:webHidden/>
          </w:rPr>
        </w:r>
        <w:r w:rsidR="00F46AFE">
          <w:rPr>
            <w:noProof/>
            <w:webHidden/>
          </w:rPr>
          <w:fldChar w:fldCharType="separate"/>
        </w:r>
        <w:r w:rsidR="00F46AFE">
          <w:rPr>
            <w:noProof/>
            <w:webHidden/>
          </w:rPr>
          <w:t>8</w:t>
        </w:r>
        <w:r w:rsidR="00F46AFE">
          <w:rPr>
            <w:noProof/>
            <w:webHidden/>
          </w:rPr>
          <w:fldChar w:fldCharType="end"/>
        </w:r>
      </w:hyperlink>
    </w:p>
    <w:p w:rsidR="00F46AFE" w:rsidRPr="00E5110C" w:rsidRDefault="00777B61">
      <w:pPr>
        <w:pStyle w:val="20"/>
        <w:rPr>
          <w:rFonts w:ascii="Calibri" w:hAnsi="Calibri"/>
          <w:noProof/>
          <w:szCs w:val="22"/>
        </w:rPr>
      </w:pPr>
      <w:hyperlink w:anchor="_Toc81559887" w:history="1">
        <w:r w:rsidR="00F46AFE" w:rsidRPr="009E65DF">
          <w:rPr>
            <w:rStyle w:val="a8"/>
            <w:rFonts w:hint="eastAsia"/>
            <w:noProof/>
          </w:rPr>
          <w:t>五、一</w:t>
        </w:r>
        <w:r w:rsidR="00F46AFE" w:rsidRPr="009E65DF">
          <w:rPr>
            <w:rStyle w:val="a8"/>
            <w:rFonts w:ascii="黑体" w:eastAsia="黑体" w:hAnsi="黑体" w:hint="eastAsia"/>
            <w:noProof/>
          </w:rPr>
          <w:t>般公共预算财政拨款支出决算情况说明</w:t>
        </w:r>
        <w:r w:rsidR="00F46AFE">
          <w:rPr>
            <w:noProof/>
            <w:webHidden/>
          </w:rPr>
          <w:tab/>
        </w:r>
        <w:r w:rsidR="00F46AFE">
          <w:rPr>
            <w:noProof/>
            <w:webHidden/>
          </w:rPr>
          <w:fldChar w:fldCharType="begin"/>
        </w:r>
        <w:r w:rsidR="00F46AFE">
          <w:rPr>
            <w:noProof/>
            <w:webHidden/>
          </w:rPr>
          <w:instrText xml:space="preserve"> PAGEREF _Toc81559887 \h </w:instrText>
        </w:r>
        <w:r w:rsidR="00F46AFE">
          <w:rPr>
            <w:noProof/>
            <w:webHidden/>
          </w:rPr>
        </w:r>
        <w:r w:rsidR="00F46AFE">
          <w:rPr>
            <w:noProof/>
            <w:webHidden/>
          </w:rPr>
          <w:fldChar w:fldCharType="separate"/>
        </w:r>
        <w:r w:rsidR="00F46AFE">
          <w:rPr>
            <w:noProof/>
            <w:webHidden/>
          </w:rPr>
          <w:t>8</w:t>
        </w:r>
        <w:r w:rsidR="00F46AFE">
          <w:rPr>
            <w:noProof/>
            <w:webHidden/>
          </w:rPr>
          <w:fldChar w:fldCharType="end"/>
        </w:r>
      </w:hyperlink>
    </w:p>
    <w:p w:rsidR="00F46AFE" w:rsidRPr="00E5110C" w:rsidRDefault="00777B61">
      <w:pPr>
        <w:pStyle w:val="20"/>
        <w:rPr>
          <w:rFonts w:ascii="Calibri" w:hAnsi="Calibri"/>
          <w:noProof/>
          <w:szCs w:val="22"/>
        </w:rPr>
      </w:pPr>
      <w:hyperlink w:anchor="_Toc81559892" w:history="1">
        <w:r w:rsidR="00F46AFE" w:rsidRPr="009E65DF">
          <w:rPr>
            <w:rStyle w:val="a8"/>
            <w:rFonts w:hint="eastAsia"/>
            <w:noProof/>
          </w:rPr>
          <w:t>六、一</w:t>
        </w:r>
        <w:r w:rsidR="00F46AFE" w:rsidRPr="009E65DF">
          <w:rPr>
            <w:rStyle w:val="a8"/>
            <w:rFonts w:ascii="黑体" w:eastAsia="黑体" w:hAnsi="黑体" w:hint="eastAsia"/>
            <w:noProof/>
          </w:rPr>
          <w:t>般公共预算财政拨款基本支出决算情况说明</w:t>
        </w:r>
        <w:r w:rsidR="00F46AFE">
          <w:rPr>
            <w:noProof/>
            <w:webHidden/>
          </w:rPr>
          <w:tab/>
        </w:r>
        <w:r w:rsidR="00F46AFE">
          <w:rPr>
            <w:noProof/>
            <w:webHidden/>
          </w:rPr>
          <w:fldChar w:fldCharType="begin"/>
        </w:r>
        <w:r w:rsidR="00F46AFE">
          <w:rPr>
            <w:noProof/>
            <w:webHidden/>
          </w:rPr>
          <w:instrText xml:space="preserve"> PAGEREF _Toc81559892 \h </w:instrText>
        </w:r>
        <w:r w:rsidR="00F46AFE">
          <w:rPr>
            <w:noProof/>
            <w:webHidden/>
          </w:rPr>
        </w:r>
        <w:r w:rsidR="00F46AFE">
          <w:rPr>
            <w:noProof/>
            <w:webHidden/>
          </w:rPr>
          <w:fldChar w:fldCharType="separate"/>
        </w:r>
        <w:r w:rsidR="00F46AFE">
          <w:rPr>
            <w:noProof/>
            <w:webHidden/>
          </w:rPr>
          <w:t>11</w:t>
        </w:r>
        <w:r w:rsidR="00F46AFE">
          <w:rPr>
            <w:noProof/>
            <w:webHidden/>
          </w:rPr>
          <w:fldChar w:fldCharType="end"/>
        </w:r>
      </w:hyperlink>
    </w:p>
    <w:p w:rsidR="00F46AFE" w:rsidRPr="00E5110C" w:rsidRDefault="00777B61">
      <w:pPr>
        <w:pStyle w:val="20"/>
        <w:rPr>
          <w:rFonts w:ascii="Calibri" w:hAnsi="Calibri"/>
          <w:noProof/>
          <w:szCs w:val="22"/>
        </w:rPr>
      </w:pPr>
      <w:hyperlink w:anchor="_Toc81559893" w:history="1">
        <w:r w:rsidR="00F46AFE" w:rsidRPr="009E65DF">
          <w:rPr>
            <w:rStyle w:val="a8"/>
            <w:rFonts w:hint="eastAsia"/>
            <w:noProof/>
          </w:rPr>
          <w:t>七、</w:t>
        </w:r>
        <w:r w:rsidR="00F46AFE" w:rsidRPr="009E65DF">
          <w:rPr>
            <w:rStyle w:val="a8"/>
            <w:rFonts w:ascii="黑体" w:eastAsia="黑体" w:hAnsi="黑体"/>
            <w:noProof/>
          </w:rPr>
          <w:t>“</w:t>
        </w:r>
        <w:r w:rsidR="00F46AFE" w:rsidRPr="009E65DF">
          <w:rPr>
            <w:rStyle w:val="a8"/>
            <w:rFonts w:ascii="黑体" w:eastAsia="黑体" w:hAnsi="黑体" w:hint="eastAsia"/>
            <w:noProof/>
          </w:rPr>
          <w:t>三公”经费财政拨款支出决算情况说明</w:t>
        </w:r>
        <w:r w:rsidR="00F46AFE">
          <w:rPr>
            <w:noProof/>
            <w:webHidden/>
          </w:rPr>
          <w:tab/>
        </w:r>
        <w:r w:rsidR="00F46AFE">
          <w:rPr>
            <w:noProof/>
            <w:webHidden/>
          </w:rPr>
          <w:fldChar w:fldCharType="begin"/>
        </w:r>
        <w:r w:rsidR="00F46AFE">
          <w:rPr>
            <w:noProof/>
            <w:webHidden/>
          </w:rPr>
          <w:instrText xml:space="preserve"> PAGEREF _Toc81559893 \h </w:instrText>
        </w:r>
        <w:r w:rsidR="00F46AFE">
          <w:rPr>
            <w:noProof/>
            <w:webHidden/>
          </w:rPr>
        </w:r>
        <w:r w:rsidR="00F46AFE">
          <w:rPr>
            <w:noProof/>
            <w:webHidden/>
          </w:rPr>
          <w:fldChar w:fldCharType="separate"/>
        </w:r>
        <w:r w:rsidR="00F46AFE">
          <w:rPr>
            <w:noProof/>
            <w:webHidden/>
          </w:rPr>
          <w:t>12</w:t>
        </w:r>
        <w:r w:rsidR="00F46AFE">
          <w:rPr>
            <w:noProof/>
            <w:webHidden/>
          </w:rPr>
          <w:fldChar w:fldCharType="end"/>
        </w:r>
      </w:hyperlink>
    </w:p>
    <w:p w:rsidR="00F46AFE" w:rsidRPr="00E5110C" w:rsidRDefault="00777B61">
      <w:pPr>
        <w:pStyle w:val="20"/>
        <w:rPr>
          <w:rFonts w:ascii="Calibri" w:hAnsi="Calibri"/>
          <w:noProof/>
          <w:szCs w:val="22"/>
        </w:rPr>
      </w:pPr>
      <w:hyperlink w:anchor="_Toc81559896" w:history="1">
        <w:r w:rsidR="00F46AFE" w:rsidRPr="009E65DF">
          <w:rPr>
            <w:rStyle w:val="a8"/>
            <w:rFonts w:hint="eastAsia"/>
            <w:noProof/>
          </w:rPr>
          <w:t>八、</w:t>
        </w:r>
        <w:r w:rsidR="00F46AFE" w:rsidRPr="009E65DF">
          <w:rPr>
            <w:rStyle w:val="a8"/>
            <w:rFonts w:ascii="黑体" w:eastAsia="黑体" w:hAnsi="黑体" w:hint="eastAsia"/>
            <w:noProof/>
          </w:rPr>
          <w:t>政府性基金预算支出决算情况说明</w:t>
        </w:r>
        <w:r w:rsidR="00F46AFE">
          <w:rPr>
            <w:noProof/>
            <w:webHidden/>
          </w:rPr>
          <w:tab/>
        </w:r>
        <w:r w:rsidR="00F46AFE">
          <w:rPr>
            <w:noProof/>
            <w:webHidden/>
          </w:rPr>
          <w:fldChar w:fldCharType="begin"/>
        </w:r>
        <w:r w:rsidR="00F46AFE">
          <w:rPr>
            <w:noProof/>
            <w:webHidden/>
          </w:rPr>
          <w:instrText xml:space="preserve"> PAGEREF _Toc81559896 \h </w:instrText>
        </w:r>
        <w:r w:rsidR="00F46AFE">
          <w:rPr>
            <w:noProof/>
            <w:webHidden/>
          </w:rPr>
        </w:r>
        <w:r w:rsidR="00F46AFE">
          <w:rPr>
            <w:noProof/>
            <w:webHidden/>
          </w:rPr>
          <w:fldChar w:fldCharType="separate"/>
        </w:r>
        <w:r w:rsidR="00F46AFE">
          <w:rPr>
            <w:noProof/>
            <w:webHidden/>
          </w:rPr>
          <w:t>14</w:t>
        </w:r>
        <w:r w:rsidR="00F46AFE">
          <w:rPr>
            <w:noProof/>
            <w:webHidden/>
          </w:rPr>
          <w:fldChar w:fldCharType="end"/>
        </w:r>
      </w:hyperlink>
    </w:p>
    <w:p w:rsidR="00F46AFE" w:rsidRPr="00E5110C" w:rsidRDefault="00777B61">
      <w:pPr>
        <w:pStyle w:val="20"/>
        <w:rPr>
          <w:rFonts w:ascii="Calibri" w:hAnsi="Calibri"/>
          <w:noProof/>
          <w:szCs w:val="22"/>
        </w:rPr>
      </w:pPr>
      <w:hyperlink w:anchor="_Toc81559897" w:history="1">
        <w:r w:rsidR="00F46AFE" w:rsidRPr="009E65DF">
          <w:rPr>
            <w:rStyle w:val="a8"/>
            <w:rFonts w:ascii="黑体" w:eastAsia="黑体" w:hAnsi="黑体" w:hint="eastAsia"/>
            <w:noProof/>
          </w:rPr>
          <w:t>九、国有资本经营预算支出决算情况说明</w:t>
        </w:r>
        <w:r w:rsidR="00F46AFE">
          <w:rPr>
            <w:noProof/>
            <w:webHidden/>
          </w:rPr>
          <w:tab/>
        </w:r>
        <w:r w:rsidR="00F46AFE">
          <w:rPr>
            <w:noProof/>
            <w:webHidden/>
          </w:rPr>
          <w:fldChar w:fldCharType="begin"/>
        </w:r>
        <w:r w:rsidR="00F46AFE">
          <w:rPr>
            <w:noProof/>
            <w:webHidden/>
          </w:rPr>
          <w:instrText xml:space="preserve"> PAGEREF _Toc81559897 \h </w:instrText>
        </w:r>
        <w:r w:rsidR="00F46AFE">
          <w:rPr>
            <w:noProof/>
            <w:webHidden/>
          </w:rPr>
        </w:r>
        <w:r w:rsidR="00F46AFE">
          <w:rPr>
            <w:noProof/>
            <w:webHidden/>
          </w:rPr>
          <w:fldChar w:fldCharType="separate"/>
        </w:r>
        <w:r w:rsidR="00F46AFE">
          <w:rPr>
            <w:noProof/>
            <w:webHidden/>
          </w:rPr>
          <w:t>14</w:t>
        </w:r>
        <w:r w:rsidR="00F46AFE">
          <w:rPr>
            <w:noProof/>
            <w:webHidden/>
          </w:rPr>
          <w:fldChar w:fldCharType="end"/>
        </w:r>
      </w:hyperlink>
    </w:p>
    <w:p w:rsidR="00F46AFE" w:rsidRPr="00E5110C" w:rsidRDefault="00777B61">
      <w:pPr>
        <w:pStyle w:val="20"/>
        <w:rPr>
          <w:rFonts w:ascii="Calibri" w:hAnsi="Calibri"/>
          <w:noProof/>
          <w:szCs w:val="22"/>
        </w:rPr>
      </w:pPr>
      <w:hyperlink w:anchor="_Toc81559898" w:history="1">
        <w:r w:rsidR="00F46AFE" w:rsidRPr="009E65DF">
          <w:rPr>
            <w:rStyle w:val="a8"/>
            <w:rFonts w:hint="eastAsia"/>
            <w:noProof/>
          </w:rPr>
          <w:t>十</w:t>
        </w:r>
        <w:r w:rsidR="00F46AFE" w:rsidRPr="009E65DF">
          <w:rPr>
            <w:rStyle w:val="a8"/>
            <w:rFonts w:ascii="黑体" w:eastAsia="黑体" w:hAnsi="黑体" w:hint="eastAsia"/>
            <w:noProof/>
          </w:rPr>
          <w:t>、其他重要事项的情况说明</w:t>
        </w:r>
        <w:r w:rsidR="00F46AFE">
          <w:rPr>
            <w:noProof/>
            <w:webHidden/>
          </w:rPr>
          <w:tab/>
        </w:r>
        <w:r w:rsidR="00F46AFE">
          <w:rPr>
            <w:noProof/>
            <w:webHidden/>
          </w:rPr>
          <w:fldChar w:fldCharType="begin"/>
        </w:r>
        <w:r w:rsidR="00F46AFE">
          <w:rPr>
            <w:noProof/>
            <w:webHidden/>
          </w:rPr>
          <w:instrText xml:space="preserve"> PAGEREF _Toc81559898 \h </w:instrText>
        </w:r>
        <w:r w:rsidR="00F46AFE">
          <w:rPr>
            <w:noProof/>
            <w:webHidden/>
          </w:rPr>
        </w:r>
        <w:r w:rsidR="00F46AFE">
          <w:rPr>
            <w:noProof/>
            <w:webHidden/>
          </w:rPr>
          <w:fldChar w:fldCharType="separate"/>
        </w:r>
        <w:r w:rsidR="00F46AFE">
          <w:rPr>
            <w:noProof/>
            <w:webHidden/>
          </w:rPr>
          <w:t>14</w:t>
        </w:r>
        <w:r w:rsidR="00F46AFE">
          <w:rPr>
            <w:noProof/>
            <w:webHidden/>
          </w:rPr>
          <w:fldChar w:fldCharType="end"/>
        </w:r>
      </w:hyperlink>
    </w:p>
    <w:p w:rsidR="00F46AFE" w:rsidRPr="00E5110C" w:rsidRDefault="00777B61">
      <w:pPr>
        <w:pStyle w:val="10"/>
        <w:rPr>
          <w:rFonts w:ascii="Calibri" w:eastAsia="宋体" w:hAnsi="Calibri"/>
          <w:noProof/>
          <w:sz w:val="21"/>
          <w:szCs w:val="22"/>
        </w:rPr>
      </w:pPr>
      <w:hyperlink w:anchor="_Toc81559903" w:history="1">
        <w:r w:rsidR="00F46AFE" w:rsidRPr="009E65DF">
          <w:rPr>
            <w:rStyle w:val="a8"/>
            <w:rFonts w:ascii="黑体" w:eastAsia="黑体" w:hAnsi="黑体" w:hint="eastAsia"/>
            <w:noProof/>
          </w:rPr>
          <w:t>第三部分</w:t>
        </w:r>
        <w:r w:rsidR="00F46AFE" w:rsidRPr="009E65DF">
          <w:rPr>
            <w:rStyle w:val="a8"/>
            <w:rFonts w:ascii="黑体" w:eastAsia="黑体" w:hAnsi="黑体"/>
            <w:noProof/>
          </w:rPr>
          <w:t xml:space="preserve"> </w:t>
        </w:r>
        <w:r w:rsidR="00F46AFE" w:rsidRPr="009E65DF">
          <w:rPr>
            <w:rStyle w:val="a8"/>
            <w:rFonts w:ascii="黑体" w:eastAsia="黑体" w:hAnsi="黑体" w:hint="eastAsia"/>
            <w:noProof/>
          </w:rPr>
          <w:t>名词解释</w:t>
        </w:r>
        <w:r w:rsidR="00F46AFE">
          <w:rPr>
            <w:noProof/>
            <w:webHidden/>
          </w:rPr>
          <w:tab/>
        </w:r>
        <w:r w:rsidR="00F46AFE">
          <w:rPr>
            <w:noProof/>
            <w:webHidden/>
          </w:rPr>
          <w:fldChar w:fldCharType="begin"/>
        </w:r>
        <w:r w:rsidR="00F46AFE">
          <w:rPr>
            <w:noProof/>
            <w:webHidden/>
          </w:rPr>
          <w:instrText xml:space="preserve"> PAGEREF _Toc81559903 \h </w:instrText>
        </w:r>
        <w:r w:rsidR="00F46AFE">
          <w:rPr>
            <w:noProof/>
            <w:webHidden/>
          </w:rPr>
        </w:r>
        <w:r w:rsidR="00F46AFE">
          <w:rPr>
            <w:noProof/>
            <w:webHidden/>
          </w:rPr>
          <w:fldChar w:fldCharType="separate"/>
        </w:r>
        <w:r w:rsidR="00F46AFE">
          <w:rPr>
            <w:noProof/>
            <w:webHidden/>
          </w:rPr>
          <w:t>24</w:t>
        </w:r>
        <w:r w:rsidR="00F46AFE">
          <w:rPr>
            <w:noProof/>
            <w:webHidden/>
          </w:rPr>
          <w:fldChar w:fldCharType="end"/>
        </w:r>
      </w:hyperlink>
    </w:p>
    <w:p w:rsidR="00F46AFE" w:rsidRPr="00E5110C" w:rsidRDefault="00777B61">
      <w:pPr>
        <w:pStyle w:val="10"/>
        <w:rPr>
          <w:rFonts w:ascii="Calibri" w:eastAsia="宋体" w:hAnsi="Calibri"/>
          <w:noProof/>
          <w:sz w:val="21"/>
          <w:szCs w:val="22"/>
        </w:rPr>
      </w:pPr>
      <w:hyperlink w:anchor="_Toc81559904" w:history="1">
        <w:r w:rsidR="00F46AFE" w:rsidRPr="009E65DF">
          <w:rPr>
            <w:rStyle w:val="a8"/>
            <w:rFonts w:ascii="黑体" w:eastAsia="黑体" w:hAnsi="黑体" w:hint="eastAsia"/>
            <w:noProof/>
          </w:rPr>
          <w:t>第四部分</w:t>
        </w:r>
        <w:r w:rsidR="00F46AFE" w:rsidRPr="009E65DF">
          <w:rPr>
            <w:rStyle w:val="a8"/>
            <w:rFonts w:ascii="黑体" w:eastAsia="黑体" w:hAnsi="黑体"/>
            <w:noProof/>
          </w:rPr>
          <w:t xml:space="preserve"> </w:t>
        </w:r>
        <w:r w:rsidR="00F46AFE" w:rsidRPr="009E65DF">
          <w:rPr>
            <w:rStyle w:val="a8"/>
            <w:rFonts w:ascii="黑体" w:eastAsia="黑体" w:hAnsi="黑体" w:hint="eastAsia"/>
            <w:noProof/>
          </w:rPr>
          <w:t>附件</w:t>
        </w:r>
        <w:r w:rsidR="00F46AFE">
          <w:rPr>
            <w:noProof/>
            <w:webHidden/>
          </w:rPr>
          <w:tab/>
        </w:r>
        <w:r w:rsidR="00F46AFE">
          <w:rPr>
            <w:noProof/>
            <w:webHidden/>
          </w:rPr>
          <w:fldChar w:fldCharType="begin"/>
        </w:r>
        <w:r w:rsidR="00F46AFE">
          <w:rPr>
            <w:noProof/>
            <w:webHidden/>
          </w:rPr>
          <w:instrText xml:space="preserve"> PAGEREF _Toc81559904 \h </w:instrText>
        </w:r>
        <w:r w:rsidR="00F46AFE">
          <w:rPr>
            <w:noProof/>
            <w:webHidden/>
          </w:rPr>
        </w:r>
        <w:r w:rsidR="00F46AFE">
          <w:rPr>
            <w:noProof/>
            <w:webHidden/>
          </w:rPr>
          <w:fldChar w:fldCharType="separate"/>
        </w:r>
        <w:r w:rsidR="00F46AFE">
          <w:rPr>
            <w:noProof/>
            <w:webHidden/>
          </w:rPr>
          <w:t>26</w:t>
        </w:r>
        <w:r w:rsidR="00F46AFE">
          <w:rPr>
            <w:noProof/>
            <w:webHidden/>
          </w:rPr>
          <w:fldChar w:fldCharType="end"/>
        </w:r>
      </w:hyperlink>
    </w:p>
    <w:p w:rsidR="00F46AFE" w:rsidRPr="00E5110C" w:rsidRDefault="00777B61">
      <w:pPr>
        <w:pStyle w:val="20"/>
        <w:rPr>
          <w:rFonts w:ascii="Calibri" w:hAnsi="Calibri"/>
          <w:noProof/>
          <w:szCs w:val="22"/>
        </w:rPr>
      </w:pPr>
      <w:hyperlink w:anchor="_Toc81559905" w:history="1">
        <w:r w:rsidR="00F46AFE" w:rsidRPr="009E65DF">
          <w:rPr>
            <w:rStyle w:val="a8"/>
            <w:rFonts w:hint="eastAsia"/>
            <w:noProof/>
          </w:rPr>
          <w:t>附件</w:t>
        </w:r>
        <w:r w:rsidR="00F46AFE" w:rsidRPr="009E65DF">
          <w:rPr>
            <w:rStyle w:val="a8"/>
            <w:noProof/>
          </w:rPr>
          <w:t>1</w:t>
        </w:r>
        <w:r w:rsidR="00F46AFE">
          <w:rPr>
            <w:noProof/>
            <w:webHidden/>
          </w:rPr>
          <w:tab/>
        </w:r>
        <w:r w:rsidR="00F46AFE">
          <w:rPr>
            <w:noProof/>
            <w:webHidden/>
          </w:rPr>
          <w:fldChar w:fldCharType="begin"/>
        </w:r>
        <w:r w:rsidR="00F46AFE">
          <w:rPr>
            <w:noProof/>
            <w:webHidden/>
          </w:rPr>
          <w:instrText xml:space="preserve"> PAGEREF _Toc81559905 \h </w:instrText>
        </w:r>
        <w:r w:rsidR="00F46AFE">
          <w:rPr>
            <w:noProof/>
            <w:webHidden/>
          </w:rPr>
        </w:r>
        <w:r w:rsidR="00F46AFE">
          <w:rPr>
            <w:noProof/>
            <w:webHidden/>
          </w:rPr>
          <w:fldChar w:fldCharType="separate"/>
        </w:r>
        <w:r w:rsidR="00F46AFE">
          <w:rPr>
            <w:noProof/>
            <w:webHidden/>
          </w:rPr>
          <w:t>26</w:t>
        </w:r>
        <w:r w:rsidR="00F46AFE">
          <w:rPr>
            <w:noProof/>
            <w:webHidden/>
          </w:rPr>
          <w:fldChar w:fldCharType="end"/>
        </w:r>
      </w:hyperlink>
    </w:p>
    <w:p w:rsidR="00F46AFE" w:rsidRPr="00E5110C" w:rsidRDefault="00777B61">
      <w:pPr>
        <w:pStyle w:val="20"/>
        <w:rPr>
          <w:rFonts w:ascii="Calibri" w:hAnsi="Calibri"/>
          <w:noProof/>
          <w:szCs w:val="22"/>
        </w:rPr>
      </w:pPr>
      <w:hyperlink w:anchor="_Toc81559906" w:history="1">
        <w:r w:rsidR="00F46AFE" w:rsidRPr="009E65DF">
          <w:rPr>
            <w:rStyle w:val="a8"/>
            <w:rFonts w:hint="eastAsia"/>
            <w:noProof/>
          </w:rPr>
          <w:t>附件</w:t>
        </w:r>
        <w:r w:rsidR="00F46AFE" w:rsidRPr="009E65DF">
          <w:rPr>
            <w:rStyle w:val="a8"/>
            <w:noProof/>
          </w:rPr>
          <w:t>2</w:t>
        </w:r>
        <w:r w:rsidR="00F46AFE">
          <w:rPr>
            <w:noProof/>
            <w:webHidden/>
          </w:rPr>
          <w:tab/>
        </w:r>
        <w:r w:rsidR="00F46AFE">
          <w:rPr>
            <w:noProof/>
            <w:webHidden/>
          </w:rPr>
          <w:fldChar w:fldCharType="begin"/>
        </w:r>
        <w:r w:rsidR="00F46AFE">
          <w:rPr>
            <w:noProof/>
            <w:webHidden/>
          </w:rPr>
          <w:instrText xml:space="preserve"> PAGEREF _Toc81559906 \h </w:instrText>
        </w:r>
        <w:r w:rsidR="00F46AFE">
          <w:rPr>
            <w:noProof/>
            <w:webHidden/>
          </w:rPr>
        </w:r>
        <w:r w:rsidR="00F46AFE">
          <w:rPr>
            <w:noProof/>
            <w:webHidden/>
          </w:rPr>
          <w:fldChar w:fldCharType="separate"/>
        </w:r>
        <w:r w:rsidR="00F46AFE">
          <w:rPr>
            <w:noProof/>
            <w:webHidden/>
          </w:rPr>
          <w:t>28</w:t>
        </w:r>
        <w:r w:rsidR="00F46AFE">
          <w:rPr>
            <w:noProof/>
            <w:webHidden/>
          </w:rPr>
          <w:fldChar w:fldCharType="end"/>
        </w:r>
      </w:hyperlink>
    </w:p>
    <w:p w:rsidR="00F46AFE" w:rsidRPr="00E5110C" w:rsidRDefault="00777B61">
      <w:pPr>
        <w:pStyle w:val="10"/>
        <w:rPr>
          <w:rFonts w:ascii="Calibri" w:eastAsia="宋体" w:hAnsi="Calibri"/>
          <w:noProof/>
          <w:sz w:val="21"/>
          <w:szCs w:val="22"/>
        </w:rPr>
      </w:pPr>
      <w:hyperlink w:anchor="_Toc81559907" w:history="1">
        <w:r w:rsidR="00F46AFE" w:rsidRPr="009E65DF">
          <w:rPr>
            <w:rStyle w:val="a8"/>
            <w:rFonts w:ascii="黑体" w:eastAsia="黑体" w:hAnsi="黑体" w:hint="eastAsia"/>
            <w:noProof/>
          </w:rPr>
          <w:t>第五部分</w:t>
        </w:r>
        <w:r w:rsidR="00F46AFE" w:rsidRPr="009E65DF">
          <w:rPr>
            <w:rStyle w:val="a8"/>
            <w:rFonts w:ascii="黑体" w:eastAsia="黑体" w:hAnsi="黑体"/>
            <w:noProof/>
          </w:rPr>
          <w:t xml:space="preserve"> </w:t>
        </w:r>
        <w:r w:rsidR="00F46AFE" w:rsidRPr="009E65DF">
          <w:rPr>
            <w:rStyle w:val="a8"/>
            <w:rFonts w:ascii="黑体" w:eastAsia="黑体" w:hAnsi="黑体" w:hint="eastAsia"/>
            <w:noProof/>
          </w:rPr>
          <w:t>附表</w:t>
        </w:r>
        <w:r w:rsidR="00F46AFE">
          <w:rPr>
            <w:noProof/>
            <w:webHidden/>
          </w:rPr>
          <w:tab/>
        </w:r>
        <w:r w:rsidR="00F46AFE">
          <w:rPr>
            <w:noProof/>
            <w:webHidden/>
          </w:rPr>
          <w:fldChar w:fldCharType="begin"/>
        </w:r>
        <w:r w:rsidR="00F46AFE">
          <w:rPr>
            <w:noProof/>
            <w:webHidden/>
          </w:rPr>
          <w:instrText xml:space="preserve"> PAGEREF _Toc81559907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08" w:history="1">
        <w:r w:rsidR="00F46AFE" w:rsidRPr="009E65DF">
          <w:rPr>
            <w:rStyle w:val="a8"/>
            <w:rFonts w:ascii="仿宋" w:eastAsia="仿宋" w:hAnsi="仿宋" w:hint="eastAsia"/>
            <w:noProof/>
          </w:rPr>
          <w:t>一、收入支出决算总表</w:t>
        </w:r>
        <w:r w:rsidR="00F46AFE">
          <w:rPr>
            <w:noProof/>
            <w:webHidden/>
          </w:rPr>
          <w:tab/>
        </w:r>
        <w:r w:rsidR="00F46AFE">
          <w:rPr>
            <w:noProof/>
            <w:webHidden/>
          </w:rPr>
          <w:fldChar w:fldCharType="begin"/>
        </w:r>
        <w:r w:rsidR="00F46AFE">
          <w:rPr>
            <w:noProof/>
            <w:webHidden/>
          </w:rPr>
          <w:instrText xml:space="preserve"> PAGEREF _Toc81559908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09" w:history="1">
        <w:r w:rsidR="00F46AFE" w:rsidRPr="009E65DF">
          <w:rPr>
            <w:rStyle w:val="a8"/>
            <w:rFonts w:ascii="仿宋" w:eastAsia="仿宋" w:hAnsi="仿宋" w:hint="eastAsia"/>
            <w:noProof/>
          </w:rPr>
          <w:t>二、收入决算表</w:t>
        </w:r>
        <w:r w:rsidR="00F46AFE">
          <w:rPr>
            <w:noProof/>
            <w:webHidden/>
          </w:rPr>
          <w:tab/>
        </w:r>
        <w:r w:rsidR="00F46AFE">
          <w:rPr>
            <w:noProof/>
            <w:webHidden/>
          </w:rPr>
          <w:fldChar w:fldCharType="begin"/>
        </w:r>
        <w:r w:rsidR="00F46AFE">
          <w:rPr>
            <w:noProof/>
            <w:webHidden/>
          </w:rPr>
          <w:instrText xml:space="preserve"> PAGEREF _Toc81559909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0" w:history="1">
        <w:r w:rsidR="00F46AFE" w:rsidRPr="009E65DF">
          <w:rPr>
            <w:rStyle w:val="a8"/>
            <w:rFonts w:ascii="仿宋" w:eastAsia="仿宋" w:hAnsi="仿宋" w:hint="eastAsia"/>
            <w:noProof/>
          </w:rPr>
          <w:t>三、支出决算表</w:t>
        </w:r>
        <w:r w:rsidR="00F46AFE">
          <w:rPr>
            <w:noProof/>
            <w:webHidden/>
          </w:rPr>
          <w:tab/>
        </w:r>
        <w:r w:rsidR="00F46AFE">
          <w:rPr>
            <w:noProof/>
            <w:webHidden/>
          </w:rPr>
          <w:fldChar w:fldCharType="begin"/>
        </w:r>
        <w:r w:rsidR="00F46AFE">
          <w:rPr>
            <w:noProof/>
            <w:webHidden/>
          </w:rPr>
          <w:instrText xml:space="preserve"> PAGEREF _Toc81559910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1" w:history="1">
        <w:r w:rsidR="00F46AFE" w:rsidRPr="009E65DF">
          <w:rPr>
            <w:rStyle w:val="a8"/>
            <w:rFonts w:ascii="仿宋" w:eastAsia="仿宋" w:hAnsi="仿宋" w:hint="eastAsia"/>
            <w:noProof/>
          </w:rPr>
          <w:t>四、财政拨款收入支出决算总表</w:t>
        </w:r>
        <w:r w:rsidR="00F46AFE">
          <w:rPr>
            <w:noProof/>
            <w:webHidden/>
          </w:rPr>
          <w:tab/>
        </w:r>
        <w:r w:rsidR="00F46AFE">
          <w:rPr>
            <w:noProof/>
            <w:webHidden/>
          </w:rPr>
          <w:fldChar w:fldCharType="begin"/>
        </w:r>
        <w:r w:rsidR="00F46AFE">
          <w:rPr>
            <w:noProof/>
            <w:webHidden/>
          </w:rPr>
          <w:instrText xml:space="preserve"> PAGEREF _Toc81559911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2" w:history="1">
        <w:r w:rsidR="00F46AFE" w:rsidRPr="009E65DF">
          <w:rPr>
            <w:rStyle w:val="a8"/>
            <w:rFonts w:ascii="仿宋" w:eastAsia="仿宋" w:hAnsi="仿宋" w:hint="eastAsia"/>
            <w:noProof/>
          </w:rPr>
          <w:t>五、财政拨款支出决算明细表</w:t>
        </w:r>
        <w:r w:rsidR="00F46AFE">
          <w:rPr>
            <w:noProof/>
            <w:webHidden/>
          </w:rPr>
          <w:tab/>
        </w:r>
        <w:r w:rsidR="00F46AFE">
          <w:rPr>
            <w:noProof/>
            <w:webHidden/>
          </w:rPr>
          <w:fldChar w:fldCharType="begin"/>
        </w:r>
        <w:r w:rsidR="00F46AFE">
          <w:rPr>
            <w:noProof/>
            <w:webHidden/>
          </w:rPr>
          <w:instrText xml:space="preserve"> PAGEREF _Toc81559912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3" w:history="1">
        <w:r w:rsidR="00F46AFE" w:rsidRPr="009E65DF">
          <w:rPr>
            <w:rStyle w:val="a8"/>
            <w:rFonts w:ascii="仿宋" w:eastAsia="仿宋" w:hAnsi="仿宋" w:hint="eastAsia"/>
            <w:noProof/>
          </w:rPr>
          <w:t>六、一般公共预算财政拨款支出决算表</w:t>
        </w:r>
        <w:r w:rsidR="00F46AFE">
          <w:rPr>
            <w:noProof/>
            <w:webHidden/>
          </w:rPr>
          <w:tab/>
        </w:r>
        <w:r w:rsidR="00F46AFE">
          <w:rPr>
            <w:noProof/>
            <w:webHidden/>
          </w:rPr>
          <w:fldChar w:fldCharType="begin"/>
        </w:r>
        <w:r w:rsidR="00F46AFE">
          <w:rPr>
            <w:noProof/>
            <w:webHidden/>
          </w:rPr>
          <w:instrText xml:space="preserve"> PAGEREF _Toc81559913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4" w:history="1">
        <w:r w:rsidR="00F46AFE" w:rsidRPr="009E65DF">
          <w:rPr>
            <w:rStyle w:val="a8"/>
            <w:rFonts w:ascii="仿宋" w:eastAsia="仿宋" w:hAnsi="仿宋" w:hint="eastAsia"/>
            <w:noProof/>
          </w:rPr>
          <w:t>七、一般公共预算财政拨款支出决算明细表</w:t>
        </w:r>
        <w:r w:rsidR="00F46AFE">
          <w:rPr>
            <w:noProof/>
            <w:webHidden/>
          </w:rPr>
          <w:tab/>
        </w:r>
        <w:r w:rsidR="00F46AFE">
          <w:rPr>
            <w:noProof/>
            <w:webHidden/>
          </w:rPr>
          <w:fldChar w:fldCharType="begin"/>
        </w:r>
        <w:r w:rsidR="00F46AFE">
          <w:rPr>
            <w:noProof/>
            <w:webHidden/>
          </w:rPr>
          <w:instrText xml:space="preserve"> PAGEREF _Toc81559914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5" w:history="1">
        <w:r w:rsidR="00F46AFE" w:rsidRPr="009E65DF">
          <w:rPr>
            <w:rStyle w:val="a8"/>
            <w:rFonts w:ascii="仿宋" w:eastAsia="仿宋" w:hAnsi="仿宋" w:hint="eastAsia"/>
            <w:noProof/>
          </w:rPr>
          <w:t>八、一般公共预算财政拨款基本支出决算表</w:t>
        </w:r>
        <w:r w:rsidR="00F46AFE">
          <w:rPr>
            <w:noProof/>
            <w:webHidden/>
          </w:rPr>
          <w:tab/>
        </w:r>
        <w:r w:rsidR="00F46AFE">
          <w:rPr>
            <w:noProof/>
            <w:webHidden/>
          </w:rPr>
          <w:fldChar w:fldCharType="begin"/>
        </w:r>
        <w:r w:rsidR="00F46AFE">
          <w:rPr>
            <w:noProof/>
            <w:webHidden/>
          </w:rPr>
          <w:instrText xml:space="preserve"> PAGEREF _Toc81559915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6" w:history="1">
        <w:r w:rsidR="00F46AFE" w:rsidRPr="009E65DF">
          <w:rPr>
            <w:rStyle w:val="a8"/>
            <w:rFonts w:ascii="仿宋" w:eastAsia="仿宋" w:hAnsi="仿宋" w:hint="eastAsia"/>
            <w:noProof/>
          </w:rPr>
          <w:t>九、一般公共预算财政拨款项目支出决算表</w:t>
        </w:r>
        <w:r w:rsidR="00F46AFE">
          <w:rPr>
            <w:noProof/>
            <w:webHidden/>
          </w:rPr>
          <w:tab/>
        </w:r>
        <w:r w:rsidR="00F46AFE">
          <w:rPr>
            <w:noProof/>
            <w:webHidden/>
          </w:rPr>
          <w:fldChar w:fldCharType="begin"/>
        </w:r>
        <w:r w:rsidR="00F46AFE">
          <w:rPr>
            <w:noProof/>
            <w:webHidden/>
          </w:rPr>
          <w:instrText xml:space="preserve"> PAGEREF _Toc81559916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7" w:history="1">
        <w:r w:rsidR="00F46AFE" w:rsidRPr="009E65DF">
          <w:rPr>
            <w:rStyle w:val="a8"/>
            <w:rFonts w:ascii="仿宋" w:eastAsia="仿宋" w:hAnsi="仿宋" w:hint="eastAsia"/>
            <w:noProof/>
          </w:rPr>
          <w:t>十、一般公共预算财政拨款“三公”经费支出决算表</w:t>
        </w:r>
        <w:r w:rsidR="00F46AFE">
          <w:rPr>
            <w:noProof/>
            <w:webHidden/>
          </w:rPr>
          <w:tab/>
        </w:r>
        <w:r w:rsidR="00F46AFE">
          <w:rPr>
            <w:noProof/>
            <w:webHidden/>
          </w:rPr>
          <w:fldChar w:fldCharType="begin"/>
        </w:r>
        <w:r w:rsidR="00F46AFE">
          <w:rPr>
            <w:noProof/>
            <w:webHidden/>
          </w:rPr>
          <w:instrText xml:space="preserve"> PAGEREF _Toc81559917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Pr="00E5110C" w:rsidRDefault="00777B61">
      <w:pPr>
        <w:pStyle w:val="20"/>
        <w:rPr>
          <w:rFonts w:ascii="Calibri" w:hAnsi="Calibri"/>
          <w:noProof/>
          <w:szCs w:val="22"/>
        </w:rPr>
      </w:pPr>
      <w:hyperlink w:anchor="_Toc81559918" w:history="1">
        <w:r w:rsidR="00A132FF">
          <w:rPr>
            <w:rStyle w:val="a8"/>
            <w:rFonts w:ascii="仿宋" w:eastAsia="仿宋" w:hAnsi="仿宋" w:hint="eastAsia"/>
            <w:noProof/>
          </w:rPr>
          <w:t>十一、政府性基金预算财政拨款收入支出决算表</w:t>
        </w:r>
        <w:r w:rsidR="00F46AFE">
          <w:rPr>
            <w:noProof/>
            <w:webHidden/>
          </w:rPr>
          <w:tab/>
        </w:r>
        <w:r w:rsidR="00F46AFE">
          <w:rPr>
            <w:noProof/>
            <w:webHidden/>
          </w:rPr>
          <w:fldChar w:fldCharType="begin"/>
        </w:r>
        <w:r w:rsidR="00F46AFE">
          <w:rPr>
            <w:noProof/>
            <w:webHidden/>
          </w:rPr>
          <w:instrText xml:space="preserve"> PAGEREF _Toc81559918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F46AFE" w:rsidRDefault="00777B61">
      <w:pPr>
        <w:pStyle w:val="20"/>
        <w:rPr>
          <w:rStyle w:val="a8"/>
          <w:noProof/>
        </w:rPr>
      </w:pPr>
      <w:hyperlink w:anchor="_Toc81559919" w:history="1">
        <w:r w:rsidR="00A132FF">
          <w:rPr>
            <w:rStyle w:val="a8"/>
            <w:rFonts w:ascii="仿宋" w:eastAsia="仿宋" w:hAnsi="仿宋" w:hint="eastAsia"/>
            <w:noProof/>
          </w:rPr>
          <w:t>十二、政府性基金预算财政拨款“三公”经费支出决算表</w:t>
        </w:r>
        <w:r w:rsidR="00F46AFE">
          <w:rPr>
            <w:noProof/>
            <w:webHidden/>
          </w:rPr>
          <w:tab/>
        </w:r>
        <w:r w:rsidR="00F46AFE">
          <w:rPr>
            <w:noProof/>
            <w:webHidden/>
          </w:rPr>
          <w:fldChar w:fldCharType="begin"/>
        </w:r>
        <w:r w:rsidR="00F46AFE">
          <w:rPr>
            <w:noProof/>
            <w:webHidden/>
          </w:rPr>
          <w:instrText xml:space="preserve"> PAGEREF _Toc81559919 \h </w:instrText>
        </w:r>
        <w:r w:rsidR="00F46AFE">
          <w:rPr>
            <w:noProof/>
            <w:webHidden/>
          </w:rPr>
        </w:r>
        <w:r w:rsidR="00F46AFE">
          <w:rPr>
            <w:noProof/>
            <w:webHidden/>
          </w:rPr>
          <w:fldChar w:fldCharType="separate"/>
        </w:r>
        <w:r w:rsidR="00F46AFE">
          <w:rPr>
            <w:noProof/>
            <w:webHidden/>
          </w:rPr>
          <w:t>32</w:t>
        </w:r>
        <w:r w:rsidR="00F46AFE">
          <w:rPr>
            <w:noProof/>
            <w:webHidden/>
          </w:rPr>
          <w:fldChar w:fldCharType="end"/>
        </w:r>
      </w:hyperlink>
    </w:p>
    <w:p w:rsidR="00A45764" w:rsidRPr="00A45764" w:rsidRDefault="00A45764" w:rsidP="00A45764">
      <w:pPr>
        <w:pStyle w:val="20"/>
      </w:pPr>
      <w:r w:rsidRPr="00A45764">
        <w:rPr>
          <w:rStyle w:val="a8"/>
          <w:rFonts w:ascii="仿宋" w:eastAsia="仿宋" w:hAnsi="仿宋"/>
          <w:noProof/>
          <w:color w:val="auto"/>
          <w:u w:val="none"/>
        </w:rPr>
        <w:t>十三、</w:t>
      </w:r>
      <w:r w:rsidRPr="00A45764">
        <w:rPr>
          <w:rStyle w:val="a8"/>
          <w:rFonts w:ascii="仿宋" w:eastAsia="仿宋" w:hAnsi="仿宋" w:hint="eastAsia"/>
          <w:noProof/>
          <w:color w:val="auto"/>
          <w:u w:val="none"/>
        </w:rPr>
        <w:t>国有资本经营预算财政拨款收入支出决算表</w:t>
      </w:r>
      <w:r w:rsidRPr="00A45764">
        <w:rPr>
          <w:webHidden/>
        </w:rPr>
        <w:tab/>
        <w:t>32</w:t>
      </w:r>
    </w:p>
    <w:p w:rsidR="00F46AFE" w:rsidRPr="00E5110C" w:rsidRDefault="00777B61">
      <w:pPr>
        <w:pStyle w:val="20"/>
        <w:rPr>
          <w:rFonts w:ascii="Calibri" w:hAnsi="Calibri"/>
          <w:noProof/>
          <w:szCs w:val="22"/>
        </w:rPr>
      </w:pPr>
      <w:hyperlink w:anchor="_Toc81559920" w:history="1">
        <w:r w:rsidR="00A132FF" w:rsidRPr="00A45764">
          <w:rPr>
            <w:rStyle w:val="a8"/>
            <w:rFonts w:ascii="仿宋" w:eastAsia="仿宋" w:hAnsi="仿宋" w:hint="eastAsia"/>
            <w:noProof/>
            <w:u w:val="none"/>
          </w:rPr>
          <w:t>十</w:t>
        </w:r>
        <w:r w:rsidR="00A45764" w:rsidRPr="00A45764">
          <w:rPr>
            <w:rStyle w:val="a8"/>
            <w:rFonts w:ascii="仿宋" w:eastAsia="仿宋" w:hAnsi="仿宋" w:hint="eastAsia"/>
            <w:noProof/>
            <w:u w:val="none"/>
          </w:rPr>
          <w:t>四</w:t>
        </w:r>
        <w:r w:rsidR="00A132FF" w:rsidRPr="00A45764">
          <w:rPr>
            <w:rStyle w:val="a8"/>
            <w:rFonts w:ascii="仿宋" w:eastAsia="仿宋" w:hAnsi="仿宋" w:hint="eastAsia"/>
            <w:noProof/>
            <w:u w:val="none"/>
          </w:rPr>
          <w:t>、国有资本经营预算财政拨款支出决算表</w:t>
        </w:r>
        <w:r w:rsidR="00F46AFE" w:rsidRPr="00A45764">
          <w:rPr>
            <w:noProof/>
            <w:webHidden/>
          </w:rPr>
          <w:tab/>
        </w:r>
        <w:r w:rsidR="00F46AFE" w:rsidRPr="00A45764">
          <w:rPr>
            <w:noProof/>
            <w:webHidden/>
          </w:rPr>
          <w:fldChar w:fldCharType="begin"/>
        </w:r>
        <w:r w:rsidR="00F46AFE" w:rsidRPr="00A45764">
          <w:rPr>
            <w:noProof/>
            <w:webHidden/>
          </w:rPr>
          <w:instrText xml:space="preserve"> PAGEREF _Toc81559920 \h </w:instrText>
        </w:r>
        <w:r w:rsidR="00F46AFE" w:rsidRPr="00A45764">
          <w:rPr>
            <w:noProof/>
            <w:webHidden/>
          </w:rPr>
        </w:r>
        <w:r w:rsidR="00F46AFE" w:rsidRPr="00A45764">
          <w:rPr>
            <w:noProof/>
            <w:webHidden/>
          </w:rPr>
          <w:fldChar w:fldCharType="separate"/>
        </w:r>
        <w:r w:rsidR="00F46AFE" w:rsidRPr="00A45764">
          <w:rPr>
            <w:noProof/>
            <w:webHidden/>
          </w:rPr>
          <w:t>32</w:t>
        </w:r>
        <w:r w:rsidR="00F46AFE" w:rsidRPr="00A45764">
          <w:rPr>
            <w:noProof/>
            <w:webHidden/>
          </w:rPr>
          <w:fldChar w:fldCharType="end"/>
        </w:r>
      </w:hyperlink>
    </w:p>
    <w:p w:rsidR="00F458EE" w:rsidRDefault="00F458EE">
      <w:r>
        <w:rPr>
          <w:b/>
          <w:bCs/>
          <w:lang w:val="zh-CN"/>
        </w:rPr>
        <w:fldChar w:fldCharType="end"/>
      </w:r>
    </w:p>
    <w:p w:rsidR="00256262" w:rsidRDefault="00256262" w:rsidP="00A45764">
      <w:pPr>
        <w:pStyle w:val="ab"/>
        <w:rPr>
          <w:kern w:val="44"/>
        </w:rPr>
      </w:pPr>
      <w:r>
        <w:br w:type="page"/>
      </w:r>
    </w:p>
    <w:p w:rsidR="00256262" w:rsidRPr="00970B55" w:rsidRDefault="00256262" w:rsidP="00970B55">
      <w:pPr>
        <w:pStyle w:val="1"/>
        <w:ind w:firstLineChars="497" w:firstLine="2187"/>
        <w:rPr>
          <w:rStyle w:val="1Char"/>
          <w:rFonts w:ascii="黑体" w:eastAsia="黑体" w:hAnsi="黑体"/>
          <w:b/>
          <w:bCs/>
        </w:rPr>
      </w:pPr>
      <w:bookmarkStart w:id="27" w:name="_Toc81493435"/>
      <w:bookmarkStart w:id="28" w:name="_Toc81559872"/>
      <w:r w:rsidRPr="00970B55">
        <w:rPr>
          <w:rFonts w:ascii="黑体" w:eastAsia="黑体" w:hAnsi="黑体" w:hint="eastAsia"/>
          <w:b w:val="0"/>
        </w:rPr>
        <w:lastRenderedPageBreak/>
        <w:t>第一部分</w:t>
      </w:r>
      <w:r w:rsidRPr="00970B55">
        <w:rPr>
          <w:rFonts w:ascii="黑体" w:eastAsia="黑体" w:hAnsi="黑体"/>
          <w:b w:val="0"/>
        </w:rPr>
        <w:t xml:space="preserve"> </w:t>
      </w:r>
      <w:r w:rsidRPr="00970B55">
        <w:rPr>
          <w:rStyle w:val="1Char"/>
          <w:rFonts w:ascii="黑体" w:eastAsia="黑体" w:hAnsi="黑体" w:hint="eastAsia"/>
          <w:b/>
          <w:bCs/>
        </w:rPr>
        <w:t>部门概况</w:t>
      </w:r>
      <w:bookmarkEnd w:id="25"/>
      <w:bookmarkEnd w:id="26"/>
      <w:bookmarkEnd w:id="27"/>
      <w:bookmarkEnd w:id="28"/>
    </w:p>
    <w:p w:rsidR="00256262" w:rsidRPr="0022464B" w:rsidRDefault="00256262" w:rsidP="0022464B">
      <w:pPr>
        <w:pStyle w:val="2"/>
        <w:rPr>
          <w:rStyle w:val="1Char"/>
        </w:rPr>
      </w:pPr>
      <w:bookmarkStart w:id="29" w:name="_Toc15396600"/>
      <w:bookmarkStart w:id="30" w:name="_Toc15377197"/>
      <w:bookmarkStart w:id="31" w:name="_Toc81493436"/>
      <w:bookmarkStart w:id="32" w:name="_Toc81494000"/>
      <w:bookmarkStart w:id="33" w:name="_Toc81559873"/>
      <w:r>
        <w:rPr>
          <w:rFonts w:hint="eastAsia"/>
        </w:rPr>
        <w:t>一、</w:t>
      </w:r>
      <w:r w:rsidRPr="00BA006A">
        <w:rPr>
          <w:rStyle w:val="1Char"/>
          <w:rFonts w:hint="eastAsia"/>
          <w:sz w:val="32"/>
          <w:szCs w:val="32"/>
        </w:rPr>
        <w:t>基本职能及主要工作</w:t>
      </w:r>
      <w:bookmarkEnd w:id="29"/>
      <w:bookmarkEnd w:id="30"/>
      <w:bookmarkEnd w:id="31"/>
      <w:bookmarkEnd w:id="32"/>
      <w:bookmarkEnd w:id="33"/>
    </w:p>
    <w:p w:rsidR="00517F6C" w:rsidRDefault="00256262">
      <w:pPr>
        <w:pStyle w:val="a3"/>
        <w:adjustRightInd w:val="0"/>
        <w:snapToGrid w:val="0"/>
        <w:spacing w:before="93" w:line="600" w:lineRule="exact"/>
        <w:ind w:firstLineChars="210" w:firstLine="672"/>
        <w:outlineLvl w:val="2"/>
        <w:rPr>
          <w:rFonts w:ascii="仿宋" w:eastAsia="仿宋" w:hAnsi="仿宋"/>
          <w:bCs/>
          <w:color w:val="000000"/>
          <w:sz w:val="32"/>
          <w:szCs w:val="32"/>
          <w:lang w:eastAsia="zh-CN"/>
        </w:rPr>
      </w:pPr>
      <w:bookmarkStart w:id="34" w:name="_Toc81493437"/>
      <w:bookmarkStart w:id="35" w:name="_Toc81494001"/>
      <w:bookmarkStart w:id="36" w:name="_Toc81551156"/>
      <w:bookmarkStart w:id="37" w:name="_Toc81552097"/>
      <w:bookmarkStart w:id="38" w:name="_Toc81558924"/>
      <w:bookmarkStart w:id="39" w:name="_Toc81559874"/>
      <w:bookmarkStart w:id="40" w:name="_Toc15378445"/>
      <w:bookmarkStart w:id="41" w:name="_Toc15377198"/>
      <w:r>
        <w:rPr>
          <w:rFonts w:ascii="仿宋" w:eastAsia="仿宋" w:hAnsi="仿宋" w:hint="eastAsia"/>
          <w:bCs/>
          <w:color w:val="000000"/>
          <w:sz w:val="32"/>
          <w:szCs w:val="32"/>
        </w:rPr>
        <w:t>（</w:t>
      </w:r>
      <w:proofErr w:type="spellStart"/>
      <w:r>
        <w:rPr>
          <w:rFonts w:ascii="仿宋" w:eastAsia="仿宋" w:hAnsi="仿宋" w:hint="eastAsia"/>
          <w:bCs/>
          <w:color w:val="000000"/>
          <w:sz w:val="32"/>
          <w:szCs w:val="32"/>
        </w:rPr>
        <w:t>一）主要职能</w:t>
      </w:r>
      <w:proofErr w:type="spellEnd"/>
      <w:r>
        <w:rPr>
          <w:rFonts w:ascii="仿宋" w:eastAsia="仿宋" w:hAnsi="仿宋" w:hint="eastAsia"/>
          <w:bCs/>
          <w:color w:val="000000"/>
          <w:sz w:val="32"/>
          <w:szCs w:val="32"/>
        </w:rPr>
        <w:t>。</w:t>
      </w:r>
      <w:bookmarkEnd w:id="34"/>
      <w:bookmarkEnd w:id="35"/>
      <w:bookmarkEnd w:id="36"/>
      <w:bookmarkEnd w:id="37"/>
      <w:bookmarkEnd w:id="38"/>
      <w:bookmarkEnd w:id="39"/>
    </w:p>
    <w:p w:rsidR="00517F6C" w:rsidRPr="0023552A" w:rsidRDefault="00517F6C" w:rsidP="0023552A">
      <w:pPr>
        <w:ind w:firstLineChars="200" w:firstLine="640"/>
        <w:rPr>
          <w:rFonts w:ascii="仿宋" w:eastAsia="仿宋" w:hAnsi="仿宋"/>
          <w:color w:val="000000"/>
          <w:sz w:val="32"/>
          <w:szCs w:val="32"/>
        </w:rPr>
      </w:pPr>
      <w:r w:rsidRPr="0023552A">
        <w:rPr>
          <w:rFonts w:ascii="仿宋" w:eastAsia="仿宋" w:hAnsi="仿宋" w:hint="eastAsia"/>
          <w:color w:val="000000"/>
          <w:sz w:val="32"/>
          <w:szCs w:val="32"/>
        </w:rPr>
        <w:t>编制、执行全市和市级住房公积金的归集、使用和贷款计划；负责记载全市各单位及职工住房公积金的缴存、提取、使用等情况；核定住房公积金的缴交基数；督促各单位按期汇</w:t>
      </w:r>
      <w:proofErr w:type="gramStart"/>
      <w:r w:rsidRPr="0023552A">
        <w:rPr>
          <w:rFonts w:ascii="仿宋" w:eastAsia="仿宋" w:hAnsi="仿宋" w:hint="eastAsia"/>
          <w:color w:val="000000"/>
          <w:sz w:val="32"/>
          <w:szCs w:val="32"/>
        </w:rPr>
        <w:t>缴</w:t>
      </w:r>
      <w:proofErr w:type="gramEnd"/>
      <w:r w:rsidRPr="0023552A">
        <w:rPr>
          <w:rFonts w:ascii="仿宋" w:eastAsia="仿宋" w:hAnsi="仿宋" w:hint="eastAsia"/>
          <w:color w:val="000000"/>
          <w:sz w:val="32"/>
          <w:szCs w:val="32"/>
        </w:rPr>
        <w:t>住房公积金；负责全市住房公积金的核算、审批住房公积金的支取、转移及贷款；负责住房公积金的保值、增值、贷款及利息情况的报告；负责编制全市住房公积金归集、使用计划执行情况的报告；负责对县区各办事处的管理和检查指导。</w:t>
      </w:r>
    </w:p>
    <w:p w:rsidR="00256262" w:rsidRPr="0023552A" w:rsidRDefault="00256262">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42" w:name="_Toc81493438"/>
      <w:bookmarkStart w:id="43" w:name="_Toc81494002"/>
      <w:bookmarkStart w:id="44" w:name="_Toc81551157"/>
      <w:bookmarkStart w:id="45" w:name="_Toc81552098"/>
      <w:bookmarkStart w:id="46" w:name="_Toc81558925"/>
      <w:bookmarkStart w:id="47" w:name="_Toc81559875"/>
      <w:r w:rsidRPr="00576EAF">
        <w:rPr>
          <w:rFonts w:ascii="仿宋" w:eastAsia="仿宋" w:hAnsi="仿宋" w:hint="eastAsia"/>
          <w:bCs/>
          <w:color w:val="000000"/>
          <w:sz w:val="32"/>
          <w:szCs w:val="32"/>
        </w:rPr>
        <w:t>（</w:t>
      </w:r>
      <w:proofErr w:type="spellStart"/>
      <w:r w:rsidRPr="00576EAF">
        <w:rPr>
          <w:rFonts w:ascii="仿宋" w:eastAsia="仿宋" w:hAnsi="仿宋" w:hint="eastAsia"/>
          <w:bCs/>
          <w:color w:val="000000"/>
          <w:sz w:val="32"/>
          <w:szCs w:val="32"/>
        </w:rPr>
        <w:t>职能参照省政府批准的三定方案</w:t>
      </w:r>
      <w:proofErr w:type="spellEnd"/>
      <w:r w:rsidRPr="00576EAF">
        <w:rPr>
          <w:rFonts w:ascii="仿宋" w:eastAsia="仿宋" w:hAnsi="仿宋" w:hint="eastAsia"/>
          <w:bCs/>
          <w:color w:val="000000"/>
          <w:sz w:val="32"/>
          <w:szCs w:val="32"/>
        </w:rPr>
        <w:t>）</w:t>
      </w:r>
      <w:bookmarkEnd w:id="40"/>
      <w:bookmarkEnd w:id="41"/>
      <w:bookmarkEnd w:id="42"/>
      <w:bookmarkEnd w:id="43"/>
      <w:bookmarkEnd w:id="44"/>
      <w:bookmarkEnd w:id="45"/>
      <w:bookmarkEnd w:id="46"/>
      <w:bookmarkEnd w:id="47"/>
    </w:p>
    <w:p w:rsidR="00256262" w:rsidRPr="0023552A" w:rsidRDefault="00256262">
      <w:pPr>
        <w:pStyle w:val="a3"/>
        <w:adjustRightInd w:val="0"/>
        <w:snapToGrid w:val="0"/>
        <w:spacing w:before="93" w:line="600" w:lineRule="exact"/>
        <w:ind w:firstLineChars="210" w:firstLine="672"/>
        <w:outlineLvl w:val="2"/>
        <w:rPr>
          <w:rFonts w:ascii="仿宋" w:eastAsia="仿宋" w:hAnsi="仿宋"/>
          <w:bCs/>
          <w:color w:val="000000"/>
          <w:sz w:val="32"/>
          <w:szCs w:val="32"/>
          <w:lang w:eastAsia="zh-CN"/>
        </w:rPr>
      </w:pPr>
      <w:bookmarkStart w:id="48" w:name="_Toc15378446"/>
      <w:bookmarkStart w:id="49" w:name="_Toc15377199"/>
      <w:bookmarkStart w:id="50" w:name="_Toc81493439"/>
      <w:bookmarkStart w:id="51" w:name="_Toc81494003"/>
      <w:bookmarkStart w:id="52" w:name="_Toc81551158"/>
      <w:bookmarkStart w:id="53" w:name="_Toc81552099"/>
      <w:bookmarkStart w:id="54" w:name="_Toc81558926"/>
      <w:bookmarkStart w:id="55" w:name="_Toc81559876"/>
      <w:r w:rsidRPr="0023552A">
        <w:rPr>
          <w:rFonts w:ascii="仿宋" w:eastAsia="仿宋" w:hAnsi="仿宋" w:hint="eastAsia"/>
          <w:bCs/>
          <w:color w:val="000000"/>
          <w:sz w:val="32"/>
          <w:szCs w:val="32"/>
        </w:rPr>
        <w:t>（二）</w:t>
      </w:r>
      <w:r w:rsidRPr="0023552A">
        <w:rPr>
          <w:rFonts w:ascii="仿宋" w:eastAsia="仿宋" w:hAnsi="仿宋"/>
          <w:bCs/>
          <w:color w:val="000000"/>
          <w:sz w:val="32"/>
          <w:szCs w:val="32"/>
        </w:rPr>
        <w:t>2020</w:t>
      </w:r>
      <w:r w:rsidRPr="0023552A">
        <w:rPr>
          <w:rFonts w:ascii="仿宋" w:eastAsia="仿宋" w:hAnsi="仿宋" w:hint="eastAsia"/>
          <w:bCs/>
          <w:color w:val="000000"/>
          <w:sz w:val="32"/>
          <w:szCs w:val="32"/>
        </w:rPr>
        <w:t>年重点工作完成情况。</w:t>
      </w:r>
      <w:bookmarkEnd w:id="48"/>
      <w:bookmarkEnd w:id="49"/>
      <w:bookmarkEnd w:id="50"/>
      <w:bookmarkEnd w:id="51"/>
      <w:bookmarkEnd w:id="52"/>
      <w:bookmarkEnd w:id="53"/>
      <w:bookmarkEnd w:id="54"/>
      <w:bookmarkEnd w:id="55"/>
    </w:p>
    <w:p w:rsidR="003D670C" w:rsidRPr="0023552A" w:rsidRDefault="003D670C" w:rsidP="0023552A">
      <w:pPr>
        <w:snapToGrid w:val="0"/>
        <w:spacing w:line="520" w:lineRule="exact"/>
        <w:ind w:firstLineChars="200" w:firstLine="640"/>
        <w:rPr>
          <w:rFonts w:ascii="仿宋" w:eastAsia="仿宋" w:hAnsi="仿宋"/>
          <w:color w:val="000000"/>
          <w:sz w:val="32"/>
          <w:szCs w:val="32"/>
        </w:rPr>
      </w:pPr>
      <w:r w:rsidRPr="0023552A">
        <w:rPr>
          <w:rFonts w:ascii="仿宋" w:eastAsia="仿宋" w:hAnsi="仿宋"/>
          <w:color w:val="000000"/>
          <w:sz w:val="32"/>
          <w:szCs w:val="32"/>
        </w:rPr>
        <w:t>2020年，面对</w:t>
      </w:r>
      <w:r w:rsidRPr="0023552A">
        <w:rPr>
          <w:rFonts w:ascii="仿宋" w:eastAsia="仿宋" w:hAnsi="仿宋" w:hint="eastAsia"/>
          <w:color w:val="000000"/>
          <w:sz w:val="32"/>
          <w:szCs w:val="32"/>
        </w:rPr>
        <w:t>新冠肺炎疫情</w:t>
      </w:r>
      <w:r w:rsidRPr="0023552A">
        <w:rPr>
          <w:rFonts w:ascii="仿宋" w:eastAsia="仿宋" w:hAnsi="仿宋"/>
          <w:color w:val="000000"/>
          <w:sz w:val="32"/>
          <w:szCs w:val="32"/>
        </w:rPr>
        <w:t>和经济下行压力带来的不利影响，</w:t>
      </w:r>
      <w:r w:rsidR="000B3609">
        <w:rPr>
          <w:rFonts w:ascii="仿宋" w:eastAsia="仿宋" w:hAnsi="仿宋" w:hint="eastAsia"/>
          <w:color w:val="000000"/>
          <w:sz w:val="32"/>
          <w:szCs w:val="32"/>
        </w:rPr>
        <w:t>中心</w:t>
      </w:r>
      <w:r w:rsidRPr="0023552A">
        <w:rPr>
          <w:rFonts w:ascii="仿宋" w:eastAsia="仿宋" w:hAnsi="仿宋"/>
          <w:color w:val="000000"/>
          <w:sz w:val="32"/>
          <w:szCs w:val="32"/>
        </w:rPr>
        <w:t>紧紧围绕市委、市政府确定的目标任务，积极支持职工改善住房条件，住房公积金政策作用得到进一步发挥，促进了全市房地产业的健康快速发展。</w:t>
      </w:r>
      <w:r w:rsidRPr="0023552A">
        <w:rPr>
          <w:rFonts w:ascii="仿宋" w:eastAsia="仿宋" w:hAnsi="仿宋" w:hint="eastAsia"/>
          <w:color w:val="000000"/>
          <w:sz w:val="32"/>
          <w:szCs w:val="32"/>
        </w:rPr>
        <w:t>当年取得的事业成效如下：</w:t>
      </w:r>
    </w:p>
    <w:p w:rsidR="003D670C" w:rsidRPr="001A042F" w:rsidRDefault="003D670C" w:rsidP="0023552A">
      <w:pPr>
        <w:snapToGrid w:val="0"/>
        <w:spacing w:line="520" w:lineRule="exact"/>
        <w:ind w:firstLineChars="200" w:firstLine="640"/>
        <w:rPr>
          <w:rFonts w:eastAsia="仿宋_GB2312"/>
          <w:snapToGrid w:val="0"/>
          <w:sz w:val="32"/>
          <w:szCs w:val="32"/>
        </w:rPr>
      </w:pPr>
      <w:r w:rsidRPr="001A042F">
        <w:rPr>
          <w:rFonts w:eastAsia="仿宋_GB2312"/>
          <w:snapToGrid w:val="0"/>
          <w:sz w:val="32"/>
          <w:szCs w:val="32"/>
        </w:rPr>
        <w:t>1.</w:t>
      </w:r>
      <w:r w:rsidRPr="001A042F">
        <w:rPr>
          <w:rFonts w:eastAsia="仿宋_GB2312"/>
          <w:snapToGrid w:val="0"/>
          <w:sz w:val="32"/>
          <w:szCs w:val="32"/>
        </w:rPr>
        <w:t>稳步推进提取业务</w:t>
      </w:r>
      <w:r w:rsidRPr="001A042F">
        <w:rPr>
          <w:rFonts w:eastAsia="仿宋_GB2312" w:hint="eastAsia"/>
          <w:snapToGrid w:val="0"/>
          <w:sz w:val="32"/>
          <w:szCs w:val="32"/>
        </w:rPr>
        <w:t>。</w:t>
      </w:r>
    </w:p>
    <w:p w:rsidR="003D670C" w:rsidRPr="00202E61" w:rsidRDefault="003D670C" w:rsidP="0023552A">
      <w:pPr>
        <w:snapToGrid w:val="0"/>
        <w:spacing w:line="520" w:lineRule="exact"/>
        <w:ind w:firstLineChars="200" w:firstLine="640"/>
        <w:rPr>
          <w:rFonts w:ascii="仿宋" w:eastAsia="仿宋" w:hAnsi="仿宋"/>
          <w:snapToGrid w:val="0"/>
          <w:sz w:val="32"/>
          <w:szCs w:val="32"/>
        </w:rPr>
      </w:pPr>
      <w:r w:rsidRPr="00202E61">
        <w:rPr>
          <w:rFonts w:ascii="仿宋" w:eastAsia="仿宋" w:hAnsi="仿宋" w:hint="eastAsia"/>
          <w:snapToGrid w:val="0"/>
          <w:sz w:val="32"/>
          <w:szCs w:val="32"/>
        </w:rPr>
        <w:t>2020年，缴存职工使用住房公积金36.70亿元，其中为41197名缴存职工提取住房公积金19.05亿元，其中住房消费类提取14.4亿元，占2020年提取总额的75.59 %，有效</w:t>
      </w:r>
      <w:r w:rsidRPr="00202E61">
        <w:rPr>
          <w:rFonts w:ascii="仿宋" w:eastAsia="仿宋" w:hAnsi="仿宋" w:hint="eastAsia"/>
          <w:snapToGrid w:val="0"/>
          <w:sz w:val="32"/>
          <w:szCs w:val="32"/>
        </w:rPr>
        <w:lastRenderedPageBreak/>
        <w:t>发挥了公积金制度的住房保障功能。</w:t>
      </w:r>
    </w:p>
    <w:p w:rsidR="007134C3" w:rsidRPr="00B64EE6" w:rsidRDefault="003D670C" w:rsidP="007134C3">
      <w:pPr>
        <w:pStyle w:val="a9"/>
        <w:adjustRightInd w:val="0"/>
        <w:snapToGrid w:val="0"/>
        <w:spacing w:line="355" w:lineRule="auto"/>
        <w:ind w:firstLine="640"/>
        <w:rPr>
          <w:rFonts w:ascii="仿宋" w:eastAsia="仿宋" w:hAnsi="仿宋"/>
          <w:snapToGrid w:val="0"/>
          <w:sz w:val="32"/>
          <w:szCs w:val="32"/>
        </w:rPr>
      </w:pPr>
      <w:r w:rsidRPr="00B64EE6">
        <w:rPr>
          <w:rFonts w:ascii="仿宋" w:eastAsia="仿宋" w:hAnsi="仿宋"/>
          <w:snapToGrid w:val="0"/>
          <w:sz w:val="32"/>
          <w:szCs w:val="32"/>
        </w:rPr>
        <w:t>2.有力支持职工贷款购房需求</w:t>
      </w:r>
      <w:r w:rsidRPr="00B64EE6">
        <w:rPr>
          <w:rFonts w:ascii="仿宋" w:eastAsia="仿宋" w:hAnsi="仿宋" w:hint="eastAsia"/>
          <w:snapToGrid w:val="0"/>
          <w:sz w:val="32"/>
          <w:szCs w:val="32"/>
        </w:rPr>
        <w:t>。</w:t>
      </w:r>
    </w:p>
    <w:p w:rsidR="007134C3" w:rsidRPr="00202E61" w:rsidRDefault="007134C3" w:rsidP="007134C3">
      <w:pPr>
        <w:pStyle w:val="a9"/>
        <w:adjustRightInd w:val="0"/>
        <w:snapToGrid w:val="0"/>
        <w:spacing w:line="355" w:lineRule="auto"/>
        <w:ind w:firstLine="640"/>
        <w:rPr>
          <w:rFonts w:ascii="仿宋" w:eastAsia="仿宋" w:hAnsi="仿宋"/>
          <w:spacing w:val="-12"/>
          <w:sz w:val="32"/>
          <w:szCs w:val="32"/>
        </w:rPr>
      </w:pPr>
      <w:r w:rsidRPr="00202E61">
        <w:rPr>
          <w:rFonts w:ascii="仿宋" w:eastAsia="仿宋" w:hAnsi="仿宋"/>
          <w:snapToGrid w:val="0"/>
          <w:sz w:val="32"/>
          <w:szCs w:val="32"/>
        </w:rPr>
        <w:t>2020年，</w:t>
      </w:r>
      <w:r w:rsidRPr="00667241">
        <w:rPr>
          <w:rFonts w:ascii="仿宋" w:eastAsia="仿宋" w:hAnsi="仿宋"/>
          <w:snapToGrid w:val="0"/>
          <w:sz w:val="32"/>
          <w:szCs w:val="32"/>
        </w:rPr>
        <w:t>向45</w:t>
      </w:r>
      <w:r w:rsidRPr="00667241">
        <w:rPr>
          <w:rFonts w:ascii="仿宋" w:eastAsia="仿宋" w:hAnsi="仿宋" w:hint="eastAsia"/>
          <w:snapToGrid w:val="0"/>
          <w:sz w:val="32"/>
          <w:szCs w:val="32"/>
        </w:rPr>
        <w:t>88</w:t>
      </w:r>
      <w:r w:rsidRPr="00667241">
        <w:rPr>
          <w:rFonts w:ascii="仿宋" w:eastAsia="仿宋" w:hAnsi="仿宋"/>
          <w:snapToGrid w:val="0"/>
          <w:sz w:val="32"/>
          <w:szCs w:val="32"/>
        </w:rPr>
        <w:t>户职工发放个人</w:t>
      </w:r>
      <w:r w:rsidRPr="00202E61">
        <w:rPr>
          <w:rFonts w:ascii="仿宋" w:eastAsia="仿宋" w:hAnsi="仿宋"/>
          <w:bCs/>
          <w:color w:val="000000"/>
          <w:sz w:val="32"/>
          <w:szCs w:val="32"/>
        </w:rPr>
        <w:t>住房公积金贷款</w:t>
      </w:r>
      <w:r w:rsidRPr="00202E61">
        <w:rPr>
          <w:rFonts w:ascii="仿宋" w:eastAsia="仿宋" w:hAnsi="仿宋" w:hint="eastAsia"/>
          <w:bCs/>
          <w:color w:val="000000"/>
          <w:sz w:val="32"/>
          <w:szCs w:val="32"/>
        </w:rPr>
        <w:t>17.65</w:t>
      </w:r>
      <w:r w:rsidRPr="00202E61">
        <w:rPr>
          <w:rFonts w:ascii="仿宋" w:eastAsia="仿宋" w:hAnsi="仿宋"/>
          <w:bCs/>
          <w:color w:val="000000"/>
          <w:sz w:val="32"/>
          <w:szCs w:val="32"/>
        </w:rPr>
        <w:t>亿元</w:t>
      </w:r>
      <w:r w:rsidRPr="00202E61">
        <w:rPr>
          <w:rFonts w:ascii="仿宋" w:eastAsia="仿宋" w:hAnsi="仿宋"/>
          <w:bCs/>
          <w:sz w:val="32"/>
          <w:szCs w:val="32"/>
        </w:rPr>
        <w:t>，贷款发放额占全市住房贷款总额的</w:t>
      </w:r>
      <w:r w:rsidRPr="00202E61">
        <w:rPr>
          <w:rFonts w:ascii="仿宋" w:eastAsia="仿宋" w:hAnsi="仿宋" w:hint="eastAsia"/>
          <w:bCs/>
          <w:color w:val="000000"/>
          <w:sz w:val="32"/>
          <w:szCs w:val="32"/>
        </w:rPr>
        <w:t>47.44</w:t>
      </w:r>
      <w:r w:rsidRPr="00202E61">
        <w:rPr>
          <w:rFonts w:ascii="仿宋" w:eastAsia="仿宋" w:hAnsi="仿宋"/>
          <w:bCs/>
          <w:color w:val="000000"/>
          <w:sz w:val="32"/>
          <w:szCs w:val="32"/>
        </w:rPr>
        <w:t>%</w:t>
      </w:r>
      <w:r w:rsidRPr="00202E61">
        <w:rPr>
          <w:rFonts w:ascii="仿宋" w:eastAsia="仿宋" w:hAnsi="仿宋"/>
          <w:bCs/>
          <w:sz w:val="32"/>
          <w:szCs w:val="32"/>
        </w:rPr>
        <w:t>，</w:t>
      </w:r>
      <w:r w:rsidRPr="00202E61">
        <w:rPr>
          <w:rFonts w:ascii="仿宋" w:eastAsia="仿宋" w:hAnsi="仿宋"/>
          <w:bCs/>
          <w:color w:val="000000"/>
          <w:sz w:val="32"/>
          <w:szCs w:val="32"/>
        </w:rPr>
        <w:t>支持购建房45.20万平方米</w:t>
      </w:r>
      <w:r w:rsidRPr="00202E61">
        <w:rPr>
          <w:rFonts w:ascii="仿宋" w:eastAsia="仿宋" w:hAnsi="仿宋" w:hint="eastAsia"/>
          <w:bCs/>
          <w:color w:val="000000"/>
          <w:sz w:val="32"/>
          <w:szCs w:val="32"/>
        </w:rPr>
        <w:t>，</w:t>
      </w:r>
      <w:r w:rsidRPr="00202E61">
        <w:rPr>
          <w:rFonts w:ascii="仿宋" w:eastAsia="仿宋" w:hAnsi="仿宋"/>
          <w:bCs/>
          <w:sz w:val="32"/>
          <w:szCs w:val="32"/>
        </w:rPr>
        <w:t>极大地促进了我市房地产市场健康平稳发展</w:t>
      </w:r>
      <w:r w:rsidRPr="00202E61">
        <w:rPr>
          <w:rFonts w:ascii="仿宋" w:eastAsia="仿宋" w:hAnsi="仿宋"/>
          <w:spacing w:val="-12"/>
          <w:sz w:val="32"/>
          <w:szCs w:val="32"/>
        </w:rPr>
        <w:t>。</w:t>
      </w:r>
    </w:p>
    <w:p w:rsidR="007134C3" w:rsidRPr="00202E61" w:rsidRDefault="007134C3" w:rsidP="0023176A">
      <w:pPr>
        <w:pStyle w:val="a9"/>
        <w:adjustRightInd w:val="0"/>
        <w:snapToGrid w:val="0"/>
        <w:spacing w:line="355" w:lineRule="auto"/>
        <w:ind w:firstLine="592"/>
        <w:rPr>
          <w:rFonts w:ascii="仿宋" w:eastAsia="仿宋" w:hAnsi="仿宋"/>
          <w:snapToGrid w:val="0"/>
          <w:sz w:val="32"/>
          <w:szCs w:val="32"/>
        </w:rPr>
      </w:pPr>
      <w:r w:rsidRPr="0023176A">
        <w:rPr>
          <w:rFonts w:ascii="仿宋" w:eastAsia="仿宋" w:hAnsi="仿宋"/>
          <w:spacing w:val="-12"/>
          <w:sz w:val="32"/>
          <w:szCs w:val="32"/>
        </w:rPr>
        <w:t>3.</w:t>
      </w:r>
      <w:r w:rsidRPr="00202E61">
        <w:rPr>
          <w:rFonts w:ascii="仿宋" w:eastAsia="仿宋" w:hAnsi="仿宋"/>
          <w:spacing w:val="-12"/>
          <w:sz w:val="32"/>
          <w:szCs w:val="32"/>
        </w:rPr>
        <w:t>全面推进异地贷款业务，</w:t>
      </w:r>
      <w:r w:rsidRPr="00202E61">
        <w:rPr>
          <w:rFonts w:ascii="仿宋" w:eastAsia="仿宋" w:hAnsi="仿宋"/>
          <w:snapToGrid w:val="0"/>
          <w:color w:val="000000"/>
          <w:sz w:val="32"/>
          <w:szCs w:val="32"/>
        </w:rPr>
        <w:t>办理</w:t>
      </w:r>
      <w:proofErr w:type="gramStart"/>
      <w:r w:rsidRPr="00202E61">
        <w:rPr>
          <w:rFonts w:ascii="仿宋" w:eastAsia="仿宋" w:hAnsi="仿宋"/>
          <w:snapToGrid w:val="0"/>
          <w:color w:val="000000"/>
          <w:sz w:val="32"/>
          <w:szCs w:val="32"/>
        </w:rPr>
        <w:t>异地到攀购房</w:t>
      </w:r>
      <w:proofErr w:type="gramEnd"/>
      <w:r w:rsidRPr="00202E61">
        <w:rPr>
          <w:rFonts w:ascii="仿宋" w:eastAsia="仿宋" w:hAnsi="仿宋"/>
          <w:snapToGrid w:val="0"/>
          <w:color w:val="000000"/>
          <w:sz w:val="32"/>
          <w:szCs w:val="32"/>
        </w:rPr>
        <w:t>贷款</w:t>
      </w:r>
      <w:r w:rsidRPr="00202E61">
        <w:rPr>
          <w:rFonts w:ascii="仿宋" w:eastAsia="仿宋" w:hAnsi="仿宋" w:hint="eastAsia"/>
          <w:snapToGrid w:val="0"/>
          <w:color w:val="000000"/>
          <w:sz w:val="32"/>
          <w:szCs w:val="32"/>
        </w:rPr>
        <w:t>604</w:t>
      </w:r>
      <w:r w:rsidRPr="00202E61">
        <w:rPr>
          <w:rFonts w:ascii="仿宋" w:eastAsia="仿宋" w:hAnsi="仿宋"/>
          <w:snapToGrid w:val="0"/>
          <w:color w:val="000000"/>
          <w:sz w:val="32"/>
          <w:szCs w:val="32"/>
        </w:rPr>
        <w:t>户，共发放贷款资金</w:t>
      </w:r>
      <w:r w:rsidRPr="00202E61">
        <w:rPr>
          <w:rFonts w:ascii="仿宋" w:eastAsia="仿宋" w:hAnsi="仿宋" w:hint="eastAsia"/>
          <w:snapToGrid w:val="0"/>
          <w:color w:val="000000"/>
          <w:sz w:val="32"/>
          <w:szCs w:val="32"/>
        </w:rPr>
        <w:t>2.3</w:t>
      </w:r>
      <w:r w:rsidRPr="00202E61">
        <w:rPr>
          <w:rFonts w:ascii="仿宋" w:eastAsia="仿宋" w:hAnsi="仿宋"/>
          <w:snapToGrid w:val="0"/>
          <w:color w:val="000000"/>
          <w:sz w:val="32"/>
          <w:szCs w:val="32"/>
        </w:rPr>
        <w:t>亿元，</w:t>
      </w:r>
      <w:r w:rsidRPr="00202E61">
        <w:rPr>
          <w:rFonts w:ascii="仿宋" w:eastAsia="仿宋" w:hAnsi="仿宋"/>
          <w:spacing w:val="-12"/>
          <w:sz w:val="32"/>
          <w:szCs w:val="32"/>
        </w:rPr>
        <w:t>占公积金当年贷款发放额的</w:t>
      </w:r>
      <w:r w:rsidRPr="00202E61">
        <w:rPr>
          <w:rFonts w:ascii="仿宋" w:eastAsia="仿宋" w:hAnsi="仿宋"/>
          <w:bCs/>
          <w:sz w:val="32"/>
          <w:szCs w:val="32"/>
        </w:rPr>
        <w:t>12.</w:t>
      </w:r>
      <w:r w:rsidRPr="00202E61">
        <w:rPr>
          <w:rFonts w:ascii="仿宋" w:eastAsia="仿宋" w:hAnsi="仿宋" w:hint="eastAsia"/>
          <w:bCs/>
          <w:sz w:val="32"/>
          <w:szCs w:val="32"/>
        </w:rPr>
        <w:t>07</w:t>
      </w:r>
      <w:r w:rsidRPr="00202E61">
        <w:rPr>
          <w:rFonts w:ascii="仿宋" w:eastAsia="仿宋" w:hAnsi="仿宋"/>
          <w:sz w:val="32"/>
          <w:szCs w:val="32"/>
        </w:rPr>
        <w:t>%</w:t>
      </w:r>
      <w:r w:rsidRPr="00202E61">
        <w:rPr>
          <w:rFonts w:ascii="仿宋" w:eastAsia="仿宋" w:hAnsi="仿宋"/>
          <w:spacing w:val="-12"/>
          <w:sz w:val="32"/>
          <w:szCs w:val="32"/>
        </w:rPr>
        <w:t>，</w:t>
      </w:r>
      <w:r w:rsidRPr="00202E61">
        <w:rPr>
          <w:rFonts w:ascii="仿宋" w:eastAsia="仿宋" w:hAnsi="仿宋"/>
          <w:color w:val="000000"/>
          <w:spacing w:val="-12"/>
          <w:sz w:val="32"/>
          <w:szCs w:val="32"/>
        </w:rPr>
        <w:t>支持</w:t>
      </w:r>
      <w:proofErr w:type="gramStart"/>
      <w:r w:rsidRPr="00202E61">
        <w:rPr>
          <w:rFonts w:ascii="仿宋" w:eastAsia="仿宋" w:hAnsi="仿宋"/>
          <w:color w:val="000000"/>
          <w:spacing w:val="-12"/>
          <w:sz w:val="32"/>
          <w:szCs w:val="32"/>
        </w:rPr>
        <w:t>“</w:t>
      </w:r>
      <w:proofErr w:type="gramEnd"/>
      <w:r w:rsidRPr="00202E61">
        <w:rPr>
          <w:rFonts w:ascii="仿宋" w:eastAsia="仿宋" w:hAnsi="仿宋" w:hint="eastAsia"/>
          <w:color w:val="000000"/>
          <w:spacing w:val="-12"/>
          <w:sz w:val="32"/>
          <w:szCs w:val="32"/>
        </w:rPr>
        <w:t>“</w:t>
      </w:r>
      <w:r w:rsidRPr="00202E61">
        <w:rPr>
          <w:rFonts w:ascii="仿宋" w:eastAsia="仿宋" w:hAnsi="仿宋"/>
          <w:color w:val="000000"/>
          <w:spacing w:val="-12"/>
          <w:sz w:val="32"/>
          <w:szCs w:val="32"/>
        </w:rPr>
        <w:t>两城</w:t>
      </w:r>
      <w:r w:rsidRPr="00202E61">
        <w:rPr>
          <w:rFonts w:ascii="仿宋" w:eastAsia="仿宋" w:hAnsi="仿宋" w:hint="eastAsia"/>
          <w:color w:val="000000"/>
          <w:spacing w:val="-12"/>
          <w:sz w:val="32"/>
          <w:szCs w:val="32"/>
        </w:rPr>
        <w:t>”</w:t>
      </w:r>
      <w:proofErr w:type="gramStart"/>
      <w:r w:rsidRPr="00202E61">
        <w:rPr>
          <w:rFonts w:ascii="仿宋" w:eastAsia="仿宋" w:hAnsi="仿宋"/>
          <w:color w:val="000000"/>
          <w:spacing w:val="-12"/>
          <w:sz w:val="32"/>
          <w:szCs w:val="32"/>
        </w:rPr>
        <w:t>建设康养产业</w:t>
      </w:r>
      <w:proofErr w:type="gramEnd"/>
      <w:r w:rsidRPr="00202E61">
        <w:rPr>
          <w:rFonts w:ascii="仿宋" w:eastAsia="仿宋" w:hAnsi="仿宋"/>
          <w:color w:val="000000"/>
          <w:spacing w:val="-12"/>
          <w:sz w:val="32"/>
          <w:szCs w:val="32"/>
        </w:rPr>
        <w:t>发展</w:t>
      </w:r>
      <w:r w:rsidRPr="00202E61">
        <w:rPr>
          <w:rFonts w:ascii="仿宋" w:eastAsia="仿宋" w:hAnsi="仿宋"/>
          <w:snapToGrid w:val="0"/>
          <w:sz w:val="32"/>
          <w:szCs w:val="32"/>
        </w:rPr>
        <w:t>。</w:t>
      </w:r>
    </w:p>
    <w:p w:rsidR="00256262" w:rsidRPr="0022464B" w:rsidRDefault="00256262" w:rsidP="0022464B">
      <w:pPr>
        <w:pStyle w:val="2"/>
        <w:rPr>
          <w:rStyle w:val="2Char"/>
          <w:b/>
          <w:bCs/>
        </w:rPr>
      </w:pPr>
      <w:bookmarkStart w:id="56" w:name="_Toc15396601"/>
      <w:bookmarkStart w:id="57" w:name="_Toc15377200"/>
      <w:bookmarkStart w:id="58" w:name="_Toc81493440"/>
      <w:bookmarkStart w:id="59" w:name="_Toc81494004"/>
      <w:bookmarkStart w:id="60" w:name="_Toc81559877"/>
      <w:r w:rsidRPr="0022464B">
        <w:rPr>
          <w:rFonts w:hint="eastAsia"/>
        </w:rPr>
        <w:t>二、机</w:t>
      </w:r>
      <w:r w:rsidRPr="0022464B">
        <w:rPr>
          <w:rStyle w:val="2Char"/>
          <w:rFonts w:hint="eastAsia"/>
          <w:b/>
          <w:bCs/>
        </w:rPr>
        <w:t>构设置</w:t>
      </w:r>
      <w:bookmarkEnd w:id="56"/>
      <w:bookmarkEnd w:id="57"/>
      <w:bookmarkEnd w:id="58"/>
      <w:bookmarkEnd w:id="59"/>
      <w:bookmarkEnd w:id="60"/>
    </w:p>
    <w:p w:rsidR="00517F6C" w:rsidRPr="0023552A" w:rsidRDefault="00517F6C" w:rsidP="0023552A">
      <w:pPr>
        <w:ind w:firstLineChars="250" w:firstLine="800"/>
        <w:rPr>
          <w:rFonts w:ascii="仿宋" w:eastAsia="仿宋" w:hAnsi="仿宋"/>
          <w:color w:val="000000"/>
          <w:sz w:val="32"/>
          <w:szCs w:val="32"/>
        </w:rPr>
      </w:pPr>
      <w:r w:rsidRPr="0023552A">
        <w:rPr>
          <w:rFonts w:ascii="仿宋" w:eastAsia="仿宋" w:hAnsi="仿宋" w:hint="eastAsia"/>
          <w:color w:val="000000"/>
          <w:sz w:val="32"/>
          <w:szCs w:val="32"/>
        </w:rPr>
        <w:t>市住房公积金管理中心下属二级单位</w:t>
      </w:r>
      <w:r w:rsidRPr="0023552A">
        <w:rPr>
          <w:rFonts w:ascii="仿宋" w:eastAsia="仿宋" w:hAnsi="仿宋"/>
          <w:color w:val="000000"/>
          <w:sz w:val="32"/>
          <w:szCs w:val="32"/>
        </w:rPr>
        <w:t>0</w:t>
      </w:r>
      <w:r w:rsidRPr="0023552A">
        <w:rPr>
          <w:rFonts w:ascii="仿宋" w:eastAsia="仿宋" w:hAnsi="仿宋" w:hint="eastAsia"/>
          <w:color w:val="000000"/>
          <w:sz w:val="32"/>
          <w:szCs w:val="32"/>
        </w:rPr>
        <w:t>个，其中行政单位</w:t>
      </w:r>
      <w:r w:rsidRPr="0023552A">
        <w:rPr>
          <w:rFonts w:ascii="仿宋" w:eastAsia="仿宋" w:hAnsi="仿宋"/>
          <w:color w:val="000000"/>
          <w:sz w:val="32"/>
          <w:szCs w:val="32"/>
        </w:rPr>
        <w:t>0</w:t>
      </w:r>
      <w:r w:rsidRPr="0023552A">
        <w:rPr>
          <w:rFonts w:ascii="仿宋" w:eastAsia="仿宋" w:hAnsi="仿宋" w:hint="eastAsia"/>
          <w:color w:val="000000"/>
          <w:sz w:val="32"/>
          <w:szCs w:val="32"/>
        </w:rPr>
        <w:t>个，参照公务员法管理的事业单位</w:t>
      </w:r>
      <w:r w:rsidRPr="0023552A">
        <w:rPr>
          <w:rFonts w:ascii="仿宋" w:eastAsia="仿宋" w:hAnsi="仿宋"/>
          <w:color w:val="000000"/>
          <w:sz w:val="32"/>
          <w:szCs w:val="32"/>
        </w:rPr>
        <w:t>0</w:t>
      </w:r>
      <w:r w:rsidRPr="0023552A">
        <w:rPr>
          <w:rFonts w:ascii="仿宋" w:eastAsia="仿宋" w:hAnsi="仿宋" w:hint="eastAsia"/>
          <w:color w:val="000000"/>
          <w:sz w:val="32"/>
          <w:szCs w:val="32"/>
        </w:rPr>
        <w:t>个，其他事业单位</w:t>
      </w:r>
      <w:r w:rsidRPr="0023552A">
        <w:rPr>
          <w:rFonts w:ascii="仿宋" w:eastAsia="仿宋" w:hAnsi="仿宋"/>
          <w:color w:val="000000"/>
          <w:sz w:val="32"/>
          <w:szCs w:val="32"/>
        </w:rPr>
        <w:t>0</w:t>
      </w:r>
      <w:r w:rsidRPr="0023552A">
        <w:rPr>
          <w:rFonts w:ascii="仿宋" w:eastAsia="仿宋" w:hAnsi="仿宋" w:hint="eastAsia"/>
          <w:color w:val="000000"/>
          <w:sz w:val="32"/>
          <w:szCs w:val="32"/>
        </w:rPr>
        <w:t>个。</w:t>
      </w:r>
    </w:p>
    <w:p w:rsidR="00517F6C" w:rsidRPr="00517F6C" w:rsidRDefault="00517F6C" w:rsidP="00517F6C">
      <w:pPr>
        <w:ind w:firstLineChars="200" w:firstLine="562"/>
        <w:rPr>
          <w:rFonts w:ascii="仿宋" w:eastAsia="仿宋" w:hAnsi="仿宋"/>
          <w:b/>
          <w:color w:val="000000"/>
          <w:sz w:val="28"/>
          <w:szCs w:val="28"/>
        </w:rPr>
      </w:pPr>
      <w:r w:rsidRPr="00517F6C">
        <w:rPr>
          <w:rFonts w:ascii="仿宋" w:eastAsia="仿宋" w:hAnsi="仿宋" w:hint="eastAsia"/>
          <w:b/>
          <w:color w:val="000000"/>
          <w:sz w:val="28"/>
          <w:szCs w:val="28"/>
        </w:rPr>
        <w:t>机构人员情况</w:t>
      </w:r>
    </w:p>
    <w:p w:rsidR="00517F6C" w:rsidRPr="0023552A" w:rsidRDefault="00517F6C" w:rsidP="0023552A">
      <w:pPr>
        <w:ind w:firstLineChars="200" w:firstLine="640"/>
        <w:rPr>
          <w:rFonts w:ascii="仿宋" w:eastAsia="仿宋" w:hAnsi="仿宋"/>
          <w:color w:val="000000"/>
          <w:sz w:val="32"/>
          <w:szCs w:val="32"/>
        </w:rPr>
      </w:pPr>
      <w:r w:rsidRPr="0023552A">
        <w:rPr>
          <w:rFonts w:ascii="仿宋" w:eastAsia="仿宋" w:hAnsi="仿宋" w:hint="eastAsia"/>
          <w:color w:val="000000"/>
          <w:sz w:val="32"/>
          <w:szCs w:val="32"/>
        </w:rPr>
        <w:t>攀枝花市住房公积金管理中心为市政府直属全额拨款事业单位，中心内设6科1室，下设5个管理部，管理部均为中心派出机构，核定单位事业编制数46人。2020年末公共预算财政补助开支人数</w:t>
      </w:r>
      <w:r w:rsidR="00CF64AB" w:rsidRPr="0023552A">
        <w:rPr>
          <w:rFonts w:ascii="仿宋" w:eastAsia="仿宋" w:hAnsi="仿宋" w:hint="eastAsia"/>
          <w:color w:val="000000"/>
          <w:sz w:val="32"/>
          <w:szCs w:val="32"/>
        </w:rPr>
        <w:t>39</w:t>
      </w:r>
      <w:r w:rsidRPr="0023552A">
        <w:rPr>
          <w:rFonts w:ascii="仿宋" w:eastAsia="仿宋" w:hAnsi="仿宋" w:hint="eastAsia"/>
          <w:color w:val="000000"/>
          <w:sz w:val="32"/>
          <w:szCs w:val="32"/>
        </w:rPr>
        <w:t>人。</w:t>
      </w:r>
    </w:p>
    <w:p w:rsidR="00517F6C" w:rsidRPr="0023552A" w:rsidRDefault="00517F6C" w:rsidP="0023552A">
      <w:pPr>
        <w:ind w:firstLineChars="200" w:firstLine="640"/>
        <w:rPr>
          <w:rFonts w:ascii="仿宋" w:eastAsia="仿宋" w:hAnsi="仿宋"/>
          <w:color w:val="000000"/>
          <w:sz w:val="32"/>
          <w:szCs w:val="32"/>
        </w:rPr>
      </w:pPr>
      <w:r w:rsidRPr="0023552A">
        <w:rPr>
          <w:rFonts w:ascii="仿宋" w:eastAsia="仿宋" w:hAnsi="仿宋" w:hint="eastAsia"/>
          <w:color w:val="000000"/>
          <w:sz w:val="32"/>
          <w:szCs w:val="32"/>
        </w:rPr>
        <w:t>纳入公积金中心2019年度部门决算编制范围的二级预算单位包括：</w:t>
      </w:r>
      <w:r w:rsidR="003F5692">
        <w:rPr>
          <w:rFonts w:ascii="仿宋" w:eastAsia="仿宋" w:hAnsi="仿宋" w:hint="eastAsia"/>
          <w:color w:val="000000"/>
          <w:sz w:val="32"/>
          <w:szCs w:val="32"/>
        </w:rPr>
        <w:t>无</w:t>
      </w:r>
    </w:p>
    <w:p w:rsidR="00256262" w:rsidRDefault="00256262">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961E59" w:rsidRPr="00970B55" w:rsidRDefault="00256262" w:rsidP="0022464B">
      <w:pPr>
        <w:pStyle w:val="1"/>
        <w:rPr>
          <w:rFonts w:ascii="黑体" w:eastAsia="黑体" w:hAnsi="黑体"/>
        </w:rPr>
      </w:pPr>
      <w:bookmarkStart w:id="61" w:name="_Toc15396602"/>
      <w:bookmarkStart w:id="62" w:name="_Toc15377204"/>
      <w:bookmarkStart w:id="63" w:name="_Toc81493444"/>
      <w:bookmarkStart w:id="64" w:name="_Toc81494008"/>
      <w:bookmarkStart w:id="65" w:name="_Toc81559878"/>
      <w:r w:rsidRPr="00970B55">
        <w:rPr>
          <w:rFonts w:ascii="黑体" w:eastAsia="黑体" w:hAnsi="黑体" w:hint="eastAsia"/>
        </w:rPr>
        <w:lastRenderedPageBreak/>
        <w:t>第二部分</w:t>
      </w:r>
      <w:r w:rsidRPr="00970B55">
        <w:rPr>
          <w:rFonts w:ascii="黑体" w:eastAsia="黑体" w:hAnsi="黑体"/>
        </w:rPr>
        <w:t xml:space="preserve"> </w:t>
      </w:r>
      <w:r w:rsidRPr="00970B55">
        <w:rPr>
          <w:rStyle w:val="1Char"/>
          <w:rFonts w:ascii="黑体" w:eastAsia="黑体" w:hAnsi="黑体"/>
          <w:b/>
          <w:bCs/>
        </w:rPr>
        <w:t>2020</w:t>
      </w:r>
      <w:r w:rsidRPr="00970B55">
        <w:rPr>
          <w:rStyle w:val="1Char"/>
          <w:rFonts w:ascii="黑体" w:eastAsia="黑体" w:hAnsi="黑体" w:hint="eastAsia"/>
          <w:b/>
          <w:bCs/>
        </w:rPr>
        <w:t>年度部门决算情况说明</w:t>
      </w:r>
      <w:bookmarkStart w:id="66" w:name="_Toc15377205"/>
      <w:bookmarkStart w:id="67" w:name="_Toc15396603"/>
      <w:bookmarkEnd w:id="61"/>
      <w:bookmarkEnd w:id="62"/>
      <w:bookmarkEnd w:id="63"/>
      <w:bookmarkEnd w:id="64"/>
      <w:bookmarkEnd w:id="65"/>
    </w:p>
    <w:p w:rsidR="00256262" w:rsidRDefault="0022464B" w:rsidP="0022464B">
      <w:pPr>
        <w:pStyle w:val="2"/>
        <w:rPr>
          <w:rStyle w:val="2Char"/>
          <w:rFonts w:ascii="黑体" w:eastAsia="黑体" w:hAnsi="黑体"/>
          <w:b/>
        </w:rPr>
      </w:pPr>
      <w:bookmarkStart w:id="68" w:name="_Toc81493445"/>
      <w:bookmarkStart w:id="69" w:name="_Toc81494009"/>
      <w:bookmarkStart w:id="70" w:name="_Toc81559879"/>
      <w:r>
        <w:rPr>
          <w:rFonts w:hint="eastAsia"/>
          <w:color w:val="000000"/>
        </w:rPr>
        <w:t>一、</w:t>
      </w:r>
      <w:r w:rsidR="00256262">
        <w:rPr>
          <w:rFonts w:hint="eastAsia"/>
          <w:color w:val="000000"/>
        </w:rPr>
        <w:t>收</w:t>
      </w:r>
      <w:r w:rsidR="00256262">
        <w:rPr>
          <w:rStyle w:val="2Char"/>
          <w:rFonts w:ascii="黑体" w:eastAsia="黑体" w:hAnsi="黑体" w:hint="eastAsia"/>
          <w:b/>
        </w:rPr>
        <w:t>入支出决算总体情况说明</w:t>
      </w:r>
      <w:bookmarkEnd w:id="66"/>
      <w:bookmarkEnd w:id="67"/>
      <w:bookmarkEnd w:id="68"/>
      <w:bookmarkEnd w:id="69"/>
      <w:bookmarkEnd w:id="70"/>
    </w:p>
    <w:p w:rsidR="001906B2" w:rsidRDefault="0025626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年度收、支总计</w:t>
      </w:r>
      <w:r w:rsidR="00AC582B">
        <w:rPr>
          <w:rFonts w:ascii="仿宋" w:eastAsia="仿宋" w:hAnsi="仿宋"/>
          <w:color w:val="000000"/>
          <w:sz w:val="32"/>
          <w:szCs w:val="32"/>
        </w:rPr>
        <w:t>1455.14</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年相比，收、支总计各减少</w:t>
      </w:r>
      <w:r w:rsidR="007C64D8">
        <w:rPr>
          <w:rFonts w:ascii="仿宋" w:eastAsia="仿宋" w:hAnsi="仿宋"/>
          <w:color w:val="000000"/>
          <w:sz w:val="32"/>
          <w:szCs w:val="32"/>
        </w:rPr>
        <w:t>336.51</w:t>
      </w:r>
      <w:r>
        <w:rPr>
          <w:rFonts w:ascii="仿宋" w:eastAsia="仿宋" w:hAnsi="仿宋" w:hint="eastAsia"/>
          <w:color w:val="000000"/>
          <w:sz w:val="32"/>
          <w:szCs w:val="32"/>
        </w:rPr>
        <w:t>万元，下降</w:t>
      </w:r>
      <w:r w:rsidR="007C64D8">
        <w:rPr>
          <w:rFonts w:ascii="仿宋" w:eastAsia="仿宋" w:hAnsi="仿宋"/>
          <w:color w:val="000000"/>
          <w:sz w:val="32"/>
          <w:szCs w:val="32"/>
        </w:rPr>
        <w:t>18.78</w:t>
      </w:r>
      <w:r>
        <w:rPr>
          <w:rFonts w:ascii="仿宋" w:eastAsia="仿宋" w:hAnsi="仿宋"/>
          <w:color w:val="000000"/>
          <w:sz w:val="32"/>
          <w:szCs w:val="32"/>
        </w:rPr>
        <w:t>%</w:t>
      </w:r>
      <w:r>
        <w:rPr>
          <w:rFonts w:ascii="仿宋" w:eastAsia="仿宋" w:hAnsi="仿宋" w:hint="eastAsia"/>
          <w:color w:val="000000"/>
          <w:sz w:val="32"/>
          <w:szCs w:val="32"/>
        </w:rPr>
        <w:t>。主要变动原因是</w:t>
      </w:r>
      <w:r w:rsidR="00871D3E">
        <w:rPr>
          <w:rFonts w:ascii="仿宋" w:eastAsia="仿宋" w:hAnsi="仿宋" w:hint="eastAsia"/>
          <w:color w:val="000000"/>
          <w:sz w:val="32"/>
          <w:szCs w:val="32"/>
        </w:rPr>
        <w:t>年初结转结余减少265.25万元，即档案管理及数字化扫描项目上年</w:t>
      </w:r>
      <w:r w:rsidR="001906B2">
        <w:rPr>
          <w:rFonts w:ascii="仿宋" w:eastAsia="仿宋" w:hAnsi="仿宋" w:hint="eastAsia"/>
          <w:color w:val="000000"/>
          <w:sz w:val="32"/>
          <w:szCs w:val="32"/>
        </w:rPr>
        <w:t>已经</w:t>
      </w:r>
      <w:r w:rsidR="00871D3E">
        <w:rPr>
          <w:rFonts w:ascii="仿宋" w:eastAsia="仿宋" w:hAnsi="仿宋" w:hint="eastAsia"/>
          <w:color w:val="000000"/>
          <w:sz w:val="32"/>
          <w:szCs w:val="32"/>
        </w:rPr>
        <w:t>完工，</w:t>
      </w:r>
      <w:r w:rsidR="00307978">
        <w:rPr>
          <w:rFonts w:ascii="仿宋" w:eastAsia="仿宋" w:hAnsi="仿宋" w:hint="eastAsia"/>
          <w:color w:val="000000"/>
          <w:sz w:val="32"/>
          <w:szCs w:val="32"/>
        </w:rPr>
        <w:t>本年无其他结转结余</w:t>
      </w:r>
      <w:r w:rsidR="001906B2">
        <w:rPr>
          <w:rFonts w:ascii="仿宋" w:eastAsia="仿宋" w:hAnsi="仿宋" w:hint="eastAsia"/>
          <w:color w:val="000000"/>
          <w:sz w:val="32"/>
          <w:szCs w:val="32"/>
        </w:rPr>
        <w:t>。</w:t>
      </w:r>
    </w:p>
    <w:p w:rsidR="00256262" w:rsidRDefault="00256262">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：收、支决算总计变动情况图）（柱状图）</w:t>
      </w:r>
    </w:p>
    <w:p w:rsidR="000A6B71" w:rsidRDefault="000A6B71">
      <w:pPr>
        <w:spacing w:line="600" w:lineRule="exact"/>
        <w:ind w:firstLineChars="200" w:firstLine="640"/>
        <w:rPr>
          <w:rFonts w:ascii="仿宋" w:eastAsia="仿宋" w:hAnsi="仿宋"/>
          <w:color w:val="000000"/>
          <w:sz w:val="32"/>
          <w:szCs w:val="32"/>
        </w:rPr>
      </w:pPr>
    </w:p>
    <w:p w:rsidR="000A6B71" w:rsidRDefault="006B5385">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59776" behindDoc="0" locked="0" layoutInCell="1" allowOverlap="1">
            <wp:simplePos x="0" y="0"/>
            <wp:positionH relativeFrom="column">
              <wp:posOffset>372110</wp:posOffset>
            </wp:positionH>
            <wp:positionV relativeFrom="paragraph">
              <wp:posOffset>226060</wp:posOffset>
            </wp:positionV>
            <wp:extent cx="4023995" cy="1583690"/>
            <wp:effectExtent l="635" t="0" r="0" b="0"/>
            <wp:wrapSquare wrapText="bothSides"/>
            <wp:docPr id="10" name="对象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0A6B71" w:rsidRDefault="000A6B71">
      <w:pPr>
        <w:spacing w:line="600" w:lineRule="exact"/>
        <w:ind w:firstLineChars="200" w:firstLine="640"/>
        <w:rPr>
          <w:rFonts w:ascii="仿宋" w:eastAsia="仿宋" w:hAnsi="仿宋"/>
          <w:color w:val="000000"/>
          <w:sz w:val="32"/>
          <w:szCs w:val="32"/>
        </w:rPr>
      </w:pPr>
    </w:p>
    <w:p w:rsidR="000A6B71" w:rsidRDefault="006B5385">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inline distT="0" distB="0" distL="0" distR="0">
            <wp:extent cx="2762250" cy="2466975"/>
            <wp:effectExtent l="0" t="0" r="0" b="0"/>
            <wp:docPr id="1"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6B71" w:rsidRPr="000A6B71" w:rsidRDefault="0022464B" w:rsidP="00CE35FC">
      <w:pPr>
        <w:pStyle w:val="2"/>
        <w:tabs>
          <w:tab w:val="left" w:pos="6255"/>
        </w:tabs>
        <w:rPr>
          <w:rStyle w:val="2Char"/>
          <w:rFonts w:ascii="黑体" w:eastAsia="黑体" w:hAnsi="黑体"/>
          <w:b/>
        </w:rPr>
      </w:pPr>
      <w:bookmarkStart w:id="71" w:name="_Toc15396604"/>
      <w:bookmarkStart w:id="72" w:name="_Toc15377206"/>
      <w:bookmarkStart w:id="73" w:name="_Toc81493446"/>
      <w:bookmarkStart w:id="74" w:name="_Toc81494010"/>
      <w:bookmarkStart w:id="75" w:name="_Toc81559880"/>
      <w:r>
        <w:rPr>
          <w:rFonts w:hint="eastAsia"/>
          <w:color w:val="000000"/>
        </w:rPr>
        <w:t>二、</w:t>
      </w:r>
      <w:r w:rsidR="00256262">
        <w:rPr>
          <w:rFonts w:hint="eastAsia"/>
          <w:color w:val="000000"/>
        </w:rPr>
        <w:t>收</w:t>
      </w:r>
      <w:r w:rsidR="00256262">
        <w:rPr>
          <w:rStyle w:val="2Char"/>
          <w:rFonts w:ascii="黑体" w:eastAsia="黑体" w:hAnsi="黑体" w:hint="eastAsia"/>
          <w:b/>
        </w:rPr>
        <w:t>入决算情况说明</w:t>
      </w:r>
      <w:bookmarkEnd w:id="71"/>
      <w:bookmarkEnd w:id="72"/>
      <w:bookmarkEnd w:id="73"/>
      <w:bookmarkEnd w:id="74"/>
      <w:bookmarkEnd w:id="75"/>
      <w:r w:rsidR="00CE35FC">
        <w:rPr>
          <w:rStyle w:val="2Char"/>
          <w:rFonts w:ascii="黑体" w:eastAsia="黑体" w:hAnsi="黑体"/>
          <w:b/>
        </w:rPr>
        <w:tab/>
      </w:r>
    </w:p>
    <w:p w:rsidR="00256262" w:rsidRDefault="00256262">
      <w:pPr>
        <w:spacing w:line="600" w:lineRule="exact"/>
        <w:ind w:firstLineChars="200" w:firstLine="640"/>
        <w:outlineLvl w:val="1"/>
        <w:rPr>
          <w:rFonts w:ascii="仿宋" w:eastAsia="仿宋" w:hAnsi="仿宋"/>
          <w:color w:val="000000"/>
          <w:sz w:val="32"/>
          <w:szCs w:val="32"/>
        </w:rPr>
      </w:pPr>
      <w:bookmarkStart w:id="76" w:name="_Toc81493447"/>
      <w:bookmarkStart w:id="77" w:name="_Toc81494011"/>
      <w:bookmarkStart w:id="78" w:name="_Toc81552107"/>
      <w:bookmarkStart w:id="79" w:name="_Toc81558934"/>
      <w:bookmarkStart w:id="80" w:name="_Toc81559881"/>
      <w:r>
        <w:rPr>
          <w:rFonts w:ascii="仿宋" w:eastAsia="仿宋" w:hAnsi="仿宋"/>
          <w:color w:val="000000"/>
          <w:sz w:val="32"/>
          <w:szCs w:val="32"/>
        </w:rPr>
        <w:t>2020</w:t>
      </w:r>
      <w:r>
        <w:rPr>
          <w:rFonts w:ascii="仿宋" w:eastAsia="仿宋" w:hAnsi="仿宋" w:hint="eastAsia"/>
          <w:color w:val="000000"/>
          <w:sz w:val="32"/>
          <w:szCs w:val="32"/>
        </w:rPr>
        <w:t>年本年收入合计</w:t>
      </w:r>
      <w:r w:rsidR="001946FB">
        <w:rPr>
          <w:rFonts w:ascii="仿宋" w:eastAsia="仿宋" w:hAnsi="仿宋"/>
          <w:color w:val="000000"/>
          <w:sz w:val="32"/>
          <w:szCs w:val="32"/>
        </w:rPr>
        <w:t>1454.67</w:t>
      </w:r>
      <w:r>
        <w:rPr>
          <w:rFonts w:ascii="仿宋" w:eastAsia="仿宋" w:hAnsi="仿宋" w:hint="eastAsia"/>
          <w:color w:val="000000"/>
          <w:sz w:val="32"/>
          <w:szCs w:val="32"/>
        </w:rPr>
        <w:t>万元，其中：一般公共预算财政拨款收入</w:t>
      </w:r>
      <w:r w:rsidR="001946FB">
        <w:rPr>
          <w:rFonts w:ascii="仿宋" w:eastAsia="仿宋" w:hAnsi="仿宋"/>
          <w:color w:val="000000"/>
          <w:sz w:val="32"/>
          <w:szCs w:val="32"/>
        </w:rPr>
        <w:t>1454.67</w:t>
      </w:r>
      <w:r>
        <w:rPr>
          <w:rFonts w:ascii="仿宋" w:eastAsia="仿宋" w:hAnsi="仿宋" w:hint="eastAsia"/>
          <w:color w:val="000000"/>
          <w:sz w:val="32"/>
          <w:szCs w:val="32"/>
        </w:rPr>
        <w:t>万元，占</w:t>
      </w:r>
      <w:r w:rsidR="001946FB">
        <w:rPr>
          <w:rFonts w:ascii="仿宋" w:eastAsia="仿宋" w:hAnsi="仿宋"/>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；上级补助收入</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bookmarkEnd w:id="76"/>
      <w:bookmarkEnd w:id="77"/>
      <w:bookmarkEnd w:id="78"/>
      <w:bookmarkEnd w:id="79"/>
      <w:bookmarkEnd w:id="80"/>
    </w:p>
    <w:p w:rsidR="00256262" w:rsidRDefault="00256262">
      <w:pPr>
        <w:spacing w:line="600" w:lineRule="exact"/>
        <w:ind w:firstLineChars="200" w:firstLine="643"/>
        <w:outlineLvl w:val="1"/>
        <w:rPr>
          <w:rFonts w:ascii="仿宋" w:eastAsia="仿宋" w:hAnsi="仿宋"/>
          <w:b/>
          <w:color w:val="FF0000"/>
          <w:sz w:val="32"/>
          <w:szCs w:val="32"/>
        </w:rPr>
      </w:pPr>
      <w:bookmarkStart w:id="81" w:name="_Toc81493448"/>
      <w:bookmarkStart w:id="82" w:name="_Toc81494012"/>
      <w:bookmarkStart w:id="83" w:name="_Toc81552108"/>
      <w:bookmarkStart w:id="84" w:name="_Toc81558935"/>
      <w:bookmarkStart w:id="85" w:name="_Toc81559882"/>
      <w:r>
        <w:rPr>
          <w:rFonts w:ascii="仿宋" w:eastAsia="仿宋" w:hAnsi="仿宋" w:hint="eastAsia"/>
          <w:b/>
          <w:color w:val="FF0000"/>
          <w:sz w:val="32"/>
          <w:szCs w:val="32"/>
        </w:rPr>
        <w:t>（注：数据</w:t>
      </w:r>
      <w:proofErr w:type="gramStart"/>
      <w:r>
        <w:rPr>
          <w:rFonts w:ascii="仿宋" w:eastAsia="仿宋" w:hAnsi="仿宋" w:hint="eastAsia"/>
          <w:b/>
          <w:color w:val="FF0000"/>
          <w:sz w:val="32"/>
          <w:szCs w:val="32"/>
        </w:rPr>
        <w:t>来源于财决</w:t>
      </w:r>
      <w:proofErr w:type="gramEnd"/>
      <w:r>
        <w:rPr>
          <w:rFonts w:ascii="仿宋" w:eastAsia="仿宋" w:hAnsi="仿宋"/>
          <w:b/>
          <w:color w:val="FF0000"/>
          <w:sz w:val="32"/>
          <w:szCs w:val="32"/>
        </w:rPr>
        <w:t>01</w:t>
      </w:r>
      <w:r>
        <w:rPr>
          <w:rFonts w:ascii="仿宋" w:eastAsia="仿宋" w:hAnsi="仿宋" w:hint="eastAsia"/>
          <w:b/>
          <w:color w:val="FF0000"/>
          <w:sz w:val="32"/>
          <w:szCs w:val="32"/>
        </w:rPr>
        <w:t>表）</w:t>
      </w:r>
      <w:bookmarkEnd w:id="81"/>
      <w:bookmarkEnd w:id="82"/>
      <w:bookmarkEnd w:id="83"/>
      <w:bookmarkEnd w:id="84"/>
      <w:bookmarkEnd w:id="85"/>
    </w:p>
    <w:p w:rsidR="00256262" w:rsidRDefault="00256262">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2</w:t>
      </w:r>
      <w:r>
        <w:rPr>
          <w:rFonts w:ascii="仿宋" w:eastAsia="仿宋" w:hAnsi="仿宋" w:hint="eastAsia"/>
          <w:color w:val="000000"/>
          <w:sz w:val="32"/>
          <w:szCs w:val="32"/>
        </w:rPr>
        <w:t>：收入决算结构图）（饼状图）</w:t>
      </w:r>
    </w:p>
    <w:p w:rsidR="00256262" w:rsidRDefault="006B5385">
      <w:pPr>
        <w:spacing w:line="600" w:lineRule="exact"/>
        <w:ind w:firstLineChars="200" w:firstLine="640"/>
        <w:rPr>
          <w:rFonts w:ascii="仿宋_GB2312" w:eastAsia="仿宋_GB2312"/>
          <w:color w:val="FF0000"/>
          <w:sz w:val="32"/>
          <w:szCs w:val="32"/>
        </w:rPr>
      </w:pPr>
      <w:r>
        <w:rPr>
          <w:rFonts w:ascii="仿宋_GB2312" w:eastAsia="仿宋_GB2312"/>
          <w:noProof/>
          <w:color w:val="FF0000"/>
          <w:sz w:val="32"/>
          <w:szCs w:val="32"/>
        </w:rPr>
        <w:lastRenderedPageBreak/>
        <w:drawing>
          <wp:anchor distT="0" distB="0" distL="114300" distR="114300" simplePos="0" relativeHeight="251654656" behindDoc="0" locked="0" layoutInCell="1" allowOverlap="1">
            <wp:simplePos x="0" y="0"/>
            <wp:positionH relativeFrom="column">
              <wp:posOffset>981710</wp:posOffset>
            </wp:positionH>
            <wp:positionV relativeFrom="paragraph">
              <wp:posOffset>172720</wp:posOffset>
            </wp:positionV>
            <wp:extent cx="2941955" cy="2008505"/>
            <wp:effectExtent l="635" t="1270" r="635" b="0"/>
            <wp:wrapSquare wrapText="bothSides"/>
            <wp:docPr id="6"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667DD5" w:rsidRDefault="00667DD5">
      <w:pPr>
        <w:spacing w:line="600" w:lineRule="exact"/>
        <w:ind w:firstLineChars="200" w:firstLine="640"/>
        <w:rPr>
          <w:rFonts w:ascii="仿宋_GB2312" w:eastAsia="仿宋_GB2312"/>
          <w:color w:val="FF0000"/>
          <w:sz w:val="32"/>
          <w:szCs w:val="32"/>
        </w:rPr>
      </w:pPr>
    </w:p>
    <w:p w:rsidR="00667DD5" w:rsidRDefault="006B5385">
      <w:pPr>
        <w:spacing w:line="600" w:lineRule="exact"/>
        <w:ind w:firstLineChars="200" w:firstLine="640"/>
        <w:rPr>
          <w:rFonts w:ascii="仿宋_GB2312" w:eastAsia="仿宋_GB2312"/>
          <w:color w:val="FF0000"/>
          <w:sz w:val="32"/>
          <w:szCs w:val="32"/>
        </w:rPr>
      </w:pPr>
      <w:r>
        <w:rPr>
          <w:rFonts w:ascii="仿宋_GB2312" w:eastAsia="仿宋_GB2312"/>
          <w:noProof/>
          <w:color w:val="FF0000"/>
          <w:sz w:val="32"/>
          <w:szCs w:val="32"/>
        </w:rPr>
        <w:drawing>
          <wp:inline distT="0" distB="0" distL="0" distR="0">
            <wp:extent cx="2752725" cy="1828800"/>
            <wp:effectExtent l="0" t="0" r="0" b="0"/>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6262" w:rsidRDefault="0023176A" w:rsidP="0022464B">
      <w:pPr>
        <w:pStyle w:val="2"/>
        <w:rPr>
          <w:rStyle w:val="2Char"/>
          <w:rFonts w:ascii="黑体" w:eastAsia="黑体" w:hAnsi="黑体"/>
          <w:b/>
        </w:rPr>
      </w:pPr>
      <w:bookmarkStart w:id="86" w:name="_Toc15396605"/>
      <w:bookmarkStart w:id="87" w:name="_Toc15377207"/>
      <w:bookmarkStart w:id="88" w:name="_Toc81493449"/>
      <w:bookmarkStart w:id="89" w:name="_Toc81494013"/>
      <w:bookmarkStart w:id="90" w:name="_Toc81559883"/>
      <w:r>
        <w:rPr>
          <w:rFonts w:hint="eastAsia"/>
          <w:color w:val="000000"/>
        </w:rPr>
        <w:t>三、</w:t>
      </w:r>
      <w:r w:rsidR="00256262">
        <w:rPr>
          <w:rFonts w:hint="eastAsia"/>
          <w:color w:val="000000"/>
        </w:rPr>
        <w:t>支</w:t>
      </w:r>
      <w:r w:rsidR="00256262">
        <w:rPr>
          <w:rStyle w:val="2Char"/>
          <w:rFonts w:ascii="黑体" w:eastAsia="黑体" w:hAnsi="黑体" w:hint="eastAsia"/>
          <w:b/>
        </w:rPr>
        <w:t>出决算情况说明</w:t>
      </w:r>
      <w:bookmarkEnd w:id="86"/>
      <w:bookmarkEnd w:id="87"/>
      <w:bookmarkEnd w:id="88"/>
      <w:bookmarkEnd w:id="89"/>
      <w:bookmarkEnd w:id="90"/>
    </w:p>
    <w:p w:rsidR="00256262" w:rsidRDefault="00256262">
      <w:pPr>
        <w:spacing w:line="600" w:lineRule="exact"/>
        <w:ind w:firstLineChars="200" w:firstLine="640"/>
        <w:outlineLvl w:val="1"/>
        <w:rPr>
          <w:rFonts w:ascii="仿宋" w:eastAsia="仿宋" w:hAnsi="仿宋"/>
          <w:color w:val="000000"/>
          <w:sz w:val="32"/>
          <w:szCs w:val="32"/>
        </w:rPr>
      </w:pPr>
      <w:bookmarkStart w:id="91" w:name="_Toc81493450"/>
      <w:bookmarkStart w:id="92" w:name="_Toc81494014"/>
      <w:bookmarkStart w:id="93" w:name="_Toc81552110"/>
      <w:bookmarkStart w:id="94" w:name="_Toc81558937"/>
      <w:bookmarkStart w:id="95" w:name="_Toc81559884"/>
      <w:r>
        <w:rPr>
          <w:rFonts w:ascii="仿宋" w:eastAsia="仿宋" w:hAnsi="仿宋"/>
          <w:color w:val="000000"/>
          <w:sz w:val="32"/>
          <w:szCs w:val="32"/>
        </w:rPr>
        <w:t>2020</w:t>
      </w:r>
      <w:r>
        <w:rPr>
          <w:rFonts w:ascii="仿宋" w:eastAsia="仿宋" w:hAnsi="仿宋" w:hint="eastAsia"/>
          <w:color w:val="000000"/>
          <w:sz w:val="32"/>
          <w:szCs w:val="32"/>
        </w:rPr>
        <w:t>年本年支出合计</w:t>
      </w:r>
      <w:r w:rsidR="001946FB">
        <w:rPr>
          <w:rFonts w:ascii="仿宋" w:eastAsia="仿宋" w:hAnsi="仿宋" w:hint="eastAsia"/>
          <w:color w:val="000000"/>
          <w:sz w:val="32"/>
          <w:szCs w:val="32"/>
        </w:rPr>
        <w:t>1442.97</w:t>
      </w:r>
      <w:r>
        <w:rPr>
          <w:rFonts w:ascii="仿宋" w:eastAsia="仿宋" w:hAnsi="仿宋" w:hint="eastAsia"/>
          <w:color w:val="000000"/>
          <w:sz w:val="32"/>
          <w:szCs w:val="32"/>
        </w:rPr>
        <w:t>万元，其中：基本支出</w:t>
      </w:r>
      <w:r w:rsidR="001946FB">
        <w:rPr>
          <w:rFonts w:ascii="仿宋" w:eastAsia="仿宋" w:hAnsi="仿宋"/>
          <w:color w:val="000000"/>
          <w:sz w:val="32"/>
          <w:szCs w:val="32"/>
        </w:rPr>
        <w:t>934.7</w:t>
      </w:r>
      <w:r>
        <w:rPr>
          <w:rFonts w:ascii="仿宋" w:eastAsia="仿宋" w:hAnsi="仿宋" w:hint="eastAsia"/>
          <w:color w:val="000000"/>
          <w:sz w:val="32"/>
          <w:szCs w:val="32"/>
        </w:rPr>
        <w:t>万元，占</w:t>
      </w:r>
      <w:r w:rsidR="001946FB">
        <w:rPr>
          <w:rFonts w:ascii="仿宋" w:eastAsia="仿宋" w:hAnsi="仿宋"/>
          <w:color w:val="000000"/>
          <w:sz w:val="32"/>
          <w:szCs w:val="32"/>
        </w:rPr>
        <w:t>64.77</w:t>
      </w:r>
      <w:r>
        <w:rPr>
          <w:rFonts w:ascii="仿宋" w:eastAsia="仿宋" w:hAnsi="仿宋"/>
          <w:color w:val="000000"/>
          <w:sz w:val="32"/>
          <w:szCs w:val="32"/>
        </w:rPr>
        <w:t>%</w:t>
      </w:r>
      <w:r>
        <w:rPr>
          <w:rFonts w:ascii="仿宋" w:eastAsia="仿宋" w:hAnsi="仿宋" w:hint="eastAsia"/>
          <w:color w:val="000000"/>
          <w:sz w:val="32"/>
          <w:szCs w:val="32"/>
        </w:rPr>
        <w:t>；项目支出</w:t>
      </w:r>
      <w:r w:rsidR="001946FB">
        <w:rPr>
          <w:rFonts w:ascii="仿宋" w:eastAsia="仿宋" w:hAnsi="仿宋"/>
          <w:color w:val="000000"/>
          <w:sz w:val="32"/>
          <w:szCs w:val="32"/>
        </w:rPr>
        <w:t>508.27</w:t>
      </w:r>
      <w:r>
        <w:rPr>
          <w:rFonts w:ascii="仿宋" w:eastAsia="仿宋" w:hAnsi="仿宋" w:hint="eastAsia"/>
          <w:color w:val="000000"/>
          <w:sz w:val="32"/>
          <w:szCs w:val="32"/>
        </w:rPr>
        <w:t>万元，占</w:t>
      </w:r>
      <w:r w:rsidR="001946FB">
        <w:rPr>
          <w:rFonts w:ascii="仿宋" w:eastAsia="仿宋" w:hAnsi="仿宋"/>
          <w:color w:val="000000"/>
          <w:sz w:val="32"/>
          <w:szCs w:val="32"/>
        </w:rPr>
        <w:t>35.23</w:t>
      </w:r>
      <w:r>
        <w:rPr>
          <w:rFonts w:ascii="仿宋" w:eastAsia="仿宋" w:hAnsi="仿宋"/>
          <w:color w:val="000000"/>
          <w:sz w:val="32"/>
          <w:szCs w:val="32"/>
        </w:rPr>
        <w:t>%</w:t>
      </w:r>
      <w:r>
        <w:rPr>
          <w:rFonts w:ascii="仿宋" w:eastAsia="仿宋" w:hAnsi="仿宋" w:hint="eastAsia"/>
          <w:color w:val="000000"/>
          <w:sz w:val="32"/>
          <w:szCs w:val="32"/>
        </w:rPr>
        <w:t>；上缴上级支出</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B64EE6">
        <w:rPr>
          <w:rFonts w:ascii="仿宋" w:eastAsia="仿宋" w:hAnsi="仿宋"/>
          <w:color w:val="000000"/>
          <w:sz w:val="32"/>
          <w:szCs w:val="32"/>
        </w:rPr>
        <w:t>0</w:t>
      </w:r>
      <w:r>
        <w:rPr>
          <w:rFonts w:ascii="仿宋" w:eastAsia="仿宋" w:hAnsi="仿宋" w:hint="eastAsia"/>
          <w:color w:val="000000"/>
          <w:sz w:val="32"/>
          <w:szCs w:val="32"/>
        </w:rPr>
        <w:t>万元，占</w:t>
      </w:r>
      <w:r w:rsidR="00B64E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bookmarkEnd w:id="91"/>
      <w:bookmarkEnd w:id="92"/>
      <w:bookmarkEnd w:id="93"/>
      <w:bookmarkEnd w:id="94"/>
      <w:bookmarkEnd w:id="95"/>
    </w:p>
    <w:p w:rsidR="00256262" w:rsidRDefault="00256262">
      <w:pPr>
        <w:spacing w:line="600" w:lineRule="exact"/>
        <w:ind w:firstLineChars="200" w:firstLine="643"/>
        <w:outlineLvl w:val="1"/>
        <w:rPr>
          <w:rFonts w:ascii="仿宋" w:eastAsia="仿宋" w:hAnsi="仿宋"/>
          <w:b/>
          <w:color w:val="FF0000"/>
          <w:sz w:val="32"/>
          <w:szCs w:val="32"/>
        </w:rPr>
      </w:pPr>
      <w:bookmarkStart w:id="96" w:name="_Toc81493451"/>
      <w:bookmarkStart w:id="97" w:name="_Toc81494015"/>
      <w:bookmarkStart w:id="98" w:name="_Toc81552111"/>
      <w:bookmarkStart w:id="99" w:name="_Toc81558938"/>
      <w:bookmarkStart w:id="100" w:name="_Toc81559885"/>
      <w:r>
        <w:rPr>
          <w:rFonts w:ascii="仿宋" w:eastAsia="仿宋" w:hAnsi="仿宋" w:hint="eastAsia"/>
          <w:b/>
          <w:color w:val="FF0000"/>
          <w:sz w:val="32"/>
          <w:szCs w:val="32"/>
        </w:rPr>
        <w:t>（注：数据</w:t>
      </w:r>
      <w:proofErr w:type="gramStart"/>
      <w:r>
        <w:rPr>
          <w:rFonts w:ascii="仿宋" w:eastAsia="仿宋" w:hAnsi="仿宋" w:hint="eastAsia"/>
          <w:b/>
          <w:color w:val="FF0000"/>
          <w:sz w:val="32"/>
          <w:szCs w:val="32"/>
        </w:rPr>
        <w:t>来源于财决</w:t>
      </w:r>
      <w:proofErr w:type="gramEnd"/>
      <w:r>
        <w:rPr>
          <w:rFonts w:ascii="仿宋" w:eastAsia="仿宋" w:hAnsi="仿宋"/>
          <w:b/>
          <w:color w:val="FF0000"/>
          <w:sz w:val="32"/>
          <w:szCs w:val="32"/>
        </w:rPr>
        <w:t>04</w:t>
      </w:r>
      <w:r>
        <w:rPr>
          <w:rFonts w:ascii="仿宋" w:eastAsia="仿宋" w:hAnsi="仿宋" w:hint="eastAsia"/>
          <w:b/>
          <w:color w:val="FF0000"/>
          <w:sz w:val="32"/>
          <w:szCs w:val="32"/>
        </w:rPr>
        <w:t>表）</w:t>
      </w:r>
      <w:bookmarkEnd w:id="96"/>
      <w:bookmarkEnd w:id="97"/>
      <w:bookmarkEnd w:id="98"/>
      <w:bookmarkEnd w:id="99"/>
      <w:bookmarkEnd w:id="100"/>
    </w:p>
    <w:p w:rsidR="00256262" w:rsidRDefault="00256262" w:rsidP="00A86DFB">
      <w:pPr>
        <w:tabs>
          <w:tab w:val="left" w:pos="2985"/>
        </w:tabs>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3</w:t>
      </w:r>
      <w:r>
        <w:rPr>
          <w:rFonts w:ascii="仿宋" w:eastAsia="仿宋" w:hAnsi="仿宋" w:hint="eastAsia"/>
          <w:color w:val="000000"/>
          <w:sz w:val="32"/>
          <w:szCs w:val="32"/>
        </w:rPr>
        <w:t>：支出决算结构图）（饼状图）</w:t>
      </w:r>
    </w:p>
    <w:p w:rsidR="00A86DFB" w:rsidRDefault="006B5385">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55680" behindDoc="0" locked="0" layoutInCell="1" allowOverlap="1">
            <wp:simplePos x="0" y="0"/>
            <wp:positionH relativeFrom="column">
              <wp:posOffset>1062355</wp:posOffset>
            </wp:positionH>
            <wp:positionV relativeFrom="paragraph">
              <wp:posOffset>119380</wp:posOffset>
            </wp:positionV>
            <wp:extent cx="3004185" cy="1793240"/>
            <wp:effectExtent l="0" t="0" r="635" b="0"/>
            <wp:wrapSquare wrapText="right"/>
            <wp:docPr id="5"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86DFB" w:rsidRDefault="00A86DFB">
      <w:pPr>
        <w:spacing w:line="600" w:lineRule="exact"/>
        <w:ind w:firstLineChars="200" w:firstLine="640"/>
        <w:rPr>
          <w:rFonts w:ascii="仿宋" w:eastAsia="仿宋" w:hAnsi="仿宋"/>
          <w:color w:val="000000"/>
          <w:sz w:val="32"/>
          <w:szCs w:val="32"/>
        </w:rPr>
      </w:pPr>
    </w:p>
    <w:p w:rsidR="00DC1C9F" w:rsidRDefault="006B5385" w:rsidP="00BA0826">
      <w:pPr>
        <w:spacing w:line="600" w:lineRule="exact"/>
        <w:ind w:firstLineChars="200" w:firstLine="640"/>
      </w:pPr>
      <w:r>
        <w:rPr>
          <w:rFonts w:ascii="仿宋" w:eastAsia="仿宋" w:hAnsi="仿宋"/>
          <w:noProof/>
          <w:color w:val="000000"/>
          <w:sz w:val="32"/>
          <w:szCs w:val="32"/>
        </w:rPr>
        <w:drawing>
          <wp:inline distT="0" distB="0" distL="0" distR="0">
            <wp:extent cx="2752725" cy="1828800"/>
            <wp:effectExtent l="0" t="0" r="0" b="0"/>
            <wp:docPr id="3"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01" w:name="_Toc81493452"/>
      <w:bookmarkStart w:id="102" w:name="_Toc81494016"/>
      <w:bookmarkStart w:id="103" w:name="_Toc15396606"/>
      <w:bookmarkStart w:id="104" w:name="_Toc15377208"/>
    </w:p>
    <w:p w:rsidR="00DC1C9F" w:rsidRDefault="00DC1C9F" w:rsidP="00DC1C9F">
      <w:pPr>
        <w:spacing w:line="600" w:lineRule="exact"/>
        <w:ind w:firstLineChars="200" w:firstLine="420"/>
      </w:pPr>
    </w:p>
    <w:p w:rsidR="00256262" w:rsidRDefault="00256262" w:rsidP="00DC1C9F">
      <w:pPr>
        <w:spacing w:line="600" w:lineRule="exact"/>
        <w:ind w:firstLineChars="200" w:firstLine="643"/>
        <w:rPr>
          <w:rStyle w:val="2Char"/>
          <w:rFonts w:ascii="黑体" w:eastAsia="黑体" w:hAnsi="黑体"/>
          <w:b w:val="0"/>
        </w:rPr>
      </w:pPr>
      <w:bookmarkStart w:id="105" w:name="_Toc81559886"/>
      <w:r w:rsidRPr="0022464B">
        <w:rPr>
          <w:rStyle w:val="2Char"/>
          <w:rFonts w:hint="eastAsia"/>
        </w:rPr>
        <w:t>四、财政拨款收入支出决算总体情况说明</w:t>
      </w:r>
      <w:bookmarkEnd w:id="101"/>
      <w:bookmarkEnd w:id="102"/>
      <w:bookmarkEnd w:id="103"/>
      <w:bookmarkEnd w:id="104"/>
      <w:bookmarkEnd w:id="105"/>
    </w:p>
    <w:p w:rsidR="00256262" w:rsidRDefault="00256262">
      <w:pPr>
        <w:spacing w:line="600" w:lineRule="exact"/>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年财政拨款收、支总计</w:t>
      </w:r>
      <w:r w:rsidR="00B52927">
        <w:rPr>
          <w:rFonts w:ascii="仿宋" w:eastAsia="仿宋" w:hAnsi="仿宋"/>
          <w:color w:val="000000"/>
          <w:sz w:val="32"/>
          <w:szCs w:val="32"/>
        </w:rPr>
        <w:t>1455.14</w:t>
      </w:r>
      <w:r>
        <w:rPr>
          <w:rFonts w:ascii="仿宋" w:eastAsia="仿宋" w:hAnsi="仿宋" w:hint="eastAsia"/>
          <w:color w:val="000000"/>
          <w:sz w:val="32"/>
          <w:szCs w:val="32"/>
        </w:rPr>
        <w:t>万元。与</w:t>
      </w:r>
      <w:r>
        <w:rPr>
          <w:rFonts w:ascii="仿宋" w:eastAsia="仿宋" w:hAnsi="仿宋"/>
          <w:color w:val="000000"/>
          <w:sz w:val="32"/>
          <w:szCs w:val="32"/>
        </w:rPr>
        <w:t>2019</w:t>
      </w:r>
      <w:r>
        <w:rPr>
          <w:rFonts w:ascii="仿宋" w:eastAsia="仿宋" w:hAnsi="仿宋" w:hint="eastAsia"/>
          <w:color w:val="000000"/>
          <w:sz w:val="32"/>
          <w:szCs w:val="32"/>
        </w:rPr>
        <w:t>年相比，财政拨款收、支总计各减少</w:t>
      </w:r>
      <w:r w:rsidR="00B52927">
        <w:rPr>
          <w:rFonts w:ascii="仿宋" w:eastAsia="仿宋" w:hAnsi="仿宋"/>
          <w:color w:val="000000"/>
          <w:sz w:val="32"/>
          <w:szCs w:val="32"/>
        </w:rPr>
        <w:t>336.51</w:t>
      </w:r>
      <w:r>
        <w:rPr>
          <w:rFonts w:ascii="仿宋" w:eastAsia="仿宋" w:hAnsi="仿宋" w:hint="eastAsia"/>
          <w:color w:val="000000"/>
          <w:sz w:val="32"/>
          <w:szCs w:val="32"/>
        </w:rPr>
        <w:t>万元，下降</w:t>
      </w:r>
      <w:r w:rsidR="00B52927">
        <w:rPr>
          <w:rFonts w:ascii="仿宋" w:eastAsia="仿宋" w:hAnsi="仿宋"/>
          <w:color w:val="000000"/>
          <w:sz w:val="32"/>
          <w:szCs w:val="32"/>
        </w:rPr>
        <w:t>18.78</w:t>
      </w:r>
      <w:r>
        <w:rPr>
          <w:rFonts w:ascii="仿宋" w:eastAsia="仿宋" w:hAnsi="仿宋"/>
          <w:color w:val="000000"/>
          <w:sz w:val="32"/>
          <w:szCs w:val="32"/>
        </w:rPr>
        <w:t>%</w:t>
      </w:r>
      <w:r>
        <w:rPr>
          <w:rFonts w:ascii="仿宋" w:eastAsia="仿宋" w:hAnsi="仿宋" w:hint="eastAsia"/>
          <w:color w:val="000000"/>
          <w:sz w:val="32"/>
          <w:szCs w:val="32"/>
        </w:rPr>
        <w:t>。主要变动原因是</w:t>
      </w:r>
      <w:r w:rsidR="00B52927">
        <w:rPr>
          <w:rFonts w:ascii="仿宋" w:eastAsia="仿宋" w:hAnsi="仿宋" w:hint="eastAsia"/>
          <w:color w:val="000000"/>
          <w:sz w:val="32"/>
          <w:szCs w:val="32"/>
        </w:rPr>
        <w:t>年初结转结余减少</w:t>
      </w:r>
    </w:p>
    <w:p w:rsidR="00256262" w:rsidRDefault="00256262">
      <w:pPr>
        <w:spacing w:line="600" w:lineRule="exact"/>
        <w:ind w:firstLine="640"/>
        <w:rPr>
          <w:rFonts w:ascii="仿宋" w:eastAsia="仿宋" w:hAnsi="仿宋"/>
          <w:b/>
          <w:color w:val="FF0000"/>
          <w:sz w:val="32"/>
          <w:szCs w:val="32"/>
        </w:rPr>
      </w:pPr>
      <w:r>
        <w:rPr>
          <w:rFonts w:ascii="仿宋" w:eastAsia="仿宋" w:hAnsi="仿宋" w:hint="eastAsia"/>
          <w:b/>
          <w:color w:val="FF0000"/>
          <w:sz w:val="32"/>
          <w:szCs w:val="32"/>
        </w:rPr>
        <w:t>（注：除国有资本经营预算外，数据</w:t>
      </w:r>
      <w:proofErr w:type="gramStart"/>
      <w:r>
        <w:rPr>
          <w:rFonts w:ascii="仿宋" w:eastAsia="仿宋" w:hAnsi="仿宋" w:hint="eastAsia"/>
          <w:b/>
          <w:color w:val="FF0000"/>
          <w:sz w:val="32"/>
          <w:szCs w:val="32"/>
        </w:rPr>
        <w:t>来源于财决</w:t>
      </w:r>
      <w:proofErr w:type="gramEnd"/>
      <w:r>
        <w:rPr>
          <w:rFonts w:ascii="仿宋" w:eastAsia="仿宋" w:hAnsi="仿宋"/>
          <w:b/>
          <w:color w:val="FF0000"/>
          <w:sz w:val="32"/>
          <w:szCs w:val="32"/>
        </w:rPr>
        <w:t>Z01-1</w:t>
      </w:r>
      <w:r>
        <w:rPr>
          <w:rFonts w:ascii="仿宋" w:eastAsia="仿宋" w:hAnsi="仿宋" w:hint="eastAsia"/>
          <w:b/>
          <w:color w:val="FF0000"/>
          <w:sz w:val="32"/>
          <w:szCs w:val="32"/>
        </w:rPr>
        <w:lastRenderedPageBreak/>
        <w:t>表，口径为“总计”数</w:t>
      </w:r>
      <w:r>
        <w:rPr>
          <w:rFonts w:ascii="仿宋" w:eastAsia="仿宋" w:hAnsi="仿宋"/>
          <w:b/>
          <w:color w:val="FF0000"/>
          <w:sz w:val="32"/>
          <w:szCs w:val="32"/>
        </w:rPr>
        <w:t>+</w:t>
      </w:r>
      <w:r>
        <w:rPr>
          <w:rFonts w:ascii="仿宋" w:eastAsia="仿宋" w:hAnsi="仿宋" w:hint="eastAsia"/>
          <w:b/>
          <w:color w:val="FF0000"/>
          <w:sz w:val="32"/>
          <w:szCs w:val="32"/>
        </w:rPr>
        <w:t>国有资本经营预算。）</w:t>
      </w:r>
    </w:p>
    <w:p w:rsidR="00256262" w:rsidRDefault="00256262" w:rsidP="00170AED">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4</w:t>
      </w:r>
      <w:r>
        <w:rPr>
          <w:rFonts w:ascii="仿宋" w:eastAsia="仿宋" w:hAnsi="仿宋" w:hint="eastAsia"/>
          <w:color w:val="000000"/>
          <w:sz w:val="32"/>
          <w:szCs w:val="32"/>
        </w:rPr>
        <w:t>：</w:t>
      </w:r>
      <w:r w:rsidRPr="00170AED">
        <w:rPr>
          <w:rFonts w:ascii="仿宋" w:eastAsia="仿宋" w:hAnsi="仿宋" w:hint="eastAsia"/>
          <w:color w:val="000000"/>
          <w:sz w:val="32"/>
          <w:szCs w:val="32"/>
        </w:rPr>
        <w:t>财政</w:t>
      </w:r>
      <w:r>
        <w:rPr>
          <w:rFonts w:ascii="仿宋" w:eastAsia="仿宋" w:hAnsi="仿宋" w:hint="eastAsia"/>
          <w:color w:val="000000"/>
          <w:sz w:val="32"/>
          <w:szCs w:val="32"/>
        </w:rPr>
        <w:t>拨款收、支决算总计变动情况）（柱状图）</w:t>
      </w:r>
    </w:p>
    <w:p w:rsidR="00A9762E" w:rsidRDefault="006B5385">
      <w:pPr>
        <w:spacing w:line="600" w:lineRule="exact"/>
        <w:ind w:firstLine="640"/>
        <w:rPr>
          <w:rFonts w:ascii="仿宋" w:eastAsia="仿宋" w:hAnsi="仿宋"/>
          <w:b/>
          <w:color w:val="00B050"/>
          <w:sz w:val="32"/>
          <w:szCs w:val="32"/>
        </w:rPr>
      </w:pPr>
      <w:r>
        <w:rPr>
          <w:rFonts w:ascii="仿宋" w:eastAsia="仿宋" w:hAnsi="仿宋"/>
          <w:b/>
          <w:noProof/>
          <w:color w:val="00B050"/>
          <w:sz w:val="32"/>
          <w:szCs w:val="32"/>
        </w:rPr>
        <w:drawing>
          <wp:anchor distT="0" distB="0" distL="114300" distR="114300" simplePos="0" relativeHeight="251660800" behindDoc="0" locked="0" layoutInCell="1" allowOverlap="1">
            <wp:simplePos x="0" y="0"/>
            <wp:positionH relativeFrom="column">
              <wp:posOffset>972185</wp:posOffset>
            </wp:positionH>
            <wp:positionV relativeFrom="paragraph">
              <wp:posOffset>258445</wp:posOffset>
            </wp:positionV>
            <wp:extent cx="3028315" cy="1926590"/>
            <wp:effectExtent l="635" t="1270" r="0" b="0"/>
            <wp:wrapSquare wrapText="bothSides"/>
            <wp:docPr id="11" name="对象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DF6600" w:rsidRDefault="00DF6600">
      <w:pPr>
        <w:spacing w:line="600" w:lineRule="exact"/>
        <w:ind w:firstLine="640"/>
        <w:rPr>
          <w:rFonts w:ascii="仿宋" w:eastAsia="仿宋" w:hAnsi="仿宋"/>
          <w:b/>
          <w:color w:val="00B050"/>
          <w:sz w:val="32"/>
          <w:szCs w:val="32"/>
        </w:rPr>
      </w:pPr>
    </w:p>
    <w:p w:rsidR="00DF6600" w:rsidRDefault="00DF6600">
      <w:pPr>
        <w:spacing w:line="600" w:lineRule="exact"/>
        <w:ind w:firstLine="640"/>
        <w:rPr>
          <w:rFonts w:ascii="仿宋" w:eastAsia="仿宋" w:hAnsi="仿宋"/>
          <w:b/>
          <w:color w:val="00B050"/>
          <w:sz w:val="32"/>
          <w:szCs w:val="32"/>
        </w:rPr>
      </w:pPr>
    </w:p>
    <w:p w:rsidR="00C660F4" w:rsidRPr="00ED7FB2" w:rsidRDefault="00C660F4">
      <w:pPr>
        <w:spacing w:line="600" w:lineRule="exact"/>
        <w:ind w:firstLine="640"/>
        <w:rPr>
          <w:rFonts w:ascii="仿宋" w:eastAsia="仿宋" w:hAnsi="仿宋"/>
          <w:color w:val="00B050"/>
          <w:sz w:val="32"/>
          <w:szCs w:val="32"/>
        </w:rPr>
      </w:pPr>
    </w:p>
    <w:p w:rsidR="00F4393A" w:rsidRPr="003B5B40" w:rsidRDefault="00F4393A">
      <w:pPr>
        <w:spacing w:line="600" w:lineRule="exact"/>
        <w:ind w:firstLineChars="200" w:firstLine="640"/>
        <w:outlineLvl w:val="1"/>
        <w:rPr>
          <w:rFonts w:ascii="黑体" w:eastAsia="黑体" w:hAnsi="黑体"/>
          <w:color w:val="000000"/>
          <w:sz w:val="32"/>
          <w:szCs w:val="32"/>
        </w:rPr>
      </w:pPr>
      <w:bookmarkStart w:id="106" w:name="_Toc15377209"/>
      <w:bookmarkStart w:id="107" w:name="_Toc15396607"/>
    </w:p>
    <w:p w:rsidR="00256262" w:rsidRDefault="00256262" w:rsidP="0022464B">
      <w:pPr>
        <w:pStyle w:val="2"/>
        <w:rPr>
          <w:rStyle w:val="2Char"/>
          <w:rFonts w:ascii="黑体" w:eastAsia="黑体" w:hAnsi="黑体"/>
          <w:b/>
        </w:rPr>
      </w:pPr>
      <w:bookmarkStart w:id="108" w:name="_Toc81493453"/>
      <w:bookmarkStart w:id="109" w:name="_Toc81494017"/>
      <w:bookmarkStart w:id="110" w:name="_Toc81559887"/>
      <w:r>
        <w:rPr>
          <w:rFonts w:hint="eastAsia"/>
          <w:color w:val="000000"/>
        </w:rPr>
        <w:t>五、一</w:t>
      </w:r>
      <w:r>
        <w:rPr>
          <w:rStyle w:val="2Char"/>
          <w:rFonts w:ascii="黑体" w:eastAsia="黑体" w:hAnsi="黑体" w:hint="eastAsia"/>
          <w:b/>
        </w:rPr>
        <w:t>般公共预算财政拨款支出决算情况说明</w:t>
      </w:r>
      <w:bookmarkEnd w:id="106"/>
      <w:bookmarkEnd w:id="107"/>
      <w:bookmarkEnd w:id="108"/>
      <w:bookmarkEnd w:id="109"/>
      <w:bookmarkEnd w:id="110"/>
    </w:p>
    <w:p w:rsidR="00256262" w:rsidRDefault="00256262">
      <w:pPr>
        <w:spacing w:line="600" w:lineRule="exact"/>
        <w:ind w:firstLineChars="200" w:firstLine="643"/>
        <w:outlineLvl w:val="2"/>
        <w:rPr>
          <w:rFonts w:ascii="仿宋" w:eastAsia="仿宋" w:hAnsi="仿宋"/>
          <w:b/>
          <w:color w:val="000000"/>
          <w:sz w:val="32"/>
          <w:szCs w:val="32"/>
        </w:rPr>
      </w:pPr>
      <w:bookmarkStart w:id="111" w:name="_Toc15377210"/>
      <w:bookmarkStart w:id="112" w:name="_Toc81493454"/>
      <w:bookmarkStart w:id="113" w:name="_Toc81494018"/>
      <w:bookmarkStart w:id="114" w:name="_Toc81552114"/>
      <w:bookmarkStart w:id="115" w:name="_Toc81558941"/>
      <w:bookmarkStart w:id="116" w:name="_Toc81559888"/>
      <w:r>
        <w:rPr>
          <w:rFonts w:ascii="仿宋" w:eastAsia="仿宋" w:hAnsi="仿宋" w:hint="eastAsia"/>
          <w:b/>
          <w:color w:val="000000"/>
          <w:sz w:val="32"/>
          <w:szCs w:val="32"/>
        </w:rPr>
        <w:t>（一）一般公共预算财政拨款支出决算总体情况</w:t>
      </w:r>
      <w:bookmarkEnd w:id="111"/>
      <w:bookmarkEnd w:id="112"/>
      <w:bookmarkEnd w:id="113"/>
      <w:bookmarkEnd w:id="114"/>
      <w:bookmarkEnd w:id="115"/>
      <w:bookmarkEnd w:id="116"/>
    </w:p>
    <w:p w:rsidR="00256262" w:rsidRDefault="00256262">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年一般公共预算财政拨款支出</w:t>
      </w:r>
      <w:r w:rsidR="00F51883">
        <w:rPr>
          <w:rFonts w:ascii="仿宋" w:eastAsia="仿宋" w:hAnsi="仿宋"/>
          <w:color w:val="000000"/>
          <w:sz w:val="32"/>
          <w:szCs w:val="32"/>
        </w:rPr>
        <w:t>1442.97</w:t>
      </w:r>
      <w:r>
        <w:rPr>
          <w:rFonts w:ascii="仿宋" w:eastAsia="仿宋" w:hAnsi="仿宋" w:hint="eastAsia"/>
          <w:color w:val="000000"/>
          <w:sz w:val="32"/>
          <w:szCs w:val="32"/>
        </w:rPr>
        <w:t>万元，占本年支出合计的</w:t>
      </w:r>
      <w:r w:rsidR="00F51883">
        <w:rPr>
          <w:rFonts w:ascii="仿宋" w:eastAsia="仿宋" w:hAnsi="仿宋"/>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2019</w:t>
      </w:r>
      <w:r>
        <w:rPr>
          <w:rFonts w:ascii="仿宋" w:eastAsia="仿宋" w:hAnsi="仿宋" w:hint="eastAsia"/>
          <w:color w:val="000000"/>
          <w:sz w:val="32"/>
          <w:szCs w:val="32"/>
        </w:rPr>
        <w:t>年相比，一般公共预算财政拨款减少</w:t>
      </w:r>
      <w:r w:rsidR="00F51883">
        <w:rPr>
          <w:rFonts w:ascii="仿宋" w:eastAsia="仿宋" w:hAnsi="仿宋"/>
          <w:color w:val="000000"/>
          <w:sz w:val="32"/>
          <w:szCs w:val="32"/>
        </w:rPr>
        <w:t>163.33</w:t>
      </w:r>
      <w:r>
        <w:rPr>
          <w:rFonts w:ascii="仿宋" w:eastAsia="仿宋" w:hAnsi="仿宋" w:hint="eastAsia"/>
          <w:color w:val="000000"/>
          <w:sz w:val="32"/>
          <w:szCs w:val="32"/>
        </w:rPr>
        <w:t>万元，下降</w:t>
      </w:r>
      <w:r w:rsidR="00F51883">
        <w:rPr>
          <w:rFonts w:ascii="仿宋" w:eastAsia="仿宋" w:hAnsi="仿宋"/>
          <w:color w:val="000000"/>
          <w:sz w:val="32"/>
          <w:szCs w:val="32"/>
        </w:rPr>
        <w:t>10</w:t>
      </w:r>
      <w:r>
        <w:rPr>
          <w:rFonts w:ascii="仿宋" w:eastAsia="仿宋" w:hAnsi="仿宋"/>
          <w:color w:val="000000"/>
          <w:sz w:val="32"/>
          <w:szCs w:val="32"/>
        </w:rPr>
        <w:t>%</w:t>
      </w:r>
      <w:r>
        <w:rPr>
          <w:rFonts w:ascii="仿宋" w:eastAsia="仿宋" w:hAnsi="仿宋" w:hint="eastAsia"/>
          <w:color w:val="000000"/>
          <w:sz w:val="32"/>
          <w:szCs w:val="32"/>
        </w:rPr>
        <w:t>。主要变动原因是</w:t>
      </w:r>
      <w:r w:rsidR="00D26D3B">
        <w:rPr>
          <w:rFonts w:ascii="仿宋" w:eastAsia="仿宋" w:hAnsi="仿宋" w:hint="eastAsia"/>
          <w:color w:val="000000"/>
          <w:sz w:val="32"/>
          <w:szCs w:val="32"/>
        </w:rPr>
        <w:t>项目支出减少了123万元</w:t>
      </w:r>
      <w:r w:rsidR="00E92C3D">
        <w:rPr>
          <w:rFonts w:ascii="仿宋" w:eastAsia="仿宋" w:hAnsi="仿宋" w:hint="eastAsia"/>
          <w:color w:val="000000"/>
          <w:sz w:val="32"/>
          <w:szCs w:val="32"/>
        </w:rPr>
        <w:t>，项目支出中除常规项目外，本年比上年减少了档案管理及数字化扫描项目，该项目支出240万元。</w:t>
      </w:r>
    </w:p>
    <w:p w:rsidR="00256262" w:rsidRDefault="00256262">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5</w:t>
      </w:r>
      <w:r>
        <w:rPr>
          <w:rFonts w:ascii="仿宋" w:eastAsia="仿宋" w:hAnsi="仿宋" w:hint="eastAsia"/>
          <w:color w:val="000000"/>
          <w:sz w:val="32"/>
          <w:szCs w:val="32"/>
        </w:rPr>
        <w:t>：一般公共预算财政拨款支出决算变动情况）（柱状图）</w:t>
      </w:r>
    </w:p>
    <w:p w:rsidR="00256262" w:rsidRDefault="006B5385">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56704" behindDoc="0" locked="0" layoutInCell="1" allowOverlap="1">
            <wp:simplePos x="0" y="0"/>
            <wp:positionH relativeFrom="column">
              <wp:posOffset>886460</wp:posOffset>
            </wp:positionH>
            <wp:positionV relativeFrom="paragraph">
              <wp:posOffset>180975</wp:posOffset>
            </wp:positionV>
            <wp:extent cx="3565525" cy="2253615"/>
            <wp:effectExtent l="635" t="0" r="0" b="3810"/>
            <wp:wrapSquare wrapText="bothSides"/>
            <wp:docPr id="7" name="对象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3B74DB" w:rsidRDefault="003B74DB">
      <w:pPr>
        <w:spacing w:line="600" w:lineRule="exact"/>
        <w:ind w:firstLineChars="200" w:firstLine="640"/>
        <w:rPr>
          <w:rFonts w:ascii="仿宋" w:eastAsia="仿宋" w:hAnsi="仿宋"/>
          <w:color w:val="000000"/>
          <w:sz w:val="32"/>
          <w:szCs w:val="32"/>
        </w:rPr>
      </w:pPr>
    </w:p>
    <w:p w:rsidR="003B74DB" w:rsidRDefault="003B74DB">
      <w:pPr>
        <w:spacing w:line="600" w:lineRule="exact"/>
        <w:ind w:firstLineChars="200" w:firstLine="640"/>
        <w:rPr>
          <w:rFonts w:ascii="仿宋" w:eastAsia="仿宋" w:hAnsi="仿宋"/>
          <w:color w:val="000000"/>
          <w:sz w:val="32"/>
          <w:szCs w:val="32"/>
        </w:rPr>
      </w:pPr>
    </w:p>
    <w:p w:rsidR="003B74DB" w:rsidRDefault="003B74DB">
      <w:pPr>
        <w:spacing w:line="600" w:lineRule="exact"/>
        <w:ind w:firstLineChars="200" w:firstLine="640"/>
        <w:rPr>
          <w:rFonts w:ascii="仿宋" w:eastAsia="仿宋" w:hAnsi="仿宋"/>
          <w:color w:val="000000"/>
          <w:sz w:val="32"/>
          <w:szCs w:val="32"/>
        </w:rPr>
      </w:pPr>
    </w:p>
    <w:p w:rsidR="00256262" w:rsidRDefault="00256262">
      <w:pPr>
        <w:spacing w:line="600" w:lineRule="exact"/>
        <w:ind w:firstLineChars="200" w:firstLine="643"/>
        <w:outlineLvl w:val="2"/>
        <w:rPr>
          <w:rFonts w:ascii="仿宋" w:eastAsia="仿宋" w:hAnsi="仿宋"/>
          <w:b/>
          <w:color w:val="000000"/>
          <w:sz w:val="32"/>
          <w:szCs w:val="32"/>
        </w:rPr>
      </w:pPr>
      <w:bookmarkStart w:id="117" w:name="_Toc15377211"/>
      <w:bookmarkStart w:id="118" w:name="_Toc81493455"/>
      <w:bookmarkStart w:id="119" w:name="_Toc81494019"/>
      <w:bookmarkStart w:id="120" w:name="_Toc81552115"/>
      <w:bookmarkStart w:id="121" w:name="_Toc81558942"/>
      <w:bookmarkStart w:id="122" w:name="_Toc81559889"/>
      <w:r>
        <w:rPr>
          <w:rFonts w:ascii="仿宋" w:eastAsia="仿宋" w:hAnsi="仿宋" w:hint="eastAsia"/>
          <w:b/>
          <w:color w:val="000000"/>
          <w:sz w:val="32"/>
          <w:szCs w:val="32"/>
        </w:rPr>
        <w:lastRenderedPageBreak/>
        <w:t>（二）一般公共预算财政拨款支出决算结构情况</w:t>
      </w:r>
      <w:bookmarkEnd w:id="117"/>
      <w:bookmarkEnd w:id="118"/>
      <w:bookmarkEnd w:id="119"/>
      <w:bookmarkEnd w:id="120"/>
      <w:bookmarkEnd w:id="121"/>
      <w:bookmarkEnd w:id="122"/>
    </w:p>
    <w:p w:rsidR="00256262" w:rsidRDefault="00256262">
      <w:pPr>
        <w:spacing w:line="600" w:lineRule="exact"/>
        <w:ind w:firstLine="640"/>
        <w:rPr>
          <w:rFonts w:ascii="仿宋" w:eastAsia="仿宋" w:hAnsi="仿宋"/>
          <w:b/>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年一般公共预算财政拨款支出</w:t>
      </w:r>
      <w:r w:rsidR="00EA5911">
        <w:rPr>
          <w:rFonts w:ascii="仿宋" w:eastAsia="仿宋" w:hAnsi="仿宋"/>
          <w:color w:val="000000"/>
          <w:sz w:val="32"/>
          <w:szCs w:val="32"/>
        </w:rPr>
        <w:t>1442.97</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w:t>
      </w:r>
      <w:r w:rsidR="00EA5911">
        <w:rPr>
          <w:rFonts w:ascii="仿宋" w:eastAsia="仿宋" w:hAnsi="仿宋"/>
          <w:color w:val="000000"/>
          <w:sz w:val="32"/>
          <w:szCs w:val="32"/>
        </w:rPr>
        <w:t>2.34</w:t>
      </w:r>
      <w:r>
        <w:rPr>
          <w:rFonts w:ascii="仿宋" w:eastAsia="仿宋" w:hAnsi="仿宋" w:hint="eastAsia"/>
          <w:color w:val="000000"/>
          <w:sz w:val="32"/>
          <w:szCs w:val="32"/>
        </w:rPr>
        <w:t>万元，占</w:t>
      </w:r>
      <w:r w:rsidR="00EA5911">
        <w:rPr>
          <w:rFonts w:ascii="仿宋" w:eastAsia="仿宋" w:hAnsi="仿宋"/>
          <w:color w:val="000000"/>
          <w:sz w:val="32"/>
          <w:szCs w:val="32"/>
        </w:rPr>
        <w:t>0.16</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教育支出（类）</w:t>
      </w:r>
      <w:r w:rsidR="008475E0">
        <w:rPr>
          <w:rFonts w:ascii="仿宋" w:eastAsia="仿宋" w:hAnsi="仿宋"/>
          <w:color w:val="000000"/>
          <w:sz w:val="32"/>
          <w:szCs w:val="32"/>
        </w:rPr>
        <w:t>0</w:t>
      </w:r>
      <w:r>
        <w:rPr>
          <w:rFonts w:ascii="仿宋" w:eastAsia="仿宋" w:hAnsi="仿宋" w:hint="eastAsia"/>
          <w:color w:val="000000"/>
          <w:sz w:val="32"/>
          <w:szCs w:val="32"/>
        </w:rPr>
        <w:t>万元，占</w:t>
      </w:r>
      <w:r w:rsidR="008475E0">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科学技术（类）</w:t>
      </w:r>
      <w:r>
        <w:rPr>
          <w:rFonts w:ascii="仿宋" w:eastAsia="仿宋" w:hAnsi="仿宋" w:hint="eastAsia"/>
          <w:color w:val="000000"/>
          <w:sz w:val="32"/>
          <w:szCs w:val="32"/>
        </w:rPr>
        <w:t>支出</w:t>
      </w:r>
      <w:r w:rsidR="008475E0">
        <w:rPr>
          <w:rFonts w:ascii="仿宋" w:eastAsia="仿宋" w:hAnsi="仿宋"/>
          <w:color w:val="000000"/>
          <w:sz w:val="32"/>
          <w:szCs w:val="32"/>
        </w:rPr>
        <w:t>0</w:t>
      </w:r>
      <w:r>
        <w:rPr>
          <w:rFonts w:ascii="仿宋" w:eastAsia="仿宋" w:hAnsi="仿宋" w:hint="eastAsia"/>
          <w:color w:val="000000"/>
          <w:sz w:val="32"/>
          <w:szCs w:val="32"/>
        </w:rPr>
        <w:t>万元，占</w:t>
      </w:r>
      <w:r w:rsidR="008475E0">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文化旅游体育与传媒（类）支出</w:t>
      </w:r>
      <w:r w:rsidR="008475E0">
        <w:rPr>
          <w:rFonts w:ascii="仿宋" w:eastAsia="仿宋" w:hAnsi="仿宋"/>
          <w:b/>
          <w:bCs/>
          <w:color w:val="000000"/>
          <w:sz w:val="32"/>
          <w:szCs w:val="32"/>
        </w:rPr>
        <w:t>0</w:t>
      </w:r>
      <w:r>
        <w:rPr>
          <w:rFonts w:ascii="仿宋" w:eastAsia="仿宋" w:hAnsi="仿宋" w:hint="eastAsia"/>
          <w:b/>
          <w:bCs/>
          <w:color w:val="000000"/>
          <w:sz w:val="32"/>
          <w:szCs w:val="32"/>
        </w:rPr>
        <w:t>万元，占</w:t>
      </w:r>
      <w:r w:rsidR="008475E0">
        <w:rPr>
          <w:rFonts w:ascii="仿宋" w:eastAsia="仿宋" w:hAnsi="仿宋"/>
          <w:b/>
          <w:bCs/>
          <w:color w:val="000000"/>
          <w:sz w:val="32"/>
          <w:szCs w:val="32"/>
        </w:rPr>
        <w:t>0</w:t>
      </w:r>
      <w:r>
        <w:rPr>
          <w:rFonts w:ascii="仿宋" w:eastAsia="仿宋" w:hAnsi="仿宋"/>
          <w:b/>
          <w:bCs/>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w:t>
      </w:r>
      <w:r w:rsidR="00EA5911">
        <w:rPr>
          <w:rFonts w:ascii="仿宋" w:eastAsia="仿宋" w:hAnsi="仿宋"/>
          <w:color w:val="000000"/>
          <w:sz w:val="32"/>
          <w:szCs w:val="32"/>
        </w:rPr>
        <w:t>78.55</w:t>
      </w:r>
      <w:r>
        <w:rPr>
          <w:rFonts w:ascii="仿宋" w:eastAsia="仿宋" w:hAnsi="仿宋" w:hint="eastAsia"/>
          <w:color w:val="000000"/>
          <w:sz w:val="32"/>
          <w:szCs w:val="32"/>
        </w:rPr>
        <w:t>万元，占</w:t>
      </w:r>
      <w:r w:rsidR="00E57E04">
        <w:rPr>
          <w:rFonts w:ascii="仿宋" w:eastAsia="仿宋" w:hAnsi="仿宋"/>
          <w:color w:val="000000"/>
          <w:sz w:val="32"/>
          <w:szCs w:val="32"/>
        </w:rPr>
        <w:t>5.44</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sidR="008475E0">
        <w:rPr>
          <w:rFonts w:ascii="仿宋" w:eastAsia="仿宋" w:hAnsi="仿宋"/>
          <w:color w:val="000000"/>
          <w:sz w:val="32"/>
          <w:szCs w:val="32"/>
        </w:rPr>
        <w:t>0</w:t>
      </w:r>
      <w:r>
        <w:rPr>
          <w:rFonts w:ascii="仿宋" w:eastAsia="仿宋" w:hAnsi="仿宋" w:hint="eastAsia"/>
          <w:color w:val="000000"/>
          <w:sz w:val="32"/>
          <w:szCs w:val="32"/>
        </w:rPr>
        <w:t>万元，占</w:t>
      </w:r>
      <w:r w:rsidR="008475E0">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；住房保障支出</w:t>
      </w:r>
      <w:r w:rsidR="00EA5911">
        <w:rPr>
          <w:rFonts w:ascii="仿宋" w:eastAsia="仿宋" w:hAnsi="仿宋"/>
          <w:color w:val="000000"/>
          <w:sz w:val="32"/>
          <w:szCs w:val="32"/>
        </w:rPr>
        <w:t>1362.08</w:t>
      </w:r>
      <w:r>
        <w:rPr>
          <w:rFonts w:ascii="仿宋" w:eastAsia="仿宋" w:hAnsi="仿宋" w:hint="eastAsia"/>
          <w:color w:val="000000"/>
          <w:sz w:val="32"/>
          <w:szCs w:val="32"/>
        </w:rPr>
        <w:t>万元，占</w:t>
      </w:r>
      <w:r w:rsidR="002E1C09">
        <w:rPr>
          <w:rFonts w:ascii="仿宋" w:eastAsia="仿宋" w:hAnsi="仿宋"/>
          <w:color w:val="000000"/>
          <w:sz w:val="32"/>
          <w:szCs w:val="32"/>
        </w:rPr>
        <w:t>94.4</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（罗列全部功能分类科目，至类级。）</w:t>
      </w:r>
    </w:p>
    <w:p w:rsidR="00256262" w:rsidRDefault="00256262">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6</w:t>
      </w:r>
      <w:r>
        <w:rPr>
          <w:rFonts w:ascii="仿宋" w:eastAsia="仿宋" w:hAnsi="仿宋" w:hint="eastAsia"/>
          <w:color w:val="000000"/>
          <w:sz w:val="32"/>
          <w:szCs w:val="32"/>
        </w:rPr>
        <w:t>：一般公共预算财政拨款支出决算结构）（饼状图）</w:t>
      </w:r>
    </w:p>
    <w:p w:rsidR="00256262" w:rsidRDefault="006B5385">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57728" behindDoc="0" locked="0" layoutInCell="1" allowOverlap="1">
            <wp:simplePos x="0" y="0"/>
            <wp:positionH relativeFrom="column">
              <wp:posOffset>705485</wp:posOffset>
            </wp:positionH>
            <wp:positionV relativeFrom="paragraph">
              <wp:posOffset>153670</wp:posOffset>
            </wp:positionV>
            <wp:extent cx="3452495" cy="2284730"/>
            <wp:effectExtent l="635" t="1270" r="0" b="0"/>
            <wp:wrapSquare wrapText="bothSides"/>
            <wp:docPr id="8"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03786E" w:rsidRDefault="006B5385">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drawing>
          <wp:inline distT="0" distB="0" distL="0" distR="0">
            <wp:extent cx="2752725" cy="1828800"/>
            <wp:effectExtent l="0" t="0" r="0" b="0"/>
            <wp:docPr id="4"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56262" w:rsidRDefault="00256262">
      <w:pPr>
        <w:spacing w:line="600" w:lineRule="exact"/>
        <w:ind w:firstLineChars="200" w:firstLine="643"/>
        <w:outlineLvl w:val="2"/>
        <w:rPr>
          <w:rFonts w:ascii="仿宋" w:eastAsia="仿宋" w:hAnsi="仿宋"/>
          <w:b/>
          <w:color w:val="000000"/>
          <w:sz w:val="32"/>
          <w:szCs w:val="32"/>
        </w:rPr>
      </w:pPr>
      <w:bookmarkStart w:id="123" w:name="_Toc15377212"/>
      <w:bookmarkStart w:id="124" w:name="_Toc81493456"/>
      <w:bookmarkStart w:id="125" w:name="_Toc81494020"/>
      <w:bookmarkStart w:id="126" w:name="_Toc81552116"/>
      <w:bookmarkStart w:id="127" w:name="_Toc81558943"/>
      <w:bookmarkStart w:id="128" w:name="_Toc81559890"/>
      <w:r>
        <w:rPr>
          <w:rFonts w:ascii="仿宋" w:eastAsia="仿宋" w:hAnsi="仿宋" w:hint="eastAsia"/>
          <w:b/>
          <w:color w:val="000000"/>
          <w:sz w:val="32"/>
          <w:szCs w:val="32"/>
        </w:rPr>
        <w:t>（三）一般公共预算财政拨款支出决算具体情况</w:t>
      </w:r>
      <w:bookmarkEnd w:id="123"/>
      <w:bookmarkEnd w:id="124"/>
      <w:bookmarkEnd w:id="125"/>
      <w:bookmarkEnd w:id="126"/>
      <w:bookmarkEnd w:id="127"/>
      <w:bookmarkEnd w:id="128"/>
    </w:p>
    <w:p w:rsidR="00256262" w:rsidRDefault="00256262">
      <w:pPr>
        <w:spacing w:line="600" w:lineRule="exact"/>
        <w:ind w:firstLineChars="200" w:firstLine="643"/>
        <w:outlineLvl w:val="2"/>
        <w:rPr>
          <w:rFonts w:ascii="仿宋" w:eastAsia="仿宋" w:hAnsi="仿宋"/>
          <w:color w:val="FF0000"/>
          <w:sz w:val="32"/>
          <w:szCs w:val="32"/>
        </w:rPr>
      </w:pPr>
      <w:bookmarkStart w:id="129" w:name="_Toc15377213"/>
      <w:bookmarkStart w:id="130" w:name="_Toc15378460"/>
      <w:bookmarkStart w:id="131" w:name="_Toc15377444"/>
      <w:bookmarkStart w:id="132" w:name="_Toc81493457"/>
      <w:bookmarkStart w:id="133" w:name="_Toc81494021"/>
      <w:bookmarkStart w:id="134" w:name="_Toc81552117"/>
      <w:bookmarkStart w:id="135" w:name="_Toc81558944"/>
      <w:bookmarkStart w:id="136" w:name="_Toc81559891"/>
      <w:r>
        <w:rPr>
          <w:rFonts w:ascii="仿宋" w:eastAsia="仿宋" w:hAnsi="仿宋"/>
          <w:b/>
          <w:color w:val="000000"/>
          <w:sz w:val="32"/>
          <w:szCs w:val="32"/>
        </w:rPr>
        <w:t>2020</w:t>
      </w:r>
      <w:r>
        <w:rPr>
          <w:rFonts w:ascii="仿宋" w:eastAsia="仿宋" w:hAnsi="仿宋" w:hint="eastAsia"/>
          <w:b/>
          <w:color w:val="000000"/>
          <w:sz w:val="32"/>
          <w:szCs w:val="32"/>
        </w:rPr>
        <w:t>年</w:t>
      </w:r>
      <w:r w:rsidR="005269D7">
        <w:rPr>
          <w:rFonts w:ascii="仿宋" w:eastAsia="仿宋" w:hAnsi="仿宋" w:hint="eastAsia"/>
          <w:b/>
          <w:color w:val="000000"/>
          <w:sz w:val="32"/>
          <w:szCs w:val="32"/>
        </w:rPr>
        <w:t>一</w:t>
      </w:r>
      <w:r>
        <w:rPr>
          <w:rFonts w:ascii="仿宋" w:eastAsia="仿宋" w:hAnsi="仿宋" w:hint="eastAsia"/>
          <w:b/>
          <w:color w:val="000000"/>
          <w:sz w:val="32"/>
          <w:szCs w:val="32"/>
        </w:rPr>
        <w:t>般公共预算支出决算数为</w:t>
      </w:r>
      <w:r w:rsidR="00187F2C">
        <w:rPr>
          <w:rFonts w:ascii="仿宋" w:eastAsia="仿宋" w:hAnsi="仿宋" w:hint="eastAsia"/>
          <w:b/>
          <w:color w:val="000000"/>
          <w:sz w:val="32"/>
          <w:szCs w:val="32"/>
        </w:rPr>
        <w:t>1442.97万元</w:t>
      </w:r>
      <w:r>
        <w:rPr>
          <w:rFonts w:ascii="仿宋" w:eastAsia="仿宋" w:hAnsi="仿宋" w:hint="eastAsia"/>
          <w:color w:val="000000"/>
          <w:sz w:val="32"/>
          <w:szCs w:val="32"/>
        </w:rPr>
        <w:t>，</w:t>
      </w:r>
      <w:r>
        <w:rPr>
          <w:rStyle w:val="a7"/>
          <w:rFonts w:ascii="仿宋" w:eastAsia="仿宋" w:hAnsi="仿宋" w:hint="eastAsia"/>
          <w:bCs/>
          <w:color w:val="000000"/>
          <w:sz w:val="32"/>
          <w:szCs w:val="32"/>
        </w:rPr>
        <w:t>完成预算</w:t>
      </w:r>
      <w:r w:rsidR="00187F2C">
        <w:rPr>
          <w:rStyle w:val="a7"/>
          <w:rFonts w:ascii="仿宋" w:eastAsia="仿宋" w:hAnsi="仿宋"/>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129"/>
      <w:bookmarkEnd w:id="130"/>
      <w:bookmarkEnd w:id="131"/>
      <w:bookmarkEnd w:id="132"/>
      <w:bookmarkEnd w:id="133"/>
      <w:bookmarkEnd w:id="134"/>
      <w:bookmarkEnd w:id="135"/>
      <w:bookmarkEnd w:id="136"/>
    </w:p>
    <w:p w:rsidR="00256262" w:rsidRDefault="00256262">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sidR="00D4479C">
        <w:rPr>
          <w:rStyle w:val="a7"/>
          <w:rFonts w:ascii="仿宋" w:eastAsia="仿宋" w:hAnsi="仿宋" w:hint="eastAsia"/>
          <w:bCs/>
          <w:color w:val="000000"/>
          <w:sz w:val="32"/>
          <w:szCs w:val="32"/>
        </w:rPr>
        <w:t>组织事务</w:t>
      </w:r>
      <w:r>
        <w:rPr>
          <w:rStyle w:val="a7"/>
          <w:rFonts w:ascii="仿宋" w:eastAsia="仿宋" w:hAnsi="仿宋" w:hint="eastAsia"/>
          <w:bCs/>
          <w:color w:val="000000"/>
          <w:sz w:val="32"/>
          <w:szCs w:val="32"/>
        </w:rPr>
        <w:t>（款）</w:t>
      </w:r>
      <w:r w:rsidR="00442387">
        <w:rPr>
          <w:rStyle w:val="a7"/>
          <w:rFonts w:ascii="仿宋" w:eastAsia="仿宋" w:hAnsi="仿宋" w:hint="eastAsia"/>
          <w:bCs/>
          <w:color w:val="000000"/>
          <w:sz w:val="32"/>
          <w:szCs w:val="32"/>
        </w:rPr>
        <w:t>其他组织事务支出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442387">
        <w:rPr>
          <w:rStyle w:val="a7"/>
          <w:rFonts w:ascii="仿宋" w:eastAsia="仿宋" w:hAnsi="仿宋"/>
          <w:b w:val="0"/>
          <w:bCs/>
          <w:color w:val="000000"/>
          <w:sz w:val="32"/>
          <w:szCs w:val="32"/>
        </w:rPr>
        <w:t>2.34</w:t>
      </w:r>
      <w:r>
        <w:rPr>
          <w:rStyle w:val="a7"/>
          <w:rFonts w:ascii="仿宋" w:eastAsia="仿宋" w:hAnsi="仿宋" w:hint="eastAsia"/>
          <w:b w:val="0"/>
          <w:bCs/>
          <w:color w:val="000000"/>
          <w:sz w:val="32"/>
          <w:szCs w:val="32"/>
        </w:rPr>
        <w:t>万元，完成预算</w:t>
      </w:r>
      <w:r w:rsidR="00442387">
        <w:rPr>
          <w:rStyle w:val="a7"/>
          <w:rFonts w:ascii="仿宋" w:eastAsia="仿宋" w:hAnsi="仿宋"/>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，决算数等于预算数的主要原因是</w:t>
      </w:r>
      <w:r w:rsidR="00E13326">
        <w:rPr>
          <w:rStyle w:val="a7"/>
          <w:rFonts w:ascii="仿宋" w:eastAsia="仿宋" w:hAnsi="仿宋" w:hint="eastAsia"/>
          <w:b w:val="0"/>
          <w:bCs/>
          <w:color w:val="000000"/>
          <w:sz w:val="32"/>
          <w:szCs w:val="32"/>
        </w:rPr>
        <w:t>支出规模与</w:t>
      </w:r>
      <w:r w:rsidR="00674BBE">
        <w:rPr>
          <w:rStyle w:val="a7"/>
          <w:rFonts w:ascii="仿宋" w:eastAsia="仿宋" w:hAnsi="仿宋" w:hint="eastAsia"/>
          <w:b w:val="0"/>
          <w:bCs/>
          <w:color w:val="000000"/>
          <w:sz w:val="32"/>
          <w:szCs w:val="32"/>
        </w:rPr>
        <w:t>预算支出</w:t>
      </w:r>
      <w:r>
        <w:rPr>
          <w:rStyle w:val="a7"/>
          <w:rFonts w:ascii="仿宋" w:eastAsia="仿宋" w:hAnsi="仿宋" w:hint="eastAsia"/>
          <w:b w:val="0"/>
          <w:bCs/>
          <w:color w:val="000000"/>
          <w:sz w:val="32"/>
          <w:szCs w:val="32"/>
        </w:rPr>
        <w:t>。</w:t>
      </w:r>
    </w:p>
    <w:p w:rsidR="00256262" w:rsidRDefault="00256262">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874F22">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万元，完成预算</w:t>
      </w:r>
      <w:r w:rsidR="000974C0">
        <w:rPr>
          <w:rStyle w:val="a7"/>
          <w:rFonts w:ascii="仿宋" w:eastAsia="仿宋" w:hAnsi="仿宋"/>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256262" w:rsidRDefault="00256262">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lastRenderedPageBreak/>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874F22">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万元，完成预算</w:t>
      </w:r>
      <w:r w:rsidR="00874F22">
        <w:rPr>
          <w:rStyle w:val="a7"/>
          <w:rFonts w:ascii="仿宋" w:eastAsia="仿宋" w:hAnsi="仿宋"/>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256262" w:rsidRDefault="00256262">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874F22">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万元，完成预算</w:t>
      </w:r>
      <w:r w:rsidR="00874F22">
        <w:rPr>
          <w:rStyle w:val="a7"/>
          <w:rFonts w:ascii="仿宋" w:eastAsia="仿宋" w:hAnsi="仿宋"/>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1B5C68" w:rsidRDefault="00256262" w:rsidP="001B5C68">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社会保障和就业（类）</w:t>
      </w:r>
      <w:r w:rsidR="00116D2B">
        <w:rPr>
          <w:rStyle w:val="a7"/>
          <w:rFonts w:ascii="仿宋" w:eastAsia="仿宋" w:hAnsi="仿宋" w:hint="eastAsia"/>
          <w:bCs/>
          <w:color w:val="000000"/>
          <w:sz w:val="32"/>
          <w:szCs w:val="32"/>
        </w:rPr>
        <w:t>行政事业单位养老支出</w:t>
      </w:r>
      <w:r>
        <w:rPr>
          <w:rStyle w:val="a7"/>
          <w:rFonts w:ascii="仿宋" w:eastAsia="仿宋" w:hAnsi="仿宋" w:hint="eastAsia"/>
          <w:bCs/>
          <w:color w:val="000000"/>
          <w:sz w:val="32"/>
          <w:szCs w:val="32"/>
        </w:rPr>
        <w:t>（款）</w:t>
      </w:r>
      <w:r w:rsidR="00116D2B">
        <w:rPr>
          <w:rStyle w:val="a7"/>
          <w:rFonts w:ascii="仿宋" w:eastAsia="仿宋" w:hAnsi="仿宋" w:hint="eastAsia"/>
          <w:bCs/>
          <w:color w:val="000000"/>
          <w:sz w:val="32"/>
          <w:szCs w:val="32"/>
        </w:rPr>
        <w:t>机关事业单位基本养老保险缴费支出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116D2B">
        <w:rPr>
          <w:rStyle w:val="a7"/>
          <w:rFonts w:ascii="仿宋" w:eastAsia="仿宋" w:hAnsi="仿宋"/>
          <w:b w:val="0"/>
          <w:bCs/>
          <w:color w:val="000000"/>
          <w:sz w:val="32"/>
          <w:szCs w:val="32"/>
        </w:rPr>
        <w:t>78</w:t>
      </w:r>
      <w:r>
        <w:rPr>
          <w:rStyle w:val="a7"/>
          <w:rFonts w:ascii="仿宋" w:eastAsia="仿宋" w:hAnsi="仿宋" w:hint="eastAsia"/>
          <w:b w:val="0"/>
          <w:bCs/>
          <w:color w:val="000000"/>
          <w:sz w:val="32"/>
          <w:szCs w:val="32"/>
        </w:rPr>
        <w:t>万元，完成预算</w:t>
      </w:r>
      <w:r w:rsidR="00116D2B">
        <w:rPr>
          <w:rStyle w:val="a7"/>
          <w:rFonts w:ascii="仿宋" w:eastAsia="仿宋" w:hAnsi="仿宋"/>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，决算数等于预算数的主要原因是</w:t>
      </w:r>
      <w:r w:rsidR="00340150">
        <w:rPr>
          <w:rStyle w:val="a7"/>
          <w:rFonts w:ascii="仿宋" w:eastAsia="仿宋" w:hAnsi="仿宋" w:hint="eastAsia"/>
          <w:b w:val="0"/>
          <w:bCs/>
          <w:color w:val="000000"/>
          <w:sz w:val="32"/>
          <w:szCs w:val="32"/>
        </w:rPr>
        <w:t>支出持平。</w:t>
      </w:r>
      <w:r w:rsidR="001B5C68">
        <w:rPr>
          <w:rStyle w:val="a7"/>
          <w:rFonts w:ascii="仿宋" w:eastAsia="仿宋" w:hAnsi="仿宋" w:hint="eastAsia"/>
          <w:bCs/>
          <w:color w:val="000000"/>
          <w:sz w:val="32"/>
          <w:szCs w:val="32"/>
        </w:rPr>
        <w:t>社会保障和就业（类）社会福利（款）儿童福利（项）</w:t>
      </w:r>
      <w:r w:rsidR="001B5C68">
        <w:rPr>
          <w:rStyle w:val="a7"/>
          <w:rFonts w:ascii="仿宋" w:eastAsia="仿宋" w:hAnsi="仿宋"/>
          <w:bCs/>
          <w:color w:val="000000"/>
          <w:sz w:val="32"/>
          <w:szCs w:val="32"/>
        </w:rPr>
        <w:t>:</w:t>
      </w:r>
      <w:r w:rsidR="001B5C68">
        <w:rPr>
          <w:rStyle w:val="a7"/>
          <w:rFonts w:ascii="仿宋" w:eastAsia="仿宋" w:hAnsi="仿宋"/>
          <w:b w:val="0"/>
          <w:bCs/>
          <w:color w:val="000000"/>
          <w:sz w:val="32"/>
          <w:szCs w:val="32"/>
        </w:rPr>
        <w:t xml:space="preserve"> </w:t>
      </w:r>
      <w:r w:rsidR="001B5C68">
        <w:rPr>
          <w:rStyle w:val="a7"/>
          <w:rFonts w:ascii="仿宋" w:eastAsia="仿宋" w:hAnsi="仿宋" w:hint="eastAsia"/>
          <w:b w:val="0"/>
          <w:bCs/>
          <w:color w:val="000000"/>
          <w:sz w:val="32"/>
          <w:szCs w:val="32"/>
        </w:rPr>
        <w:t>支出决算为</w:t>
      </w:r>
      <w:r w:rsidR="001B5C68">
        <w:rPr>
          <w:rStyle w:val="a7"/>
          <w:rFonts w:ascii="仿宋" w:eastAsia="仿宋" w:hAnsi="仿宋"/>
          <w:b w:val="0"/>
          <w:bCs/>
          <w:color w:val="000000"/>
          <w:sz w:val="32"/>
          <w:szCs w:val="32"/>
        </w:rPr>
        <w:t>0.55</w:t>
      </w:r>
      <w:r w:rsidR="001B5C68">
        <w:rPr>
          <w:rStyle w:val="a7"/>
          <w:rFonts w:ascii="仿宋" w:eastAsia="仿宋" w:hAnsi="仿宋" w:hint="eastAsia"/>
          <w:b w:val="0"/>
          <w:bCs/>
          <w:color w:val="000000"/>
          <w:sz w:val="32"/>
          <w:szCs w:val="32"/>
        </w:rPr>
        <w:t>万元，完成预算</w:t>
      </w:r>
      <w:r w:rsidR="001B5C68">
        <w:rPr>
          <w:rStyle w:val="a7"/>
          <w:rFonts w:ascii="仿宋" w:eastAsia="仿宋" w:hAnsi="仿宋"/>
          <w:b w:val="0"/>
          <w:bCs/>
          <w:color w:val="000000"/>
          <w:sz w:val="32"/>
          <w:szCs w:val="32"/>
        </w:rPr>
        <w:t>100%</w:t>
      </w:r>
      <w:r w:rsidR="001B5C68">
        <w:rPr>
          <w:rStyle w:val="a7"/>
          <w:rFonts w:ascii="仿宋" w:eastAsia="仿宋" w:hAnsi="仿宋" w:hint="eastAsia"/>
          <w:b w:val="0"/>
          <w:bCs/>
          <w:color w:val="000000"/>
          <w:sz w:val="32"/>
          <w:szCs w:val="32"/>
        </w:rPr>
        <w:t>，决算数等于预算数的主要原因是</w:t>
      </w:r>
      <w:r w:rsidR="00340150">
        <w:rPr>
          <w:rStyle w:val="a7"/>
          <w:rFonts w:ascii="仿宋" w:eastAsia="仿宋" w:hAnsi="仿宋" w:hint="eastAsia"/>
          <w:b w:val="0"/>
          <w:bCs/>
          <w:color w:val="000000"/>
          <w:sz w:val="32"/>
          <w:szCs w:val="32"/>
        </w:rPr>
        <w:t>支出与预算持平</w:t>
      </w:r>
      <w:r w:rsidR="001B5C68">
        <w:rPr>
          <w:rStyle w:val="a7"/>
          <w:rFonts w:ascii="仿宋" w:eastAsia="仿宋" w:hAnsi="仿宋" w:hint="eastAsia"/>
          <w:b w:val="0"/>
          <w:bCs/>
          <w:color w:val="000000"/>
          <w:sz w:val="32"/>
          <w:szCs w:val="32"/>
        </w:rPr>
        <w:t>。</w:t>
      </w:r>
    </w:p>
    <w:p w:rsidR="00256262" w:rsidRDefault="00256262">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6.</w:t>
      </w:r>
      <w:r>
        <w:rPr>
          <w:rFonts w:ascii="仿宋" w:eastAsia="仿宋" w:hAnsi="仿宋" w:hint="eastAsia"/>
          <w:b/>
          <w:bCs/>
          <w:color w:val="000000"/>
          <w:sz w:val="32"/>
          <w:szCs w:val="32"/>
        </w:rPr>
        <w:t>卫生健康</w:t>
      </w:r>
      <w:r>
        <w:rPr>
          <w:rStyle w:val="a7"/>
          <w:rFonts w:ascii="仿宋" w:eastAsia="仿宋" w:hAnsi="仿宋" w:hint="eastAsia"/>
          <w:bCs/>
          <w:color w:val="000000"/>
          <w:sz w:val="32"/>
          <w:szCs w:val="32"/>
        </w:rPr>
        <w:t>（类）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0974C0">
        <w:rPr>
          <w:rStyle w:val="a7"/>
          <w:rFonts w:ascii="仿宋" w:eastAsia="仿宋" w:hAnsi="仿宋"/>
          <w:b w:val="0"/>
          <w:bCs/>
          <w:color w:val="000000"/>
          <w:sz w:val="32"/>
          <w:szCs w:val="32"/>
        </w:rPr>
        <w:t>0</w:t>
      </w:r>
      <w:r>
        <w:rPr>
          <w:rStyle w:val="a7"/>
          <w:rFonts w:ascii="仿宋" w:eastAsia="仿宋" w:hAnsi="仿宋" w:hint="eastAsia"/>
          <w:b w:val="0"/>
          <w:bCs/>
          <w:color w:val="000000"/>
          <w:sz w:val="32"/>
          <w:szCs w:val="32"/>
        </w:rPr>
        <w:t>万元，完成预算</w:t>
      </w:r>
      <w:r w:rsidR="000974C0">
        <w:rPr>
          <w:rStyle w:val="a7"/>
          <w:rFonts w:ascii="仿宋" w:eastAsia="仿宋" w:hAnsi="仿宋"/>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061C27" w:rsidRPr="00061C27" w:rsidRDefault="00061C27" w:rsidP="00061C27">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7.</w:t>
      </w:r>
      <w:r w:rsidRPr="00061C27">
        <w:rPr>
          <w:rFonts w:ascii="仿宋" w:eastAsia="仿宋" w:hAnsi="仿宋" w:hint="eastAsia"/>
          <w:b/>
          <w:color w:val="000000"/>
          <w:sz w:val="32"/>
          <w:szCs w:val="32"/>
        </w:rPr>
        <w:t>住房保障支出（类）住房改革支出（款）住房公积金（项）</w:t>
      </w:r>
      <w:r>
        <w:rPr>
          <w:rFonts w:ascii="仿宋" w:eastAsia="仿宋" w:hAnsi="仿宋" w:hint="eastAsia"/>
          <w:color w:val="000000"/>
          <w:sz w:val="32"/>
          <w:szCs w:val="32"/>
        </w:rPr>
        <w:t>支出决算为70.76万元，完成预算100%，</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r w:rsidRPr="00061C27">
        <w:rPr>
          <w:rFonts w:ascii="仿宋" w:eastAsia="仿宋" w:hAnsi="仿宋" w:hint="eastAsia"/>
          <w:b/>
          <w:color w:val="000000"/>
          <w:sz w:val="32"/>
          <w:szCs w:val="32"/>
        </w:rPr>
        <w:t>住房保障支出（类）</w:t>
      </w:r>
      <w:r>
        <w:rPr>
          <w:rFonts w:ascii="仿宋" w:eastAsia="仿宋" w:hAnsi="仿宋" w:hint="eastAsia"/>
          <w:b/>
          <w:color w:val="000000"/>
          <w:sz w:val="32"/>
          <w:szCs w:val="32"/>
        </w:rPr>
        <w:t>城乡社区住宅</w:t>
      </w:r>
      <w:r w:rsidRPr="00061C27">
        <w:rPr>
          <w:rFonts w:ascii="仿宋" w:eastAsia="仿宋" w:hAnsi="仿宋" w:hint="eastAsia"/>
          <w:b/>
          <w:color w:val="000000"/>
          <w:sz w:val="32"/>
          <w:szCs w:val="32"/>
        </w:rPr>
        <w:t>（款）住房公积金</w:t>
      </w:r>
      <w:r>
        <w:rPr>
          <w:rFonts w:ascii="仿宋" w:eastAsia="仿宋" w:hAnsi="仿宋" w:hint="eastAsia"/>
          <w:b/>
          <w:color w:val="000000"/>
          <w:sz w:val="32"/>
          <w:szCs w:val="32"/>
        </w:rPr>
        <w:t>管理</w:t>
      </w:r>
      <w:r w:rsidRPr="00061C27">
        <w:rPr>
          <w:rFonts w:ascii="仿宋" w:eastAsia="仿宋" w:hAnsi="仿宋" w:hint="eastAsia"/>
          <w:b/>
          <w:color w:val="000000"/>
          <w:sz w:val="32"/>
          <w:szCs w:val="32"/>
        </w:rPr>
        <w:t>（项）</w:t>
      </w:r>
      <w:r w:rsidRPr="00061C27">
        <w:rPr>
          <w:rFonts w:ascii="仿宋" w:eastAsia="仿宋" w:hAnsi="仿宋" w:hint="eastAsia"/>
          <w:color w:val="000000"/>
          <w:sz w:val="32"/>
          <w:szCs w:val="32"/>
        </w:rPr>
        <w:t>支出决算1291.32万元，完成预算99%</w:t>
      </w:r>
      <w:r>
        <w:rPr>
          <w:rFonts w:ascii="仿宋" w:eastAsia="仿宋" w:hAnsi="仿宋" w:hint="eastAsia"/>
          <w:color w:val="000000"/>
          <w:sz w:val="32"/>
          <w:szCs w:val="32"/>
        </w:rPr>
        <w:t>，决算数小于预算数的主要原因是</w:t>
      </w:r>
      <w:proofErr w:type="gramStart"/>
      <w:r w:rsidR="00247422">
        <w:rPr>
          <w:rFonts w:ascii="仿宋" w:eastAsia="仿宋" w:hAnsi="仿宋" w:hint="eastAsia"/>
          <w:color w:val="000000"/>
          <w:sz w:val="32"/>
          <w:szCs w:val="32"/>
        </w:rPr>
        <w:t>信息系统</w:t>
      </w:r>
      <w:r>
        <w:rPr>
          <w:rFonts w:ascii="仿宋" w:eastAsia="仿宋" w:hAnsi="仿宋" w:hint="eastAsia"/>
          <w:color w:val="000000"/>
          <w:sz w:val="32"/>
          <w:szCs w:val="32"/>
        </w:rPr>
        <w:t>等保测评</w:t>
      </w:r>
      <w:proofErr w:type="gramEnd"/>
      <w:r w:rsidR="00247422">
        <w:rPr>
          <w:rFonts w:ascii="仿宋" w:eastAsia="仿宋" w:hAnsi="仿宋" w:hint="eastAsia"/>
          <w:color w:val="000000"/>
          <w:sz w:val="32"/>
          <w:szCs w:val="32"/>
        </w:rPr>
        <w:t>项目未完工</w:t>
      </w:r>
      <w:r>
        <w:rPr>
          <w:rFonts w:ascii="仿宋" w:eastAsia="仿宋" w:hAnsi="仿宋" w:hint="eastAsia"/>
          <w:color w:val="000000"/>
          <w:sz w:val="32"/>
          <w:szCs w:val="32"/>
        </w:rPr>
        <w:t>结转到2021年支付。</w:t>
      </w:r>
    </w:p>
    <w:p w:rsidR="00256262" w:rsidRDefault="00256262">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w:t>
      </w:r>
      <w:proofErr w:type="gramStart"/>
      <w:r>
        <w:rPr>
          <w:rFonts w:ascii="仿宋" w:eastAsia="仿宋" w:hAnsi="仿宋" w:hint="eastAsia"/>
          <w:b/>
          <w:color w:val="FF0000"/>
          <w:sz w:val="32"/>
          <w:szCs w:val="32"/>
        </w:rPr>
        <w:t>来源于财决</w:t>
      </w:r>
      <w:proofErr w:type="gramEnd"/>
      <w:r>
        <w:rPr>
          <w:rFonts w:ascii="仿宋" w:eastAsia="仿宋" w:hAnsi="仿宋"/>
          <w:b/>
          <w:color w:val="FF0000"/>
          <w:sz w:val="32"/>
          <w:szCs w:val="32"/>
        </w:rPr>
        <w:t>Z01-1</w:t>
      </w:r>
      <w:r>
        <w:rPr>
          <w:rFonts w:ascii="仿宋" w:eastAsia="仿宋" w:hAnsi="仿宋" w:hint="eastAsia"/>
          <w:b/>
          <w:color w:val="FF0000"/>
          <w:sz w:val="32"/>
          <w:szCs w:val="32"/>
        </w:rPr>
        <w:t>表，罗列全部功能分类科目至项级。上述“预算”口径为</w:t>
      </w:r>
      <w:r w:rsidRPr="001666D7">
        <w:rPr>
          <w:rFonts w:ascii="仿宋" w:eastAsia="仿宋" w:hAnsi="仿宋" w:hint="eastAsia"/>
          <w:b/>
          <w:color w:val="FF0000"/>
          <w:sz w:val="32"/>
          <w:szCs w:val="32"/>
        </w:rPr>
        <w:t>调整预算数</w:t>
      </w:r>
      <w:r>
        <w:rPr>
          <w:rFonts w:ascii="仿宋" w:eastAsia="仿宋" w:hAnsi="仿宋" w:hint="eastAsia"/>
          <w:b/>
          <w:color w:val="FF0000"/>
          <w:sz w:val="32"/>
          <w:szCs w:val="32"/>
        </w:rPr>
        <w:t>。增减变动原因为决算数</w:t>
      </w:r>
      <w:r>
        <w:rPr>
          <w:rFonts w:ascii="仿宋" w:eastAsia="仿宋" w:hAnsi="仿宋"/>
          <w:b/>
          <w:color w:val="FF0000"/>
          <w:sz w:val="32"/>
          <w:szCs w:val="32"/>
        </w:rPr>
        <w:t>&lt;</w:t>
      </w:r>
      <w:r>
        <w:rPr>
          <w:rFonts w:ascii="仿宋" w:eastAsia="仿宋" w:hAnsi="仿宋" w:hint="eastAsia"/>
          <w:b/>
          <w:color w:val="FF0000"/>
          <w:sz w:val="32"/>
          <w:szCs w:val="32"/>
        </w:rPr>
        <w:t>项级</w:t>
      </w:r>
      <w:r>
        <w:rPr>
          <w:rFonts w:ascii="仿宋" w:eastAsia="仿宋" w:hAnsi="仿宋"/>
          <w:b/>
          <w:color w:val="FF0000"/>
          <w:sz w:val="32"/>
          <w:szCs w:val="32"/>
        </w:rPr>
        <w:t>&gt;</w:t>
      </w:r>
      <w:r>
        <w:rPr>
          <w:rFonts w:ascii="仿宋" w:eastAsia="仿宋" w:hAnsi="仿宋" w:hint="eastAsia"/>
          <w:b/>
          <w:color w:val="FF0000"/>
          <w:sz w:val="32"/>
          <w:szCs w:val="32"/>
        </w:rPr>
        <w:t>和调整预算数</w:t>
      </w:r>
      <w:r>
        <w:rPr>
          <w:rFonts w:ascii="仿宋" w:eastAsia="仿宋" w:hAnsi="仿宋"/>
          <w:b/>
          <w:color w:val="FF0000"/>
          <w:sz w:val="32"/>
          <w:szCs w:val="32"/>
        </w:rPr>
        <w:t>&lt;</w:t>
      </w:r>
      <w:r>
        <w:rPr>
          <w:rFonts w:ascii="仿宋" w:eastAsia="仿宋" w:hAnsi="仿宋" w:hint="eastAsia"/>
          <w:b/>
          <w:color w:val="FF0000"/>
          <w:sz w:val="32"/>
          <w:szCs w:val="32"/>
        </w:rPr>
        <w:t>项级</w:t>
      </w:r>
      <w:r>
        <w:rPr>
          <w:rFonts w:ascii="仿宋" w:eastAsia="仿宋" w:hAnsi="仿宋"/>
          <w:b/>
          <w:color w:val="FF0000"/>
          <w:sz w:val="32"/>
          <w:szCs w:val="32"/>
        </w:rPr>
        <w:t>&gt;</w:t>
      </w:r>
      <w:r>
        <w:rPr>
          <w:rFonts w:ascii="仿宋" w:eastAsia="仿宋" w:hAnsi="仿宋" w:hint="eastAsia"/>
          <w:b/>
          <w:color w:val="FF0000"/>
          <w:sz w:val="32"/>
          <w:szCs w:val="32"/>
        </w:rPr>
        <w:t>比较，与预算数持平可以不写原因。）</w:t>
      </w:r>
    </w:p>
    <w:p w:rsidR="00256262" w:rsidRDefault="00256262" w:rsidP="0022464B">
      <w:pPr>
        <w:pStyle w:val="2"/>
        <w:rPr>
          <w:rStyle w:val="2Char"/>
        </w:rPr>
      </w:pPr>
      <w:bookmarkStart w:id="137" w:name="_Toc15396608"/>
      <w:bookmarkStart w:id="138" w:name="_Toc15377214"/>
      <w:bookmarkStart w:id="139" w:name="_Toc81493458"/>
      <w:bookmarkStart w:id="140" w:name="_Toc81494022"/>
      <w:bookmarkStart w:id="141" w:name="_Toc81559892"/>
      <w:r>
        <w:rPr>
          <w:rFonts w:hint="eastAsia"/>
          <w:color w:val="000000"/>
        </w:rPr>
        <w:lastRenderedPageBreak/>
        <w:t>六、一</w:t>
      </w:r>
      <w:r>
        <w:rPr>
          <w:rStyle w:val="2Char"/>
          <w:rFonts w:ascii="黑体" w:eastAsia="黑体" w:hAnsi="黑体" w:hint="eastAsia"/>
          <w:b/>
        </w:rPr>
        <w:t>般公共预算财政拨款基本支出决算情况说明</w:t>
      </w:r>
      <w:bookmarkEnd w:id="137"/>
      <w:bookmarkEnd w:id="138"/>
      <w:bookmarkEnd w:id="139"/>
      <w:bookmarkEnd w:id="140"/>
      <w:bookmarkEnd w:id="141"/>
      <w:r>
        <w:rPr>
          <w:rStyle w:val="2Char"/>
          <w:rFonts w:ascii="黑体" w:eastAsia="黑体" w:hAnsi="黑体"/>
          <w:b/>
        </w:rPr>
        <w:tab/>
      </w:r>
    </w:p>
    <w:p w:rsidR="00256262" w:rsidRDefault="00256262">
      <w:pPr>
        <w:spacing w:line="600" w:lineRule="exact"/>
        <w:ind w:firstLine="645"/>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年一般公共预算财政拨款基本支出</w:t>
      </w:r>
      <w:r w:rsidR="00BF07A9">
        <w:rPr>
          <w:rFonts w:ascii="仿宋" w:eastAsia="仿宋" w:hAnsi="仿宋"/>
          <w:color w:val="000000"/>
          <w:sz w:val="32"/>
          <w:szCs w:val="32"/>
        </w:rPr>
        <w:t>934.7</w:t>
      </w:r>
      <w:r>
        <w:rPr>
          <w:rFonts w:ascii="仿宋" w:eastAsia="仿宋" w:hAnsi="仿宋" w:hint="eastAsia"/>
          <w:color w:val="000000"/>
          <w:sz w:val="32"/>
          <w:szCs w:val="32"/>
        </w:rPr>
        <w:t>万元，其中：</w:t>
      </w:r>
    </w:p>
    <w:p w:rsidR="00256262" w:rsidRDefault="00256262">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BF07A9">
        <w:rPr>
          <w:rFonts w:ascii="仿宋" w:eastAsia="仿宋" w:hAnsi="仿宋"/>
          <w:color w:val="000000"/>
          <w:sz w:val="32"/>
          <w:szCs w:val="32"/>
        </w:rPr>
        <w:t>842.6</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sidR="00BF07A9">
        <w:rPr>
          <w:rFonts w:ascii="仿宋" w:eastAsia="仿宋" w:hAnsi="仿宋"/>
          <w:color w:val="000000"/>
          <w:sz w:val="32"/>
          <w:szCs w:val="32"/>
        </w:rPr>
        <w:t>92.1</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256262" w:rsidRDefault="00256262">
      <w:pPr>
        <w:spacing w:line="600" w:lineRule="exact"/>
        <w:ind w:firstLine="645"/>
        <w:rPr>
          <w:rFonts w:ascii="仿宋" w:eastAsia="仿宋" w:hAnsi="仿宋"/>
          <w:b/>
          <w:color w:val="FF0000"/>
          <w:sz w:val="32"/>
          <w:szCs w:val="32"/>
        </w:rPr>
      </w:pPr>
      <w:r>
        <w:rPr>
          <w:rFonts w:ascii="仿宋" w:eastAsia="仿宋" w:hAnsi="仿宋" w:hint="eastAsia"/>
          <w:b/>
          <w:color w:val="FF0000"/>
          <w:sz w:val="32"/>
          <w:szCs w:val="32"/>
        </w:rPr>
        <w:t>（注：数据</w:t>
      </w:r>
      <w:proofErr w:type="gramStart"/>
      <w:r>
        <w:rPr>
          <w:rFonts w:ascii="仿宋" w:eastAsia="仿宋" w:hAnsi="仿宋" w:hint="eastAsia"/>
          <w:b/>
          <w:color w:val="FF0000"/>
          <w:sz w:val="32"/>
          <w:szCs w:val="32"/>
        </w:rPr>
        <w:t>来源于财决</w:t>
      </w:r>
      <w:proofErr w:type="gramEnd"/>
      <w:r>
        <w:rPr>
          <w:rFonts w:ascii="仿宋" w:eastAsia="仿宋" w:hAnsi="仿宋"/>
          <w:b/>
          <w:color w:val="FF0000"/>
          <w:sz w:val="32"/>
          <w:szCs w:val="32"/>
        </w:rPr>
        <w:t>07</w:t>
      </w:r>
      <w:r>
        <w:rPr>
          <w:rFonts w:ascii="仿宋" w:eastAsia="仿宋" w:hAnsi="仿宋" w:hint="eastAsia"/>
          <w:b/>
          <w:color w:val="FF0000"/>
          <w:sz w:val="32"/>
          <w:szCs w:val="32"/>
        </w:rPr>
        <w:t>表，根据本部门实际支出情况罗列全部经济分类科目。）</w:t>
      </w:r>
    </w:p>
    <w:p w:rsidR="00256262" w:rsidRDefault="00256262" w:rsidP="0022464B">
      <w:pPr>
        <w:pStyle w:val="2"/>
        <w:rPr>
          <w:rStyle w:val="2Char"/>
          <w:rFonts w:ascii="黑体" w:eastAsia="黑体" w:hAnsi="黑体"/>
          <w:b/>
        </w:rPr>
      </w:pPr>
      <w:bookmarkStart w:id="142" w:name="_Toc15396609"/>
      <w:bookmarkStart w:id="143" w:name="_Toc15377215"/>
      <w:bookmarkStart w:id="144" w:name="_Toc81493459"/>
      <w:bookmarkStart w:id="145" w:name="_Toc81494023"/>
      <w:bookmarkStart w:id="146" w:name="_Toc81559893"/>
      <w:r>
        <w:rPr>
          <w:rFonts w:hint="eastAsia"/>
          <w:color w:val="000000"/>
        </w:rPr>
        <w:t>七、</w:t>
      </w:r>
      <w:r>
        <w:rPr>
          <w:rStyle w:val="2Char"/>
          <w:rFonts w:ascii="黑体" w:eastAsia="黑体" w:hAnsi="黑体" w:hint="eastAsia"/>
        </w:rPr>
        <w:t>“</w:t>
      </w:r>
      <w:r>
        <w:rPr>
          <w:rStyle w:val="2Char"/>
          <w:rFonts w:ascii="黑体" w:eastAsia="黑体" w:hAnsi="黑体" w:hint="eastAsia"/>
          <w:b/>
        </w:rPr>
        <w:t>三公”经费财政拨款支出决算情况说明</w:t>
      </w:r>
      <w:bookmarkEnd w:id="142"/>
      <w:bookmarkEnd w:id="143"/>
      <w:bookmarkEnd w:id="144"/>
      <w:bookmarkEnd w:id="145"/>
      <w:bookmarkEnd w:id="146"/>
    </w:p>
    <w:p w:rsidR="00256262" w:rsidRDefault="00256262">
      <w:pPr>
        <w:spacing w:line="600" w:lineRule="exact"/>
        <w:ind w:firstLine="640"/>
        <w:outlineLvl w:val="2"/>
        <w:rPr>
          <w:rFonts w:ascii="仿宋" w:eastAsia="仿宋" w:hAnsi="仿宋"/>
          <w:b/>
          <w:color w:val="000000"/>
          <w:sz w:val="32"/>
          <w:szCs w:val="32"/>
        </w:rPr>
      </w:pPr>
      <w:bookmarkStart w:id="147" w:name="_Toc15377216"/>
      <w:bookmarkStart w:id="148" w:name="_Toc81493460"/>
      <w:bookmarkStart w:id="149" w:name="_Toc81494024"/>
      <w:bookmarkStart w:id="150" w:name="_Toc81552120"/>
      <w:bookmarkStart w:id="151" w:name="_Toc81558947"/>
      <w:bookmarkStart w:id="152" w:name="_Toc81559894"/>
      <w:r>
        <w:rPr>
          <w:rFonts w:ascii="仿宋" w:eastAsia="仿宋" w:hAnsi="仿宋" w:hint="eastAsia"/>
          <w:b/>
          <w:color w:val="000000"/>
          <w:sz w:val="32"/>
          <w:szCs w:val="32"/>
        </w:rPr>
        <w:t>（一）“三公”经费财政拨款支出决算总体情况说明</w:t>
      </w:r>
      <w:bookmarkEnd w:id="147"/>
      <w:bookmarkEnd w:id="148"/>
      <w:bookmarkEnd w:id="149"/>
      <w:bookmarkEnd w:id="150"/>
      <w:bookmarkEnd w:id="151"/>
      <w:bookmarkEnd w:id="152"/>
    </w:p>
    <w:p w:rsidR="00256262" w:rsidRDefault="00256262">
      <w:pPr>
        <w:spacing w:line="600" w:lineRule="exact"/>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年“三公”经费财政拨款支出决算为</w:t>
      </w:r>
      <w:r w:rsidR="00C92DF4">
        <w:rPr>
          <w:rFonts w:ascii="仿宋" w:eastAsia="仿宋" w:hAnsi="仿宋"/>
          <w:color w:val="000000"/>
          <w:sz w:val="32"/>
          <w:szCs w:val="32"/>
        </w:rPr>
        <w:t>0.96</w:t>
      </w:r>
      <w:r>
        <w:rPr>
          <w:rFonts w:ascii="仿宋" w:eastAsia="仿宋" w:hAnsi="仿宋" w:hint="eastAsia"/>
          <w:color w:val="000000"/>
          <w:sz w:val="32"/>
          <w:szCs w:val="32"/>
        </w:rPr>
        <w:t>万元，完成预算</w:t>
      </w:r>
      <w:r w:rsidR="00C92DF4">
        <w:rPr>
          <w:rFonts w:ascii="仿宋" w:eastAsia="仿宋" w:hAnsi="仿宋"/>
          <w:color w:val="000000"/>
          <w:sz w:val="32"/>
          <w:szCs w:val="32"/>
        </w:rPr>
        <w:t>26</w:t>
      </w:r>
      <w:r>
        <w:rPr>
          <w:rFonts w:ascii="仿宋" w:eastAsia="仿宋" w:hAnsi="仿宋"/>
          <w:color w:val="000000"/>
          <w:sz w:val="32"/>
          <w:szCs w:val="32"/>
        </w:rPr>
        <w:t>%</w:t>
      </w:r>
      <w:r>
        <w:rPr>
          <w:rFonts w:ascii="仿宋" w:eastAsia="仿宋" w:hAnsi="仿宋" w:hint="eastAsia"/>
          <w:color w:val="000000"/>
          <w:sz w:val="32"/>
          <w:szCs w:val="32"/>
        </w:rPr>
        <w:t>，决算数小于预算数（或与预算数持平）的主</w:t>
      </w:r>
      <w:r>
        <w:rPr>
          <w:rFonts w:ascii="仿宋" w:eastAsia="仿宋" w:hAnsi="仿宋" w:hint="eastAsia"/>
          <w:color w:val="000000"/>
          <w:sz w:val="32"/>
          <w:szCs w:val="32"/>
        </w:rPr>
        <w:lastRenderedPageBreak/>
        <w:t>要原因是</w:t>
      </w:r>
      <w:r w:rsidR="00137946">
        <w:rPr>
          <w:rFonts w:ascii="仿宋" w:eastAsia="仿宋" w:hAnsi="仿宋" w:hint="eastAsia"/>
          <w:color w:val="000000"/>
          <w:sz w:val="32"/>
          <w:szCs w:val="32"/>
        </w:rPr>
        <w:t>公务接待</w:t>
      </w:r>
      <w:r w:rsidR="00142A8C">
        <w:rPr>
          <w:rFonts w:ascii="仿宋" w:eastAsia="仿宋" w:hAnsi="仿宋" w:hint="eastAsia"/>
          <w:color w:val="000000"/>
          <w:sz w:val="32"/>
          <w:szCs w:val="32"/>
        </w:rPr>
        <w:t>费</w:t>
      </w:r>
      <w:r w:rsidR="00137946">
        <w:rPr>
          <w:rFonts w:ascii="仿宋" w:eastAsia="仿宋" w:hAnsi="仿宋" w:hint="eastAsia"/>
          <w:color w:val="000000"/>
          <w:sz w:val="32"/>
          <w:szCs w:val="32"/>
        </w:rPr>
        <w:t>比去年减少1.8万元</w:t>
      </w:r>
      <w:r w:rsidR="0008798C">
        <w:rPr>
          <w:rFonts w:ascii="仿宋" w:eastAsia="仿宋" w:hAnsi="仿宋" w:hint="eastAsia"/>
          <w:color w:val="000000"/>
          <w:sz w:val="32"/>
          <w:szCs w:val="32"/>
        </w:rPr>
        <w:t>，减少95%</w:t>
      </w:r>
      <w:r>
        <w:rPr>
          <w:rFonts w:ascii="仿宋" w:eastAsia="仿宋" w:hAnsi="仿宋" w:hint="eastAsia"/>
          <w:color w:val="000000"/>
          <w:sz w:val="32"/>
          <w:szCs w:val="32"/>
        </w:rPr>
        <w:t>。</w:t>
      </w:r>
    </w:p>
    <w:p w:rsidR="00256262" w:rsidRDefault="00256262">
      <w:pPr>
        <w:spacing w:line="600" w:lineRule="exact"/>
        <w:ind w:firstLine="640"/>
        <w:rPr>
          <w:rFonts w:ascii="仿宋" w:eastAsia="仿宋" w:hAnsi="仿宋"/>
          <w:b/>
          <w:color w:val="FF0000"/>
          <w:sz w:val="32"/>
          <w:szCs w:val="32"/>
        </w:rPr>
      </w:pPr>
      <w:r>
        <w:rPr>
          <w:rFonts w:ascii="仿宋" w:eastAsia="仿宋" w:hAnsi="仿宋" w:hint="eastAsia"/>
          <w:b/>
          <w:color w:val="FF0000"/>
          <w:sz w:val="32"/>
          <w:szCs w:val="32"/>
        </w:rPr>
        <w:t>（注：上述“预算”口径为调整预算数，包括政府性基金支出决算情况。）</w:t>
      </w:r>
    </w:p>
    <w:p w:rsidR="00256262" w:rsidRDefault="00256262">
      <w:pPr>
        <w:spacing w:line="600" w:lineRule="exact"/>
        <w:ind w:firstLine="640"/>
        <w:outlineLvl w:val="2"/>
        <w:rPr>
          <w:rFonts w:ascii="仿宋" w:eastAsia="仿宋" w:hAnsi="仿宋"/>
          <w:b/>
          <w:color w:val="000000"/>
          <w:sz w:val="32"/>
          <w:szCs w:val="32"/>
        </w:rPr>
      </w:pPr>
      <w:bookmarkStart w:id="153" w:name="_Toc15377217"/>
      <w:bookmarkStart w:id="154" w:name="_Toc81493461"/>
      <w:bookmarkStart w:id="155" w:name="_Toc81494025"/>
      <w:bookmarkStart w:id="156" w:name="_Toc81552121"/>
      <w:bookmarkStart w:id="157" w:name="_Toc81558948"/>
      <w:bookmarkStart w:id="158" w:name="_Toc81559895"/>
      <w:r>
        <w:rPr>
          <w:rFonts w:ascii="仿宋" w:eastAsia="仿宋" w:hAnsi="仿宋" w:hint="eastAsia"/>
          <w:b/>
          <w:color w:val="000000"/>
          <w:sz w:val="32"/>
          <w:szCs w:val="32"/>
        </w:rPr>
        <w:t>（二）“三公”经费财政拨款支出决算具体情况说明</w:t>
      </w:r>
      <w:bookmarkEnd w:id="153"/>
      <w:bookmarkEnd w:id="154"/>
      <w:bookmarkEnd w:id="155"/>
      <w:bookmarkEnd w:id="156"/>
      <w:bookmarkEnd w:id="157"/>
      <w:bookmarkEnd w:id="158"/>
    </w:p>
    <w:p w:rsidR="00256262" w:rsidRDefault="00256262">
      <w:pPr>
        <w:spacing w:line="600" w:lineRule="exact"/>
        <w:ind w:firstLine="640"/>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年“三公”经费财政拨款支出决算中，因公出国（境）费支出决算</w:t>
      </w:r>
      <w:r w:rsidR="00874F22">
        <w:rPr>
          <w:rFonts w:ascii="仿宋" w:eastAsia="仿宋" w:hAnsi="仿宋"/>
          <w:color w:val="000000"/>
          <w:sz w:val="32"/>
          <w:szCs w:val="32"/>
        </w:rPr>
        <w:t>0</w:t>
      </w:r>
      <w:r>
        <w:rPr>
          <w:rFonts w:ascii="仿宋" w:eastAsia="仿宋" w:hAnsi="仿宋" w:hint="eastAsia"/>
          <w:color w:val="000000"/>
          <w:sz w:val="32"/>
          <w:szCs w:val="32"/>
        </w:rPr>
        <w:t>万元，占</w:t>
      </w:r>
      <w:r w:rsidR="00874F22">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433518">
        <w:rPr>
          <w:rFonts w:ascii="仿宋" w:eastAsia="仿宋" w:hAnsi="仿宋"/>
          <w:color w:val="000000"/>
          <w:sz w:val="32"/>
          <w:szCs w:val="32"/>
        </w:rPr>
        <w:t>0.86</w:t>
      </w:r>
      <w:r>
        <w:rPr>
          <w:rFonts w:ascii="仿宋" w:eastAsia="仿宋" w:hAnsi="仿宋" w:hint="eastAsia"/>
          <w:color w:val="000000"/>
          <w:sz w:val="32"/>
          <w:szCs w:val="32"/>
        </w:rPr>
        <w:t>万元，占</w:t>
      </w:r>
      <w:r w:rsidR="00433518">
        <w:rPr>
          <w:rFonts w:ascii="仿宋" w:eastAsia="仿宋" w:hAnsi="仿宋"/>
          <w:color w:val="000000"/>
          <w:sz w:val="32"/>
          <w:szCs w:val="32"/>
        </w:rPr>
        <w:t>89</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433518">
        <w:rPr>
          <w:rFonts w:ascii="仿宋" w:eastAsia="仿宋" w:hAnsi="仿宋"/>
          <w:color w:val="000000"/>
          <w:sz w:val="32"/>
          <w:szCs w:val="32"/>
        </w:rPr>
        <w:t>0.1</w:t>
      </w:r>
      <w:r>
        <w:rPr>
          <w:rFonts w:ascii="仿宋" w:eastAsia="仿宋" w:hAnsi="仿宋" w:hint="eastAsia"/>
          <w:color w:val="000000"/>
          <w:sz w:val="32"/>
          <w:szCs w:val="32"/>
        </w:rPr>
        <w:t>万元，占</w:t>
      </w:r>
      <w:r w:rsidR="00433518">
        <w:rPr>
          <w:rFonts w:ascii="仿宋" w:eastAsia="仿宋" w:hAnsi="仿宋"/>
          <w:color w:val="000000"/>
          <w:sz w:val="32"/>
          <w:szCs w:val="32"/>
        </w:rPr>
        <w:t>11</w:t>
      </w:r>
      <w:r>
        <w:rPr>
          <w:rFonts w:ascii="仿宋" w:eastAsia="仿宋" w:hAnsi="仿宋"/>
          <w:color w:val="000000"/>
          <w:sz w:val="32"/>
          <w:szCs w:val="32"/>
        </w:rPr>
        <w:t>%</w:t>
      </w:r>
      <w:r>
        <w:rPr>
          <w:rFonts w:ascii="仿宋" w:eastAsia="仿宋" w:hAnsi="仿宋" w:hint="eastAsia"/>
          <w:color w:val="000000"/>
          <w:sz w:val="32"/>
          <w:szCs w:val="32"/>
        </w:rPr>
        <w:t>。具体情况如下：</w:t>
      </w:r>
    </w:p>
    <w:p w:rsidR="00256262" w:rsidRDefault="00256262">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color w:val="000000"/>
          <w:sz w:val="32"/>
          <w:szCs w:val="32"/>
        </w:rPr>
        <w:t>7</w:t>
      </w:r>
      <w:r>
        <w:rPr>
          <w:rFonts w:ascii="仿宋" w:eastAsia="仿宋" w:hAnsi="仿宋" w:hint="eastAsia"/>
          <w:color w:val="000000"/>
          <w:sz w:val="32"/>
          <w:szCs w:val="32"/>
        </w:rPr>
        <w:t>：“三公”经费财政拨款支出结构）（饼状图）</w:t>
      </w:r>
    </w:p>
    <w:p w:rsidR="00B16662" w:rsidRDefault="00B16662">
      <w:pPr>
        <w:spacing w:line="600" w:lineRule="exact"/>
        <w:ind w:firstLine="640"/>
        <w:rPr>
          <w:rFonts w:ascii="仿宋" w:eastAsia="仿宋" w:hAnsi="仿宋"/>
          <w:color w:val="000000"/>
          <w:sz w:val="32"/>
          <w:szCs w:val="32"/>
        </w:rPr>
      </w:pPr>
    </w:p>
    <w:p w:rsidR="00B16662" w:rsidRDefault="00B16662">
      <w:pPr>
        <w:spacing w:line="600" w:lineRule="exact"/>
        <w:ind w:firstLine="640"/>
        <w:rPr>
          <w:rFonts w:ascii="仿宋" w:eastAsia="仿宋" w:hAnsi="仿宋"/>
          <w:color w:val="000000"/>
          <w:sz w:val="32"/>
          <w:szCs w:val="32"/>
        </w:rPr>
      </w:pPr>
    </w:p>
    <w:p w:rsidR="009E738A" w:rsidRDefault="009E738A">
      <w:pPr>
        <w:spacing w:line="600" w:lineRule="exact"/>
        <w:ind w:firstLine="640"/>
        <w:rPr>
          <w:rFonts w:ascii="仿宋_GB2312" w:eastAsia="仿宋_GB2312"/>
          <w:b/>
          <w:color w:val="000000"/>
          <w:sz w:val="32"/>
          <w:szCs w:val="32"/>
        </w:rPr>
      </w:pPr>
    </w:p>
    <w:p w:rsidR="009E738A" w:rsidRDefault="006B5385">
      <w:pPr>
        <w:spacing w:line="600" w:lineRule="exact"/>
        <w:ind w:firstLine="640"/>
        <w:rPr>
          <w:rFonts w:ascii="仿宋_GB2312" w:eastAsia="仿宋_GB2312"/>
          <w:b/>
          <w:color w:val="000000"/>
          <w:sz w:val="32"/>
          <w:szCs w:val="32"/>
        </w:rPr>
      </w:pPr>
      <w:r>
        <w:rPr>
          <w:rFonts w:ascii="仿宋" w:eastAsia="仿宋" w:hAnsi="仿宋"/>
          <w:noProof/>
          <w:color w:val="000000"/>
          <w:sz w:val="32"/>
          <w:szCs w:val="32"/>
        </w:rPr>
        <w:drawing>
          <wp:anchor distT="0" distB="0" distL="114300" distR="114300" simplePos="0" relativeHeight="251658752" behindDoc="0" locked="0" layoutInCell="1" allowOverlap="1">
            <wp:simplePos x="0" y="0"/>
            <wp:positionH relativeFrom="column">
              <wp:posOffset>1181100</wp:posOffset>
            </wp:positionH>
            <wp:positionV relativeFrom="paragraph">
              <wp:posOffset>-904875</wp:posOffset>
            </wp:positionV>
            <wp:extent cx="2639695" cy="1753235"/>
            <wp:effectExtent l="0" t="0" r="0" b="0"/>
            <wp:wrapSquare wrapText="bothSides"/>
            <wp:docPr id="9" name="对象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B16662" w:rsidRDefault="00B16662">
      <w:pPr>
        <w:spacing w:line="600" w:lineRule="exact"/>
        <w:ind w:firstLine="640"/>
        <w:rPr>
          <w:rFonts w:ascii="仿宋_GB2312" w:eastAsia="仿宋_GB2312"/>
          <w:b/>
          <w:color w:val="000000"/>
          <w:sz w:val="32"/>
          <w:szCs w:val="32"/>
        </w:rPr>
      </w:pPr>
    </w:p>
    <w:p w:rsidR="009E738A" w:rsidRDefault="009E738A" w:rsidP="009E738A">
      <w:pPr>
        <w:spacing w:line="600" w:lineRule="exact"/>
        <w:ind w:firstLine="640"/>
        <w:rPr>
          <w:rFonts w:ascii="仿宋_GB2312" w:eastAsia="仿宋_GB2312"/>
          <w:b/>
          <w:color w:val="000000"/>
          <w:sz w:val="32"/>
          <w:szCs w:val="32"/>
        </w:rPr>
      </w:pPr>
    </w:p>
    <w:p w:rsidR="00256262" w:rsidRDefault="009E738A" w:rsidP="009E738A">
      <w:pPr>
        <w:spacing w:line="600" w:lineRule="exact"/>
        <w:ind w:firstLine="640"/>
        <w:rPr>
          <w:rFonts w:ascii="仿宋_GB2312" w:eastAsia="仿宋_GB2312"/>
          <w:b/>
          <w:color w:val="000000"/>
          <w:sz w:val="32"/>
          <w:szCs w:val="32"/>
        </w:rPr>
      </w:pPr>
      <w:r>
        <w:rPr>
          <w:rFonts w:ascii="仿宋_GB2312" w:eastAsia="仿宋_GB2312" w:hint="eastAsia"/>
          <w:b/>
          <w:color w:val="000000"/>
          <w:sz w:val="32"/>
          <w:szCs w:val="32"/>
        </w:rPr>
        <w:t>1.</w:t>
      </w:r>
      <w:r w:rsidR="00256262">
        <w:rPr>
          <w:rFonts w:ascii="仿宋_GB2312" w:eastAsia="仿宋_GB2312" w:hint="eastAsia"/>
          <w:b/>
          <w:color w:val="000000"/>
          <w:sz w:val="32"/>
          <w:szCs w:val="32"/>
        </w:rPr>
        <w:t>因公出国（境）经费支出</w:t>
      </w:r>
      <w:r w:rsidR="00874F22">
        <w:rPr>
          <w:rFonts w:ascii="仿宋_GB2312" w:eastAsia="仿宋_GB2312"/>
          <w:color w:val="000000"/>
          <w:sz w:val="32"/>
          <w:szCs w:val="32"/>
        </w:rPr>
        <w:t>0</w:t>
      </w:r>
      <w:r w:rsidR="00256262">
        <w:rPr>
          <w:rFonts w:ascii="仿宋_GB2312" w:eastAsia="仿宋_GB2312" w:hint="eastAsia"/>
          <w:color w:val="000000"/>
          <w:sz w:val="32"/>
          <w:szCs w:val="32"/>
        </w:rPr>
        <w:t>万元，</w:t>
      </w:r>
      <w:r w:rsidR="00256262">
        <w:rPr>
          <w:rStyle w:val="a7"/>
          <w:rFonts w:ascii="仿宋" w:eastAsia="仿宋" w:hAnsi="仿宋" w:hint="eastAsia"/>
          <w:b w:val="0"/>
          <w:bCs/>
          <w:color w:val="000000"/>
          <w:sz w:val="32"/>
          <w:szCs w:val="32"/>
        </w:rPr>
        <w:t>完成预算</w:t>
      </w:r>
      <w:r w:rsidR="00874F22">
        <w:rPr>
          <w:rStyle w:val="a7"/>
          <w:rFonts w:ascii="仿宋" w:eastAsia="仿宋" w:hAnsi="仿宋"/>
          <w:b w:val="0"/>
          <w:bCs/>
          <w:color w:val="000000"/>
          <w:sz w:val="32"/>
          <w:szCs w:val="32"/>
        </w:rPr>
        <w:t>0</w:t>
      </w:r>
      <w:r w:rsidR="00256262">
        <w:rPr>
          <w:rStyle w:val="a7"/>
          <w:rFonts w:ascii="仿宋" w:eastAsia="仿宋" w:hAnsi="仿宋"/>
          <w:b w:val="0"/>
          <w:bCs/>
          <w:color w:val="000000"/>
          <w:sz w:val="32"/>
          <w:szCs w:val="32"/>
        </w:rPr>
        <w:t>%</w:t>
      </w:r>
      <w:r w:rsidR="00256262">
        <w:rPr>
          <w:rStyle w:val="a7"/>
          <w:rFonts w:ascii="仿宋" w:eastAsia="仿宋" w:hAnsi="仿宋" w:hint="eastAsia"/>
          <w:b w:val="0"/>
          <w:bCs/>
          <w:color w:val="000000"/>
          <w:sz w:val="32"/>
          <w:szCs w:val="32"/>
        </w:rPr>
        <w:t>。</w:t>
      </w:r>
      <w:r w:rsidR="00256262">
        <w:rPr>
          <w:rFonts w:ascii="仿宋_GB2312" w:eastAsia="仿宋_GB2312" w:hint="eastAsia"/>
          <w:color w:val="000000"/>
          <w:sz w:val="32"/>
          <w:szCs w:val="32"/>
        </w:rPr>
        <w:t>全年安排因公出国（境）团组</w:t>
      </w:r>
      <w:r w:rsidR="00874F22">
        <w:rPr>
          <w:rFonts w:ascii="仿宋_GB2312" w:eastAsia="仿宋_GB2312"/>
          <w:color w:val="000000"/>
          <w:sz w:val="32"/>
          <w:szCs w:val="32"/>
        </w:rPr>
        <w:t>0</w:t>
      </w:r>
      <w:r w:rsidR="00256262">
        <w:rPr>
          <w:rFonts w:ascii="仿宋_GB2312" w:eastAsia="仿宋_GB2312" w:hint="eastAsia"/>
          <w:color w:val="000000"/>
          <w:sz w:val="32"/>
          <w:szCs w:val="32"/>
        </w:rPr>
        <w:t>次，出国（境）</w:t>
      </w:r>
      <w:r w:rsidR="00874F22">
        <w:rPr>
          <w:rFonts w:ascii="仿宋_GB2312" w:eastAsia="仿宋_GB2312"/>
          <w:color w:val="000000"/>
          <w:sz w:val="32"/>
          <w:szCs w:val="32"/>
        </w:rPr>
        <w:t>0</w:t>
      </w:r>
      <w:r w:rsidR="00256262">
        <w:rPr>
          <w:rFonts w:ascii="仿宋_GB2312" w:eastAsia="仿宋_GB2312" w:hint="eastAsia"/>
          <w:color w:val="000000"/>
          <w:sz w:val="32"/>
          <w:szCs w:val="32"/>
        </w:rPr>
        <w:t>人。因公出国（境）支出决算比</w:t>
      </w:r>
      <w:r w:rsidR="00256262">
        <w:rPr>
          <w:rFonts w:ascii="仿宋_GB2312" w:eastAsia="仿宋_GB2312"/>
          <w:color w:val="000000"/>
          <w:sz w:val="32"/>
          <w:szCs w:val="32"/>
        </w:rPr>
        <w:t>201</w:t>
      </w:r>
      <w:r w:rsidR="00EC40A4">
        <w:rPr>
          <w:rFonts w:ascii="仿宋_GB2312" w:eastAsia="仿宋_GB2312"/>
          <w:color w:val="000000"/>
          <w:sz w:val="32"/>
          <w:szCs w:val="32"/>
        </w:rPr>
        <w:t>9</w:t>
      </w:r>
      <w:r w:rsidR="00256262">
        <w:rPr>
          <w:rFonts w:ascii="仿宋_GB2312" w:eastAsia="仿宋_GB2312" w:hint="eastAsia"/>
          <w:color w:val="000000"/>
          <w:sz w:val="32"/>
          <w:szCs w:val="32"/>
        </w:rPr>
        <w:t>年增加</w:t>
      </w:r>
      <w:r w:rsidR="00256262">
        <w:rPr>
          <w:rFonts w:ascii="仿宋_GB2312" w:eastAsia="仿宋_GB2312"/>
          <w:color w:val="000000"/>
          <w:sz w:val="32"/>
          <w:szCs w:val="32"/>
        </w:rPr>
        <w:t>/</w:t>
      </w:r>
      <w:r w:rsidR="00256262">
        <w:rPr>
          <w:rFonts w:ascii="仿宋_GB2312" w:eastAsia="仿宋_GB2312" w:hint="eastAsia"/>
          <w:color w:val="000000"/>
          <w:sz w:val="32"/>
          <w:szCs w:val="32"/>
        </w:rPr>
        <w:t>减少</w:t>
      </w:r>
      <w:r w:rsidR="00874F22">
        <w:rPr>
          <w:rFonts w:ascii="仿宋_GB2312" w:eastAsia="仿宋_GB2312"/>
          <w:color w:val="000000"/>
          <w:sz w:val="32"/>
          <w:szCs w:val="32"/>
        </w:rPr>
        <w:t>0</w:t>
      </w:r>
      <w:r w:rsidR="00256262">
        <w:rPr>
          <w:rFonts w:ascii="仿宋_GB2312" w:eastAsia="仿宋_GB2312" w:hint="eastAsia"/>
          <w:color w:val="000000"/>
          <w:sz w:val="32"/>
          <w:szCs w:val="32"/>
        </w:rPr>
        <w:t>万元，增长</w:t>
      </w:r>
      <w:r w:rsidR="00256262">
        <w:rPr>
          <w:rFonts w:ascii="仿宋_GB2312" w:eastAsia="仿宋_GB2312"/>
          <w:color w:val="000000"/>
          <w:sz w:val="32"/>
          <w:szCs w:val="32"/>
        </w:rPr>
        <w:t>/</w:t>
      </w:r>
      <w:r w:rsidR="00256262">
        <w:rPr>
          <w:rFonts w:ascii="仿宋_GB2312" w:eastAsia="仿宋_GB2312" w:hint="eastAsia"/>
          <w:color w:val="000000"/>
          <w:sz w:val="32"/>
          <w:szCs w:val="32"/>
        </w:rPr>
        <w:t>下降</w:t>
      </w:r>
      <w:r w:rsidR="00874F22">
        <w:rPr>
          <w:rFonts w:ascii="仿宋_GB2312" w:eastAsia="仿宋_GB2312"/>
          <w:color w:val="000000"/>
          <w:sz w:val="32"/>
          <w:szCs w:val="32"/>
        </w:rPr>
        <w:t>0</w:t>
      </w:r>
      <w:r w:rsidR="00256262">
        <w:rPr>
          <w:rFonts w:ascii="仿宋_GB2312" w:eastAsia="仿宋_GB2312"/>
          <w:color w:val="000000"/>
          <w:sz w:val="32"/>
          <w:szCs w:val="32"/>
        </w:rPr>
        <w:t>%</w:t>
      </w:r>
      <w:r w:rsidR="00256262">
        <w:rPr>
          <w:rFonts w:ascii="仿宋_GB2312" w:eastAsia="仿宋_GB2312" w:hint="eastAsia"/>
          <w:color w:val="000000"/>
          <w:sz w:val="32"/>
          <w:szCs w:val="32"/>
        </w:rPr>
        <w:t>。</w:t>
      </w:r>
    </w:p>
    <w:p w:rsidR="00256262" w:rsidRDefault="00256262">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开支内容包括：…（团组名称、出访地点、取得成效）等。</w:t>
      </w:r>
    </w:p>
    <w:p w:rsidR="00256262" w:rsidRDefault="00256262">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DC0956">
        <w:rPr>
          <w:rFonts w:ascii="仿宋_GB2312" w:eastAsia="仿宋_GB2312" w:hint="eastAsia"/>
          <w:b/>
          <w:color w:val="000000"/>
          <w:sz w:val="32"/>
          <w:szCs w:val="32"/>
        </w:rPr>
        <w:t>0</w:t>
      </w:r>
      <w:r w:rsidR="00DC0956">
        <w:rPr>
          <w:rFonts w:ascii="仿宋_GB2312" w:eastAsia="仿宋_GB2312"/>
          <w:color w:val="000000"/>
          <w:sz w:val="32"/>
          <w:szCs w:val="32"/>
        </w:rPr>
        <w:t>.86</w:t>
      </w:r>
      <w:r>
        <w:rPr>
          <w:rFonts w:ascii="仿宋_GB2312" w:eastAsia="仿宋_GB2312" w:hint="eastAsia"/>
          <w:color w:val="000000"/>
          <w:sz w:val="32"/>
          <w:szCs w:val="32"/>
        </w:rPr>
        <w:t>万元</w:t>
      </w:r>
      <w:r>
        <w:rPr>
          <w:rFonts w:ascii="仿宋_GB2312" w:eastAsia="仿宋_GB2312"/>
          <w:color w:val="000000"/>
          <w:sz w:val="32"/>
          <w:szCs w:val="32"/>
        </w:rPr>
        <w:t>,</w:t>
      </w:r>
      <w:r>
        <w:rPr>
          <w:rStyle w:val="a7"/>
          <w:rFonts w:ascii="仿宋" w:eastAsia="仿宋" w:hAnsi="仿宋" w:hint="eastAsia"/>
          <w:b w:val="0"/>
          <w:bCs/>
          <w:color w:val="000000"/>
          <w:sz w:val="32"/>
          <w:szCs w:val="32"/>
        </w:rPr>
        <w:t>完成预算</w:t>
      </w:r>
      <w:r w:rsidR="00DC0956">
        <w:rPr>
          <w:rStyle w:val="a7"/>
          <w:rFonts w:ascii="仿宋" w:eastAsia="仿宋" w:hAnsi="仿宋"/>
          <w:b w:val="0"/>
          <w:bCs/>
          <w:color w:val="000000"/>
          <w:sz w:val="32"/>
          <w:szCs w:val="32"/>
        </w:rPr>
        <w:t>50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sidR="00DC0956">
        <w:rPr>
          <w:rFonts w:ascii="仿宋_GB2312" w:eastAsia="仿宋_GB2312"/>
          <w:color w:val="000000"/>
          <w:sz w:val="32"/>
          <w:szCs w:val="32"/>
        </w:rPr>
        <w:t>9</w:t>
      </w:r>
      <w:r>
        <w:rPr>
          <w:rFonts w:ascii="仿宋_GB2312" w:eastAsia="仿宋_GB2312" w:hint="eastAsia"/>
          <w:color w:val="000000"/>
          <w:sz w:val="32"/>
          <w:szCs w:val="32"/>
        </w:rPr>
        <w:t>年减少</w:t>
      </w:r>
      <w:r w:rsidR="00DC0956">
        <w:rPr>
          <w:rFonts w:ascii="仿宋_GB2312" w:eastAsia="仿宋_GB2312"/>
          <w:color w:val="000000"/>
          <w:sz w:val="32"/>
          <w:szCs w:val="32"/>
        </w:rPr>
        <w:t>0.85</w:t>
      </w:r>
      <w:r>
        <w:rPr>
          <w:rFonts w:ascii="仿宋_GB2312" w:eastAsia="仿宋_GB2312" w:hint="eastAsia"/>
          <w:color w:val="000000"/>
          <w:sz w:val="32"/>
          <w:szCs w:val="32"/>
        </w:rPr>
        <w:t>万元，下降</w:t>
      </w:r>
      <w:r w:rsidR="00DC0956">
        <w:rPr>
          <w:rFonts w:ascii="仿宋_GB2312" w:eastAsia="仿宋_GB2312"/>
          <w:color w:val="000000"/>
          <w:sz w:val="32"/>
          <w:szCs w:val="32"/>
        </w:rPr>
        <w:t>50</w:t>
      </w:r>
      <w:r>
        <w:rPr>
          <w:rFonts w:ascii="仿宋_GB2312" w:eastAsia="仿宋_GB2312"/>
          <w:color w:val="000000"/>
          <w:sz w:val="32"/>
          <w:szCs w:val="32"/>
        </w:rPr>
        <w:t>%</w:t>
      </w:r>
      <w:r>
        <w:rPr>
          <w:rFonts w:ascii="仿宋_GB2312" w:eastAsia="仿宋_GB2312" w:hint="eastAsia"/>
          <w:color w:val="000000"/>
          <w:sz w:val="32"/>
          <w:szCs w:val="32"/>
        </w:rPr>
        <w:t>。主要原因是</w:t>
      </w:r>
      <w:r w:rsidR="00B2617C">
        <w:rPr>
          <w:rFonts w:ascii="仿宋_GB2312" w:eastAsia="仿宋_GB2312" w:hint="eastAsia"/>
          <w:color w:val="000000"/>
          <w:sz w:val="32"/>
          <w:szCs w:val="32"/>
        </w:rPr>
        <w:t>档案全部集中放置，</w:t>
      </w:r>
      <w:r w:rsidR="00DC0956">
        <w:rPr>
          <w:rFonts w:ascii="仿宋_GB2312" w:eastAsia="仿宋_GB2312" w:hint="eastAsia"/>
          <w:color w:val="000000"/>
          <w:sz w:val="32"/>
          <w:szCs w:val="32"/>
        </w:rPr>
        <w:t>公务</w:t>
      </w:r>
      <w:r w:rsidR="00DC0956">
        <w:rPr>
          <w:rFonts w:ascii="仿宋_GB2312" w:eastAsia="仿宋_GB2312" w:hint="eastAsia"/>
          <w:color w:val="000000"/>
          <w:sz w:val="32"/>
          <w:szCs w:val="32"/>
        </w:rPr>
        <w:lastRenderedPageBreak/>
        <w:t>用车使用减少。</w:t>
      </w:r>
    </w:p>
    <w:p w:rsidR="00256262" w:rsidRDefault="00256262">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733F82">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sidR="00733F82">
        <w:rPr>
          <w:rFonts w:ascii="仿宋_GB2312" w:eastAsia="仿宋_GB2312"/>
          <w:color w:val="000000"/>
          <w:sz w:val="32"/>
          <w:szCs w:val="32"/>
        </w:rPr>
        <w:t>0</w:t>
      </w:r>
      <w:r>
        <w:rPr>
          <w:rFonts w:ascii="仿宋_GB2312" w:eastAsia="仿宋_GB2312" w:hint="eastAsia"/>
          <w:color w:val="000000"/>
          <w:sz w:val="32"/>
          <w:szCs w:val="32"/>
        </w:rPr>
        <w:t>辆，其中：轿车</w:t>
      </w:r>
      <w:r w:rsidR="00733F82">
        <w:rPr>
          <w:rFonts w:ascii="仿宋_GB2312" w:eastAsia="仿宋_GB2312"/>
          <w:color w:val="000000"/>
          <w:sz w:val="32"/>
          <w:szCs w:val="32"/>
        </w:rPr>
        <w:t>0</w:t>
      </w:r>
      <w:r>
        <w:rPr>
          <w:rFonts w:ascii="仿宋_GB2312" w:eastAsia="仿宋_GB2312" w:hint="eastAsia"/>
          <w:color w:val="000000"/>
          <w:sz w:val="32"/>
          <w:szCs w:val="32"/>
        </w:rPr>
        <w:t>辆、金额</w:t>
      </w:r>
      <w:r w:rsidR="00733F82">
        <w:rPr>
          <w:rFonts w:ascii="仿宋_GB2312" w:eastAsia="仿宋_GB2312"/>
          <w:color w:val="000000"/>
          <w:sz w:val="32"/>
          <w:szCs w:val="32"/>
        </w:rPr>
        <w:t>0</w:t>
      </w:r>
      <w:r>
        <w:rPr>
          <w:rFonts w:ascii="仿宋_GB2312" w:eastAsia="仿宋_GB2312" w:hint="eastAsia"/>
          <w:color w:val="000000"/>
          <w:sz w:val="32"/>
          <w:szCs w:val="32"/>
        </w:rPr>
        <w:t>万元，越野车</w:t>
      </w:r>
      <w:r w:rsidR="00733F82">
        <w:rPr>
          <w:rFonts w:ascii="仿宋_GB2312" w:eastAsia="仿宋_GB2312"/>
          <w:color w:val="000000"/>
          <w:sz w:val="32"/>
          <w:szCs w:val="32"/>
        </w:rPr>
        <w:t>0</w:t>
      </w:r>
      <w:r>
        <w:rPr>
          <w:rFonts w:ascii="仿宋_GB2312" w:eastAsia="仿宋_GB2312" w:hint="eastAsia"/>
          <w:color w:val="000000"/>
          <w:sz w:val="32"/>
          <w:szCs w:val="32"/>
        </w:rPr>
        <w:t>辆、金额</w:t>
      </w:r>
      <w:r w:rsidR="00733F82">
        <w:rPr>
          <w:rFonts w:ascii="仿宋_GB2312" w:eastAsia="仿宋_GB2312"/>
          <w:color w:val="000000"/>
          <w:sz w:val="32"/>
          <w:szCs w:val="32"/>
        </w:rPr>
        <w:t>0</w:t>
      </w:r>
      <w:r>
        <w:rPr>
          <w:rFonts w:ascii="仿宋_GB2312" w:eastAsia="仿宋_GB2312" w:hint="eastAsia"/>
          <w:color w:val="000000"/>
          <w:sz w:val="32"/>
          <w:szCs w:val="32"/>
        </w:rPr>
        <w:t>万元，载客汽车</w:t>
      </w:r>
      <w:r w:rsidR="00733F82">
        <w:rPr>
          <w:rFonts w:ascii="仿宋_GB2312" w:eastAsia="仿宋_GB2312"/>
          <w:color w:val="000000"/>
          <w:sz w:val="32"/>
          <w:szCs w:val="32"/>
        </w:rPr>
        <w:t>0</w:t>
      </w:r>
      <w:r>
        <w:rPr>
          <w:rFonts w:ascii="仿宋_GB2312" w:eastAsia="仿宋_GB2312" w:hint="eastAsia"/>
          <w:color w:val="000000"/>
          <w:sz w:val="32"/>
          <w:szCs w:val="32"/>
        </w:rPr>
        <w:t>辆、金额</w:t>
      </w:r>
      <w:r w:rsidR="00733F82">
        <w:rPr>
          <w:rFonts w:ascii="仿宋_GB2312" w:eastAsia="仿宋_GB2312"/>
          <w:color w:val="000000"/>
          <w:sz w:val="32"/>
          <w:szCs w:val="32"/>
        </w:rPr>
        <w:t>0</w:t>
      </w:r>
      <w:r>
        <w:rPr>
          <w:rFonts w:ascii="仿宋_GB2312" w:eastAsia="仿宋_GB2312" w:hint="eastAsia"/>
          <w:color w:val="000000"/>
          <w:sz w:val="32"/>
          <w:szCs w:val="32"/>
        </w:rPr>
        <w:t>万元。截至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733F82">
        <w:rPr>
          <w:rFonts w:ascii="仿宋_GB2312" w:eastAsia="仿宋_GB2312"/>
          <w:color w:val="000000"/>
          <w:sz w:val="32"/>
          <w:szCs w:val="32"/>
        </w:rPr>
        <w:t>4</w:t>
      </w:r>
      <w:r>
        <w:rPr>
          <w:rFonts w:ascii="仿宋_GB2312" w:eastAsia="仿宋_GB2312" w:hint="eastAsia"/>
          <w:color w:val="000000"/>
          <w:sz w:val="32"/>
          <w:szCs w:val="32"/>
        </w:rPr>
        <w:t>辆，其中：轿车</w:t>
      </w:r>
      <w:r w:rsidR="00733F82">
        <w:rPr>
          <w:rFonts w:ascii="仿宋_GB2312" w:eastAsia="仿宋_GB2312"/>
          <w:color w:val="000000"/>
          <w:sz w:val="32"/>
          <w:szCs w:val="32"/>
        </w:rPr>
        <w:t>4</w:t>
      </w:r>
      <w:r>
        <w:rPr>
          <w:rFonts w:ascii="仿宋_GB2312" w:eastAsia="仿宋_GB2312" w:hint="eastAsia"/>
          <w:color w:val="000000"/>
          <w:sz w:val="32"/>
          <w:szCs w:val="32"/>
        </w:rPr>
        <w:t>辆、越野车</w:t>
      </w:r>
      <w:r w:rsidR="00733F82">
        <w:rPr>
          <w:rFonts w:ascii="仿宋_GB2312" w:eastAsia="仿宋_GB2312"/>
          <w:color w:val="000000"/>
          <w:sz w:val="32"/>
          <w:szCs w:val="32"/>
        </w:rPr>
        <w:t>0</w:t>
      </w:r>
      <w:r>
        <w:rPr>
          <w:rFonts w:ascii="仿宋_GB2312" w:eastAsia="仿宋_GB2312" w:hint="eastAsia"/>
          <w:color w:val="000000"/>
          <w:sz w:val="32"/>
          <w:szCs w:val="32"/>
        </w:rPr>
        <w:t>辆、载客汽车</w:t>
      </w:r>
      <w:r w:rsidR="00733F82">
        <w:rPr>
          <w:rFonts w:ascii="仿宋_GB2312" w:eastAsia="仿宋_GB2312"/>
          <w:color w:val="000000"/>
          <w:sz w:val="32"/>
          <w:szCs w:val="32"/>
        </w:rPr>
        <w:t>0</w:t>
      </w:r>
      <w:r>
        <w:rPr>
          <w:rFonts w:ascii="仿宋_GB2312" w:eastAsia="仿宋_GB2312" w:hint="eastAsia"/>
          <w:color w:val="000000"/>
          <w:sz w:val="32"/>
          <w:szCs w:val="32"/>
        </w:rPr>
        <w:t>辆。</w:t>
      </w:r>
    </w:p>
    <w:p w:rsidR="00256262" w:rsidRDefault="00256262">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253D77">
        <w:rPr>
          <w:rFonts w:ascii="仿宋_GB2312" w:eastAsia="仿宋_GB2312"/>
          <w:color w:val="000000"/>
          <w:sz w:val="32"/>
          <w:szCs w:val="32"/>
        </w:rPr>
        <w:t>0.86</w:t>
      </w:r>
      <w:r>
        <w:rPr>
          <w:rFonts w:ascii="仿宋_GB2312" w:eastAsia="仿宋_GB2312" w:hint="eastAsia"/>
          <w:color w:val="000000"/>
          <w:sz w:val="32"/>
          <w:szCs w:val="32"/>
        </w:rPr>
        <w:t>万元。主要用于</w:t>
      </w:r>
      <w:r w:rsidR="00253D77">
        <w:rPr>
          <w:rFonts w:ascii="仿宋_GB2312" w:eastAsia="仿宋_GB2312" w:hint="eastAsia"/>
          <w:color w:val="000000"/>
          <w:sz w:val="32"/>
          <w:szCs w:val="32"/>
        </w:rPr>
        <w:t>档案运输</w:t>
      </w:r>
      <w:r>
        <w:rPr>
          <w:rFonts w:ascii="仿宋_GB2312" w:eastAsia="仿宋_GB2312" w:hint="eastAsia"/>
          <w:color w:val="000000"/>
          <w:sz w:val="32"/>
          <w:szCs w:val="32"/>
        </w:rPr>
        <w:t>（具体工作）等所需的公务用车燃料费、维修费、过路过桥费、保险费等支出。</w:t>
      </w:r>
    </w:p>
    <w:p w:rsidR="00256262" w:rsidRDefault="00256262">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EB728F">
        <w:rPr>
          <w:rFonts w:ascii="仿宋_GB2312" w:eastAsia="仿宋_GB2312"/>
          <w:color w:val="000000"/>
          <w:sz w:val="32"/>
          <w:szCs w:val="32"/>
        </w:rPr>
        <w:t>0.1</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EB728F">
        <w:rPr>
          <w:rStyle w:val="a7"/>
          <w:rFonts w:ascii="仿宋" w:eastAsia="仿宋" w:hAnsi="仿宋"/>
          <w:b w:val="0"/>
          <w:bCs/>
          <w:color w:val="000000"/>
          <w:sz w:val="32"/>
          <w:szCs w:val="32"/>
        </w:rPr>
        <w:t>5</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2019</w:t>
      </w:r>
      <w:r>
        <w:rPr>
          <w:rFonts w:ascii="仿宋_GB2312" w:eastAsia="仿宋_GB2312" w:hint="eastAsia"/>
          <w:color w:val="000000"/>
          <w:sz w:val="32"/>
          <w:szCs w:val="32"/>
        </w:rPr>
        <w:t>年减少</w:t>
      </w:r>
      <w:r w:rsidR="00EB728F">
        <w:rPr>
          <w:rFonts w:ascii="仿宋_GB2312" w:eastAsia="仿宋_GB2312"/>
          <w:color w:val="000000"/>
          <w:sz w:val="32"/>
          <w:szCs w:val="32"/>
        </w:rPr>
        <w:t>1.8</w:t>
      </w:r>
      <w:r>
        <w:rPr>
          <w:rFonts w:ascii="仿宋_GB2312" w:eastAsia="仿宋_GB2312" w:hint="eastAsia"/>
          <w:color w:val="000000"/>
          <w:sz w:val="32"/>
          <w:szCs w:val="32"/>
        </w:rPr>
        <w:t>万元，下降</w:t>
      </w:r>
      <w:r w:rsidR="00EB728F">
        <w:rPr>
          <w:rFonts w:ascii="仿宋_GB2312" w:eastAsia="仿宋_GB2312"/>
          <w:color w:val="000000"/>
          <w:sz w:val="32"/>
          <w:szCs w:val="32"/>
        </w:rPr>
        <w:t>95</w:t>
      </w:r>
      <w:r>
        <w:rPr>
          <w:rFonts w:ascii="仿宋_GB2312" w:eastAsia="仿宋_GB2312"/>
          <w:color w:val="000000"/>
          <w:sz w:val="32"/>
          <w:szCs w:val="32"/>
        </w:rPr>
        <w:t>%</w:t>
      </w:r>
      <w:r>
        <w:rPr>
          <w:rFonts w:ascii="仿宋_GB2312" w:eastAsia="仿宋_GB2312" w:hint="eastAsia"/>
          <w:color w:val="000000"/>
          <w:sz w:val="32"/>
          <w:szCs w:val="32"/>
        </w:rPr>
        <w:t>。主要原因是</w:t>
      </w:r>
      <w:r w:rsidR="00EB728F">
        <w:rPr>
          <w:rFonts w:ascii="仿宋_GB2312" w:eastAsia="仿宋_GB2312" w:hint="eastAsia"/>
          <w:color w:val="000000"/>
          <w:sz w:val="32"/>
          <w:szCs w:val="32"/>
        </w:rPr>
        <w:t>接待人次减少</w:t>
      </w:r>
      <w:r>
        <w:rPr>
          <w:rFonts w:ascii="仿宋_GB2312" w:eastAsia="仿宋_GB2312" w:hint="eastAsia"/>
          <w:color w:val="000000"/>
          <w:sz w:val="32"/>
          <w:szCs w:val="32"/>
        </w:rPr>
        <w:t>。其中：</w:t>
      </w:r>
    </w:p>
    <w:p w:rsidR="00256262" w:rsidRDefault="00256262">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D12F84">
        <w:rPr>
          <w:rFonts w:ascii="仿宋" w:eastAsia="仿宋" w:hAnsi="仿宋"/>
          <w:color w:val="000000"/>
          <w:sz w:val="32"/>
          <w:szCs w:val="32"/>
        </w:rPr>
        <w:t>0.1</w:t>
      </w:r>
      <w:r>
        <w:rPr>
          <w:rFonts w:ascii="仿宋_GB2312" w:eastAsia="仿宋_GB2312" w:hint="eastAsia"/>
          <w:color w:val="000000"/>
          <w:sz w:val="32"/>
          <w:szCs w:val="32"/>
        </w:rPr>
        <w:t>万元，主要用于</w:t>
      </w:r>
      <w:proofErr w:type="gramStart"/>
      <w:r w:rsidR="004022CC">
        <w:rPr>
          <w:rFonts w:ascii="仿宋_GB2312" w:eastAsia="仿宋_GB2312" w:hint="eastAsia"/>
          <w:color w:val="000000"/>
          <w:sz w:val="32"/>
          <w:szCs w:val="32"/>
        </w:rPr>
        <w:t>接待</w:t>
      </w:r>
      <w:r w:rsidR="001E63FA">
        <w:rPr>
          <w:rFonts w:ascii="仿宋_GB2312" w:eastAsia="仿宋_GB2312" w:hint="eastAsia"/>
          <w:color w:val="000000"/>
          <w:sz w:val="32"/>
          <w:szCs w:val="32"/>
        </w:rPr>
        <w:t>省</w:t>
      </w:r>
      <w:r w:rsidR="004022CC">
        <w:rPr>
          <w:rFonts w:ascii="仿宋_GB2312" w:eastAsia="仿宋_GB2312" w:hint="eastAsia"/>
          <w:color w:val="000000"/>
          <w:sz w:val="32"/>
          <w:szCs w:val="32"/>
        </w:rPr>
        <w:t>住建</w:t>
      </w:r>
      <w:proofErr w:type="gramEnd"/>
      <w:r w:rsidR="004022CC">
        <w:rPr>
          <w:rFonts w:ascii="仿宋_GB2312" w:eastAsia="仿宋_GB2312" w:hint="eastAsia"/>
          <w:color w:val="000000"/>
          <w:sz w:val="32"/>
          <w:szCs w:val="32"/>
        </w:rPr>
        <w:t>厅调研</w:t>
      </w:r>
      <w:r>
        <w:rPr>
          <w:rFonts w:ascii="仿宋_GB2312" w:eastAsia="仿宋_GB2312"/>
          <w:color w:val="000000"/>
          <w:sz w:val="32"/>
          <w:szCs w:val="32"/>
        </w:rPr>
        <w:t>(</w:t>
      </w:r>
      <w:r>
        <w:rPr>
          <w:rFonts w:ascii="仿宋_GB2312" w:eastAsia="仿宋_GB2312" w:hint="eastAsia"/>
          <w:color w:val="000000"/>
          <w:sz w:val="32"/>
          <w:szCs w:val="32"/>
        </w:rPr>
        <w:t>执行公务、开展业务活动开支的交通费、住宿费、用餐费等</w:t>
      </w:r>
      <w:r>
        <w:rPr>
          <w:rFonts w:ascii="仿宋_GB2312" w:eastAsia="仿宋_GB2312"/>
          <w:color w:val="000000"/>
          <w:sz w:val="32"/>
          <w:szCs w:val="32"/>
        </w:rPr>
        <w:t>)</w:t>
      </w:r>
      <w:r>
        <w:rPr>
          <w:rFonts w:ascii="仿宋_GB2312" w:eastAsia="仿宋_GB2312" w:hint="eastAsia"/>
          <w:color w:val="000000"/>
          <w:sz w:val="32"/>
          <w:szCs w:val="32"/>
        </w:rPr>
        <w:t>。国内公务接待</w:t>
      </w:r>
      <w:r w:rsidR="00E77435">
        <w:rPr>
          <w:rFonts w:ascii="仿宋_GB2312" w:eastAsia="仿宋_GB2312"/>
          <w:color w:val="000000"/>
          <w:sz w:val="32"/>
          <w:szCs w:val="32"/>
        </w:rPr>
        <w:t>1</w:t>
      </w:r>
      <w:r>
        <w:rPr>
          <w:rFonts w:ascii="仿宋_GB2312" w:eastAsia="仿宋_GB2312" w:hint="eastAsia"/>
          <w:color w:val="000000"/>
          <w:sz w:val="32"/>
          <w:szCs w:val="32"/>
        </w:rPr>
        <w:t>批次，</w:t>
      </w:r>
      <w:r w:rsidR="00B0355A">
        <w:rPr>
          <w:rFonts w:ascii="仿宋_GB2312" w:eastAsia="仿宋_GB2312"/>
          <w:color w:val="000000"/>
          <w:sz w:val="32"/>
          <w:szCs w:val="32"/>
        </w:rPr>
        <w:t>5</w:t>
      </w:r>
      <w:r>
        <w:rPr>
          <w:rFonts w:ascii="仿宋_GB2312" w:eastAsia="仿宋_GB2312" w:hint="eastAsia"/>
          <w:color w:val="000000"/>
          <w:sz w:val="32"/>
          <w:szCs w:val="32"/>
        </w:rPr>
        <w:t>人次（不包括陪同人员），共计支出</w:t>
      </w:r>
      <w:r w:rsidR="00B0355A">
        <w:rPr>
          <w:rFonts w:ascii="仿宋_GB2312" w:eastAsia="仿宋_GB2312"/>
          <w:color w:val="000000"/>
          <w:sz w:val="32"/>
          <w:szCs w:val="32"/>
        </w:rPr>
        <w:t>0.1</w:t>
      </w:r>
      <w:r>
        <w:rPr>
          <w:rFonts w:ascii="仿宋_GB2312" w:eastAsia="仿宋_GB2312" w:hint="eastAsia"/>
          <w:color w:val="000000"/>
          <w:sz w:val="32"/>
          <w:szCs w:val="32"/>
        </w:rPr>
        <w:t>万元，具体内容包括：</w:t>
      </w:r>
      <w:r w:rsidR="00DE31A9">
        <w:rPr>
          <w:rFonts w:ascii="仿宋_GB2312" w:eastAsia="仿宋_GB2312" w:hint="eastAsia"/>
          <w:color w:val="000000"/>
          <w:sz w:val="32"/>
          <w:szCs w:val="32"/>
        </w:rPr>
        <w:t>遂宁住房公积金中心来</w:t>
      </w:r>
      <w:proofErr w:type="gramStart"/>
      <w:r w:rsidR="00DE31A9">
        <w:rPr>
          <w:rFonts w:ascii="仿宋_GB2312" w:eastAsia="仿宋_GB2312" w:hint="eastAsia"/>
          <w:color w:val="000000"/>
          <w:sz w:val="32"/>
          <w:szCs w:val="32"/>
        </w:rPr>
        <w:t>攀考察</w:t>
      </w:r>
      <w:proofErr w:type="gramEnd"/>
      <w:r w:rsidR="00DE31A9">
        <w:rPr>
          <w:rFonts w:ascii="仿宋_GB2312" w:eastAsia="仿宋_GB2312" w:hint="eastAsia"/>
          <w:color w:val="000000"/>
          <w:sz w:val="32"/>
          <w:szCs w:val="32"/>
        </w:rPr>
        <w:t>学习住房公积金贷款及信息化建设，讨论城镇老旧小区改造工作</w:t>
      </w:r>
      <w:r w:rsidR="002E46D2">
        <w:rPr>
          <w:rFonts w:ascii="仿宋_GB2312" w:eastAsia="仿宋_GB2312" w:hint="eastAsia"/>
          <w:color w:val="000000"/>
          <w:sz w:val="32"/>
          <w:szCs w:val="32"/>
        </w:rPr>
        <w:t>，</w:t>
      </w:r>
      <w:r w:rsidR="003D7718">
        <w:rPr>
          <w:rFonts w:ascii="仿宋_GB2312" w:eastAsia="仿宋_GB2312" w:hint="eastAsia"/>
          <w:color w:val="000000"/>
          <w:sz w:val="32"/>
          <w:szCs w:val="32"/>
        </w:rPr>
        <w:t>金额950元。</w:t>
      </w:r>
      <w:r>
        <w:rPr>
          <w:rFonts w:ascii="仿宋_GB2312" w:eastAsia="仿宋_GB2312" w:hint="eastAsia"/>
          <w:color w:val="000000"/>
          <w:sz w:val="32"/>
          <w:szCs w:val="32"/>
        </w:rPr>
        <w:t>（接待具体项目、金额）。</w:t>
      </w:r>
    </w:p>
    <w:p w:rsidR="00256262" w:rsidRDefault="00256262">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t>外事接待支出</w:t>
      </w:r>
      <w:r w:rsidR="00733F82">
        <w:rPr>
          <w:rFonts w:ascii="仿宋" w:eastAsia="仿宋" w:hAnsi="仿宋"/>
          <w:color w:val="000000"/>
          <w:sz w:val="32"/>
          <w:szCs w:val="32"/>
        </w:rPr>
        <w:t>0</w:t>
      </w:r>
      <w:r>
        <w:rPr>
          <w:rFonts w:ascii="仿宋_GB2312" w:eastAsia="仿宋_GB2312" w:hint="eastAsia"/>
          <w:color w:val="000000"/>
          <w:sz w:val="32"/>
          <w:szCs w:val="32"/>
        </w:rPr>
        <w:t>万元，外事接待</w:t>
      </w:r>
      <w:r w:rsidR="00733F82">
        <w:rPr>
          <w:rFonts w:ascii="仿宋_GB2312" w:eastAsia="仿宋_GB2312"/>
          <w:color w:val="000000"/>
          <w:sz w:val="32"/>
          <w:szCs w:val="32"/>
        </w:rPr>
        <w:t>0</w:t>
      </w:r>
      <w:r>
        <w:rPr>
          <w:rFonts w:ascii="仿宋_GB2312" w:eastAsia="仿宋_GB2312" w:hint="eastAsia"/>
          <w:color w:val="000000"/>
          <w:sz w:val="32"/>
          <w:szCs w:val="32"/>
        </w:rPr>
        <w:t>批次，</w:t>
      </w:r>
      <w:r w:rsidR="00733F82">
        <w:rPr>
          <w:rFonts w:ascii="仿宋_GB2312" w:eastAsia="仿宋_GB2312"/>
          <w:color w:val="000000"/>
          <w:sz w:val="32"/>
          <w:szCs w:val="32"/>
        </w:rPr>
        <w:t>0</w:t>
      </w:r>
      <w:r>
        <w:rPr>
          <w:rFonts w:ascii="仿宋_GB2312" w:eastAsia="仿宋_GB2312" w:hint="eastAsia"/>
          <w:color w:val="000000"/>
          <w:sz w:val="32"/>
          <w:szCs w:val="32"/>
        </w:rPr>
        <w:t>人，共计支出</w:t>
      </w:r>
      <w:r w:rsidR="00733F82">
        <w:rPr>
          <w:rFonts w:ascii="仿宋_GB2312" w:eastAsia="仿宋_GB2312"/>
          <w:color w:val="000000"/>
          <w:sz w:val="32"/>
          <w:szCs w:val="32"/>
        </w:rPr>
        <w:t>0</w:t>
      </w:r>
      <w:r w:rsidR="008F2B96">
        <w:rPr>
          <w:rFonts w:ascii="仿宋_GB2312" w:eastAsia="仿宋_GB2312" w:hint="eastAsia"/>
          <w:color w:val="000000"/>
          <w:sz w:val="32"/>
          <w:szCs w:val="32"/>
        </w:rPr>
        <w:t>万元</w:t>
      </w:r>
      <w:r>
        <w:rPr>
          <w:rFonts w:ascii="仿宋_GB2312" w:eastAsia="仿宋_GB2312" w:hint="eastAsia"/>
          <w:color w:val="000000"/>
          <w:sz w:val="32"/>
          <w:szCs w:val="32"/>
        </w:rPr>
        <w:t>。</w:t>
      </w:r>
    </w:p>
    <w:p w:rsidR="00256262" w:rsidRDefault="00256262" w:rsidP="0022464B">
      <w:pPr>
        <w:pStyle w:val="2"/>
        <w:rPr>
          <w:rStyle w:val="2Char"/>
          <w:rFonts w:ascii="黑体" w:eastAsia="黑体" w:hAnsi="黑体"/>
        </w:rPr>
      </w:pPr>
      <w:bookmarkStart w:id="159" w:name="_Toc15396610"/>
      <w:bookmarkStart w:id="160" w:name="_Toc15377218"/>
      <w:bookmarkStart w:id="161" w:name="_Toc81493462"/>
      <w:bookmarkStart w:id="162" w:name="_Toc81494026"/>
      <w:bookmarkStart w:id="163" w:name="_Toc81559896"/>
      <w:r>
        <w:rPr>
          <w:rFonts w:hint="eastAsia"/>
          <w:color w:val="000000"/>
        </w:rPr>
        <w:t>八、</w:t>
      </w:r>
      <w:r>
        <w:rPr>
          <w:rStyle w:val="2Char"/>
          <w:rFonts w:ascii="黑体" w:eastAsia="黑体" w:hAnsi="黑体" w:hint="eastAsia"/>
          <w:b/>
        </w:rPr>
        <w:t>政府性基金预算支出决算情况说明</w:t>
      </w:r>
      <w:bookmarkEnd w:id="159"/>
      <w:bookmarkEnd w:id="160"/>
      <w:bookmarkEnd w:id="161"/>
      <w:bookmarkEnd w:id="162"/>
      <w:bookmarkEnd w:id="163"/>
    </w:p>
    <w:p w:rsidR="00256262" w:rsidRDefault="00256262">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年政府性基金预算拨款支出</w:t>
      </w:r>
      <w:r w:rsidR="00733F82">
        <w:rPr>
          <w:rFonts w:ascii="仿宋_GB2312" w:eastAsia="仿宋_GB2312"/>
          <w:color w:val="000000"/>
          <w:sz w:val="32"/>
          <w:szCs w:val="32"/>
        </w:rPr>
        <w:t>0</w:t>
      </w:r>
      <w:r>
        <w:rPr>
          <w:rFonts w:ascii="仿宋_GB2312" w:eastAsia="仿宋_GB2312" w:hint="eastAsia"/>
          <w:color w:val="000000"/>
          <w:sz w:val="32"/>
          <w:szCs w:val="32"/>
        </w:rPr>
        <w:t>万元。</w:t>
      </w:r>
    </w:p>
    <w:p w:rsidR="00256262" w:rsidRDefault="0023176A" w:rsidP="0022464B">
      <w:pPr>
        <w:pStyle w:val="2"/>
        <w:rPr>
          <w:rStyle w:val="2Char"/>
          <w:rFonts w:ascii="黑体" w:eastAsia="黑体" w:hAnsi="黑体"/>
          <w:b/>
        </w:rPr>
      </w:pPr>
      <w:bookmarkStart w:id="164" w:name="_Toc15377219"/>
      <w:bookmarkStart w:id="165" w:name="_Toc15396611"/>
      <w:bookmarkStart w:id="166" w:name="_Toc81493463"/>
      <w:bookmarkStart w:id="167" w:name="_Toc81494027"/>
      <w:bookmarkStart w:id="168" w:name="_Toc81559897"/>
      <w:r>
        <w:rPr>
          <w:rStyle w:val="2Char"/>
          <w:rFonts w:ascii="黑体" w:eastAsia="黑体" w:hAnsi="黑体" w:hint="eastAsia"/>
          <w:b/>
        </w:rPr>
        <w:lastRenderedPageBreak/>
        <w:t>九、</w:t>
      </w:r>
      <w:r w:rsidR="00256262">
        <w:rPr>
          <w:rStyle w:val="2Char"/>
          <w:rFonts w:ascii="黑体" w:eastAsia="黑体" w:hAnsi="黑体" w:hint="eastAsia"/>
          <w:b/>
        </w:rPr>
        <w:t>国有资本经营预算支出决算情况说明</w:t>
      </w:r>
      <w:bookmarkEnd w:id="164"/>
      <w:bookmarkEnd w:id="165"/>
      <w:bookmarkEnd w:id="166"/>
      <w:bookmarkEnd w:id="167"/>
      <w:bookmarkEnd w:id="168"/>
    </w:p>
    <w:p w:rsidR="00256262" w:rsidRDefault="00256262">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年国有资本经营预算拨款支出</w:t>
      </w:r>
      <w:r w:rsidR="00733F82">
        <w:rPr>
          <w:rFonts w:ascii="仿宋_GB2312" w:eastAsia="仿宋_GB2312"/>
          <w:color w:val="000000"/>
          <w:sz w:val="32"/>
          <w:szCs w:val="32"/>
        </w:rPr>
        <w:t>0</w:t>
      </w:r>
      <w:r>
        <w:rPr>
          <w:rFonts w:ascii="仿宋_GB2312" w:eastAsia="仿宋_GB2312" w:hint="eastAsia"/>
          <w:color w:val="000000"/>
          <w:sz w:val="32"/>
          <w:szCs w:val="32"/>
        </w:rPr>
        <w:t>万元。</w:t>
      </w:r>
    </w:p>
    <w:p w:rsidR="00256262" w:rsidRDefault="00256262" w:rsidP="0022464B">
      <w:pPr>
        <w:pStyle w:val="2"/>
        <w:rPr>
          <w:rStyle w:val="2Char"/>
          <w:rFonts w:ascii="黑体" w:eastAsia="黑体" w:hAnsi="黑体"/>
        </w:rPr>
      </w:pPr>
      <w:bookmarkStart w:id="169" w:name="_Toc15396612"/>
      <w:bookmarkStart w:id="170" w:name="_Toc15377221"/>
      <w:bookmarkStart w:id="171" w:name="_Toc81493464"/>
      <w:bookmarkStart w:id="172" w:name="_Toc81494028"/>
      <w:bookmarkStart w:id="173" w:name="_Toc81559898"/>
      <w:r>
        <w:rPr>
          <w:rFonts w:hint="eastAsia"/>
          <w:color w:val="000000"/>
        </w:rPr>
        <w:t>十</w:t>
      </w:r>
      <w:r>
        <w:rPr>
          <w:rStyle w:val="2Char"/>
          <w:rFonts w:ascii="黑体" w:eastAsia="黑体" w:hAnsi="黑体" w:hint="eastAsia"/>
        </w:rPr>
        <w:t>、</w:t>
      </w:r>
      <w:r>
        <w:rPr>
          <w:rStyle w:val="2Char"/>
          <w:rFonts w:ascii="黑体" w:eastAsia="黑体" w:hAnsi="黑体" w:hint="eastAsia"/>
          <w:b/>
        </w:rPr>
        <w:t>其他重要事项的情况说明</w:t>
      </w:r>
      <w:bookmarkEnd w:id="169"/>
      <w:bookmarkEnd w:id="170"/>
      <w:bookmarkEnd w:id="171"/>
      <w:bookmarkEnd w:id="172"/>
      <w:bookmarkEnd w:id="173"/>
    </w:p>
    <w:p w:rsidR="00256262" w:rsidRDefault="00256262">
      <w:pPr>
        <w:spacing w:line="600" w:lineRule="exact"/>
        <w:ind w:firstLineChars="200" w:firstLine="643"/>
        <w:outlineLvl w:val="2"/>
        <w:rPr>
          <w:rFonts w:ascii="仿宋" w:eastAsia="仿宋" w:hAnsi="仿宋"/>
          <w:color w:val="000000"/>
          <w:sz w:val="32"/>
          <w:szCs w:val="32"/>
        </w:rPr>
      </w:pPr>
      <w:bookmarkStart w:id="174" w:name="_Toc15377222"/>
      <w:bookmarkStart w:id="175" w:name="_Toc81493465"/>
      <w:bookmarkStart w:id="176" w:name="_Toc81494029"/>
      <w:bookmarkStart w:id="177" w:name="_Toc81552125"/>
      <w:bookmarkStart w:id="178" w:name="_Toc81558952"/>
      <w:bookmarkStart w:id="179" w:name="_Toc81559899"/>
      <w:r>
        <w:rPr>
          <w:rFonts w:ascii="仿宋" w:eastAsia="仿宋" w:hAnsi="仿宋" w:hint="eastAsia"/>
          <w:b/>
          <w:color w:val="000000"/>
          <w:sz w:val="32"/>
          <w:szCs w:val="32"/>
        </w:rPr>
        <w:t>（一）机关运行经费支出情况</w:t>
      </w:r>
      <w:bookmarkEnd w:id="174"/>
      <w:bookmarkEnd w:id="175"/>
      <w:bookmarkEnd w:id="176"/>
      <w:bookmarkEnd w:id="177"/>
      <w:bookmarkEnd w:id="178"/>
      <w:bookmarkEnd w:id="179"/>
    </w:p>
    <w:p w:rsidR="00256262" w:rsidRPr="008F2B96" w:rsidRDefault="00256262">
      <w:pPr>
        <w:spacing w:line="600" w:lineRule="exact"/>
        <w:ind w:firstLineChars="200" w:firstLine="640"/>
        <w:rPr>
          <w:rFonts w:ascii="仿宋_GB2312" w:eastAsia="仿宋_GB2312"/>
          <w:b/>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w:t>
      </w:r>
      <w:r w:rsidR="00F07692">
        <w:rPr>
          <w:rFonts w:ascii="仿宋_GB2312" w:eastAsia="仿宋_GB2312" w:hint="eastAsia"/>
          <w:color w:val="000000"/>
          <w:sz w:val="32"/>
          <w:szCs w:val="32"/>
        </w:rPr>
        <w:t>住房</w:t>
      </w:r>
      <w:proofErr w:type="gramStart"/>
      <w:r w:rsidR="00F07692">
        <w:rPr>
          <w:rFonts w:ascii="仿宋_GB2312" w:eastAsia="仿宋_GB2312" w:hint="eastAsia"/>
          <w:color w:val="000000"/>
          <w:sz w:val="32"/>
          <w:szCs w:val="32"/>
        </w:rPr>
        <w:t>公斤中心</w:t>
      </w:r>
      <w:proofErr w:type="gramEnd"/>
      <w:r>
        <w:rPr>
          <w:rFonts w:ascii="仿宋_GB2312" w:eastAsia="仿宋_GB2312" w:hint="eastAsia"/>
          <w:color w:val="000000"/>
          <w:sz w:val="32"/>
          <w:szCs w:val="32"/>
        </w:rPr>
        <w:t>机关运行经费支出</w:t>
      </w:r>
      <w:r w:rsidR="00F07692">
        <w:rPr>
          <w:rFonts w:ascii="仿宋_GB2312" w:eastAsia="仿宋_GB2312"/>
          <w:color w:val="000000"/>
          <w:sz w:val="32"/>
          <w:szCs w:val="32"/>
        </w:rPr>
        <w:t>0</w:t>
      </w:r>
      <w:r>
        <w:rPr>
          <w:rFonts w:ascii="仿宋_GB2312" w:eastAsia="仿宋_GB2312" w:hint="eastAsia"/>
          <w:color w:val="000000"/>
          <w:sz w:val="32"/>
          <w:szCs w:val="32"/>
        </w:rPr>
        <w:t>万元，比</w:t>
      </w:r>
      <w:r>
        <w:rPr>
          <w:rFonts w:ascii="仿宋_GB2312" w:eastAsia="仿宋_GB2312"/>
          <w:color w:val="000000"/>
          <w:sz w:val="32"/>
          <w:szCs w:val="32"/>
        </w:rPr>
        <w:t>2019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sidR="00F07692">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F07692">
        <w:rPr>
          <w:rFonts w:ascii="仿宋_GB2312" w:eastAsia="仿宋_GB2312"/>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（或与</w:t>
      </w:r>
      <w:r>
        <w:rPr>
          <w:rFonts w:ascii="仿宋_GB2312" w:eastAsia="仿宋_GB2312"/>
          <w:color w:val="000000"/>
          <w:sz w:val="32"/>
          <w:szCs w:val="32"/>
        </w:rPr>
        <w:t>2019</w:t>
      </w:r>
      <w:r>
        <w:rPr>
          <w:rFonts w:ascii="仿宋_GB2312" w:eastAsia="仿宋_GB2312" w:hint="eastAsia"/>
          <w:color w:val="000000"/>
          <w:sz w:val="32"/>
          <w:szCs w:val="32"/>
        </w:rPr>
        <w:t>年决算数持平）。</w:t>
      </w:r>
    </w:p>
    <w:p w:rsidR="00256262" w:rsidRDefault="00256262">
      <w:pPr>
        <w:spacing w:line="600" w:lineRule="exact"/>
        <w:ind w:firstLineChars="200" w:firstLine="643"/>
        <w:rPr>
          <w:rFonts w:ascii="仿宋" w:eastAsia="仿宋" w:hAnsi="仿宋"/>
          <w:b/>
          <w:color w:val="FF0000"/>
          <w:sz w:val="32"/>
          <w:szCs w:val="32"/>
        </w:rPr>
      </w:pPr>
      <w:r w:rsidRPr="008F2B96">
        <w:rPr>
          <w:rFonts w:ascii="仿宋" w:eastAsia="仿宋" w:hAnsi="仿宋" w:hint="eastAsia"/>
          <w:b/>
          <w:color w:val="FF0000"/>
          <w:sz w:val="32"/>
          <w:szCs w:val="32"/>
        </w:rPr>
        <w:t>（注：数据来源于</w:t>
      </w:r>
      <w:proofErr w:type="gramStart"/>
      <w:r w:rsidRPr="008F2B96">
        <w:rPr>
          <w:rFonts w:ascii="仿宋" w:eastAsia="仿宋" w:hAnsi="仿宋" w:hint="eastAsia"/>
          <w:b/>
          <w:color w:val="FF0000"/>
          <w:sz w:val="32"/>
          <w:szCs w:val="32"/>
        </w:rPr>
        <w:t>财决附</w:t>
      </w:r>
      <w:proofErr w:type="gramEnd"/>
      <w:r w:rsidRPr="008F2B96">
        <w:rPr>
          <w:rFonts w:ascii="仿宋" w:eastAsia="仿宋" w:hAnsi="仿宋"/>
          <w:b/>
          <w:color w:val="FF0000"/>
          <w:sz w:val="32"/>
          <w:szCs w:val="32"/>
        </w:rPr>
        <w:t>0</w:t>
      </w:r>
      <w:r>
        <w:rPr>
          <w:rFonts w:ascii="仿宋" w:eastAsia="仿宋" w:hAnsi="仿宋"/>
          <w:b/>
          <w:color w:val="FF0000"/>
          <w:sz w:val="32"/>
          <w:szCs w:val="32"/>
        </w:rPr>
        <w:t>3</w:t>
      </w:r>
      <w:r>
        <w:rPr>
          <w:rFonts w:ascii="仿宋" w:eastAsia="仿宋" w:hAnsi="仿宋" w:hint="eastAsia"/>
          <w:b/>
          <w:color w:val="FF0000"/>
          <w:sz w:val="32"/>
          <w:szCs w:val="32"/>
        </w:rPr>
        <w:t>表）</w:t>
      </w:r>
    </w:p>
    <w:p w:rsidR="00256262" w:rsidRDefault="002562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80" w:name="_Toc15377223"/>
      <w:bookmarkStart w:id="181" w:name="_Toc81493466"/>
      <w:bookmarkStart w:id="182" w:name="_Toc81494030"/>
      <w:bookmarkStart w:id="183" w:name="_Toc81552126"/>
      <w:bookmarkStart w:id="184" w:name="_Toc81558953"/>
      <w:bookmarkStart w:id="185" w:name="_Toc81559900"/>
      <w:r>
        <w:rPr>
          <w:rFonts w:ascii="仿宋" w:eastAsia="仿宋" w:hAnsi="仿宋" w:hint="eastAsia"/>
          <w:b/>
          <w:color w:val="000000"/>
          <w:sz w:val="32"/>
          <w:szCs w:val="32"/>
        </w:rPr>
        <w:t>（二）政府采购支出情况</w:t>
      </w:r>
      <w:bookmarkEnd w:id="180"/>
      <w:bookmarkEnd w:id="181"/>
      <w:bookmarkEnd w:id="182"/>
      <w:bookmarkEnd w:id="183"/>
      <w:bookmarkEnd w:id="184"/>
      <w:bookmarkEnd w:id="185"/>
    </w:p>
    <w:p w:rsidR="00256262" w:rsidRDefault="00256262">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w:t>
      </w:r>
      <w:r w:rsidR="00A02730">
        <w:rPr>
          <w:rFonts w:ascii="仿宋_GB2312" w:eastAsia="仿宋_GB2312" w:hint="eastAsia"/>
          <w:color w:val="000000"/>
          <w:sz w:val="32"/>
          <w:szCs w:val="32"/>
        </w:rPr>
        <w:t>市住房公积金中心</w:t>
      </w:r>
      <w:r>
        <w:rPr>
          <w:rFonts w:ascii="仿宋_GB2312" w:eastAsia="仿宋_GB2312" w:hint="eastAsia"/>
          <w:color w:val="000000"/>
          <w:sz w:val="32"/>
          <w:szCs w:val="32"/>
        </w:rPr>
        <w:t>政府采购支出总额</w:t>
      </w:r>
      <w:r w:rsidR="00345C0D">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sidR="00345C0D">
        <w:rPr>
          <w:rFonts w:ascii="仿宋_GB2312" w:eastAsia="仿宋_GB2312"/>
          <w:color w:val="000000"/>
          <w:sz w:val="32"/>
          <w:szCs w:val="32"/>
        </w:rPr>
        <w:t>0</w:t>
      </w:r>
      <w:r>
        <w:rPr>
          <w:rFonts w:ascii="仿宋_GB2312" w:eastAsia="仿宋_GB2312" w:hint="eastAsia"/>
          <w:color w:val="000000"/>
          <w:sz w:val="32"/>
          <w:szCs w:val="32"/>
        </w:rPr>
        <w:t>万元、政府采购工程支出</w:t>
      </w:r>
      <w:r w:rsidR="00345C0D">
        <w:rPr>
          <w:rFonts w:ascii="仿宋_GB2312" w:eastAsia="仿宋_GB2312"/>
          <w:color w:val="000000"/>
          <w:sz w:val="32"/>
          <w:szCs w:val="32"/>
        </w:rPr>
        <w:t>0</w:t>
      </w:r>
      <w:r>
        <w:rPr>
          <w:rFonts w:ascii="仿宋_GB2312" w:eastAsia="仿宋_GB2312" w:hint="eastAsia"/>
          <w:color w:val="000000"/>
          <w:sz w:val="32"/>
          <w:szCs w:val="32"/>
        </w:rPr>
        <w:t>万元、政府采购服务支出</w:t>
      </w:r>
      <w:r w:rsidR="00345C0D">
        <w:rPr>
          <w:rFonts w:ascii="仿宋_GB2312" w:eastAsia="仿宋_GB2312"/>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sidR="008F2B96">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sidR="008F2B96">
        <w:rPr>
          <w:rFonts w:ascii="仿宋_GB2312" w:eastAsia="仿宋_GB2312"/>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sidR="008F2B96">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sidR="008F2B96">
        <w:rPr>
          <w:rFonts w:ascii="仿宋_GB2312" w:eastAsia="仿宋_GB2312"/>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256262" w:rsidRDefault="00256262">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（注：数据来源于</w:t>
      </w:r>
      <w:proofErr w:type="gramStart"/>
      <w:r>
        <w:rPr>
          <w:rFonts w:ascii="仿宋" w:eastAsia="仿宋" w:hAnsi="仿宋" w:hint="eastAsia"/>
          <w:b/>
          <w:color w:val="FF0000"/>
          <w:sz w:val="32"/>
          <w:szCs w:val="32"/>
        </w:rPr>
        <w:t>财决附</w:t>
      </w:r>
      <w:proofErr w:type="gramEnd"/>
      <w:r>
        <w:rPr>
          <w:rFonts w:ascii="仿宋" w:eastAsia="仿宋" w:hAnsi="仿宋"/>
          <w:b/>
          <w:color w:val="FF0000"/>
          <w:sz w:val="32"/>
          <w:szCs w:val="32"/>
        </w:rPr>
        <w:t>03</w:t>
      </w:r>
      <w:r>
        <w:rPr>
          <w:rFonts w:ascii="仿宋" w:eastAsia="仿宋" w:hAnsi="仿宋" w:hint="eastAsia"/>
          <w:b/>
          <w:color w:val="FF0000"/>
          <w:sz w:val="32"/>
          <w:szCs w:val="32"/>
        </w:rPr>
        <w:t>表）</w:t>
      </w:r>
    </w:p>
    <w:p w:rsidR="00256262" w:rsidRDefault="002562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86" w:name="_Toc15377224"/>
      <w:bookmarkStart w:id="187" w:name="_Toc81493467"/>
      <w:bookmarkStart w:id="188" w:name="_Toc81494031"/>
      <w:bookmarkStart w:id="189" w:name="_Toc81552127"/>
      <w:bookmarkStart w:id="190" w:name="_Toc81558954"/>
      <w:bookmarkStart w:id="191" w:name="_Toc81559901"/>
      <w:r>
        <w:rPr>
          <w:rFonts w:ascii="仿宋" w:eastAsia="仿宋" w:hAnsi="仿宋" w:hint="eastAsia"/>
          <w:b/>
          <w:color w:val="000000"/>
          <w:sz w:val="32"/>
          <w:szCs w:val="32"/>
        </w:rPr>
        <w:t>（三）国有资产占有使用情况</w:t>
      </w:r>
      <w:bookmarkEnd w:id="186"/>
      <w:bookmarkEnd w:id="187"/>
      <w:bookmarkEnd w:id="188"/>
      <w:bookmarkEnd w:id="189"/>
      <w:bookmarkEnd w:id="190"/>
      <w:bookmarkEnd w:id="191"/>
    </w:p>
    <w:p w:rsidR="00256262" w:rsidRDefault="00256262">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564BE9">
        <w:rPr>
          <w:rFonts w:ascii="仿宋_GB2312" w:eastAsia="仿宋_GB2312" w:hint="eastAsia"/>
          <w:color w:val="000000"/>
          <w:sz w:val="32"/>
          <w:szCs w:val="32"/>
        </w:rPr>
        <w:t>住房公积金中心</w:t>
      </w:r>
      <w:r>
        <w:rPr>
          <w:rFonts w:ascii="仿宋_GB2312" w:eastAsia="仿宋_GB2312" w:hint="eastAsia"/>
          <w:color w:val="000000"/>
          <w:sz w:val="32"/>
          <w:szCs w:val="32"/>
        </w:rPr>
        <w:t>共有车辆</w:t>
      </w:r>
      <w:r w:rsidR="00F42732">
        <w:rPr>
          <w:rFonts w:ascii="仿宋_GB2312" w:eastAsia="仿宋_GB2312"/>
          <w:color w:val="000000"/>
          <w:sz w:val="32"/>
          <w:szCs w:val="32"/>
        </w:rPr>
        <w:t>4</w:t>
      </w:r>
      <w:r>
        <w:rPr>
          <w:rFonts w:ascii="仿宋_GB2312" w:eastAsia="仿宋_GB2312" w:hint="eastAsia"/>
          <w:color w:val="000000"/>
          <w:sz w:val="32"/>
          <w:szCs w:val="32"/>
        </w:rPr>
        <w:t>辆，其中：主要领导干部用车</w:t>
      </w:r>
      <w:r w:rsidR="007B3125">
        <w:rPr>
          <w:rFonts w:ascii="仿宋_GB2312" w:eastAsia="仿宋_GB2312"/>
          <w:color w:val="000000"/>
          <w:sz w:val="32"/>
          <w:szCs w:val="32"/>
        </w:rPr>
        <w:t>0</w:t>
      </w:r>
      <w:r>
        <w:rPr>
          <w:rFonts w:ascii="仿宋_GB2312" w:eastAsia="仿宋_GB2312" w:hint="eastAsia"/>
          <w:color w:val="000000"/>
          <w:sz w:val="32"/>
          <w:szCs w:val="32"/>
        </w:rPr>
        <w:t>辆、机要通信用车</w:t>
      </w:r>
      <w:r w:rsidR="007B3125">
        <w:rPr>
          <w:rFonts w:ascii="仿宋_GB2312" w:eastAsia="仿宋_GB2312"/>
          <w:color w:val="000000"/>
          <w:sz w:val="32"/>
          <w:szCs w:val="32"/>
        </w:rPr>
        <w:t>0</w:t>
      </w:r>
      <w:r>
        <w:rPr>
          <w:rFonts w:ascii="仿宋_GB2312" w:eastAsia="仿宋_GB2312" w:hint="eastAsia"/>
          <w:color w:val="000000"/>
          <w:sz w:val="32"/>
          <w:szCs w:val="32"/>
        </w:rPr>
        <w:t>辆、应急保障用车</w:t>
      </w:r>
      <w:r w:rsidR="007B3125">
        <w:rPr>
          <w:rFonts w:ascii="仿宋_GB2312" w:eastAsia="仿宋_GB2312"/>
          <w:color w:val="000000"/>
          <w:sz w:val="32"/>
          <w:szCs w:val="32"/>
        </w:rPr>
        <w:t>0</w:t>
      </w:r>
      <w:r>
        <w:rPr>
          <w:rFonts w:ascii="仿宋_GB2312" w:eastAsia="仿宋_GB2312" w:hint="eastAsia"/>
          <w:color w:val="000000"/>
          <w:sz w:val="32"/>
          <w:szCs w:val="32"/>
        </w:rPr>
        <w:t>辆、其他用车</w:t>
      </w:r>
      <w:r w:rsidR="00564BE9">
        <w:rPr>
          <w:rFonts w:ascii="仿宋_GB2312" w:eastAsia="仿宋_GB2312"/>
          <w:color w:val="000000"/>
          <w:sz w:val="32"/>
          <w:szCs w:val="32"/>
        </w:rPr>
        <w:t>4</w:t>
      </w:r>
      <w:r>
        <w:rPr>
          <w:rFonts w:ascii="仿宋_GB2312" w:eastAsia="仿宋_GB2312" w:hint="eastAsia"/>
          <w:color w:val="000000"/>
          <w:sz w:val="32"/>
          <w:szCs w:val="32"/>
        </w:rPr>
        <w:t>辆</w:t>
      </w:r>
      <w:r w:rsidR="00564BE9">
        <w:rPr>
          <w:rFonts w:ascii="仿宋_GB2312" w:eastAsia="仿宋_GB2312" w:hint="eastAsia"/>
          <w:color w:val="000000"/>
          <w:sz w:val="32"/>
          <w:szCs w:val="32"/>
        </w:rPr>
        <w:t>.</w:t>
      </w:r>
      <w:r>
        <w:rPr>
          <w:rFonts w:ascii="仿宋_GB2312" w:eastAsia="仿宋_GB2312" w:hint="eastAsia"/>
          <w:color w:val="000000"/>
          <w:sz w:val="32"/>
          <w:szCs w:val="32"/>
        </w:rPr>
        <w:t>其他用车主要是用于</w:t>
      </w:r>
      <w:r w:rsidR="00FF6B51">
        <w:rPr>
          <w:rFonts w:ascii="仿宋_GB2312" w:eastAsia="仿宋_GB2312" w:hint="eastAsia"/>
          <w:color w:val="000000"/>
          <w:sz w:val="32"/>
          <w:szCs w:val="32"/>
        </w:rPr>
        <w:t>住房公积金中心</w:t>
      </w:r>
      <w:r w:rsidR="00D22481">
        <w:rPr>
          <w:rFonts w:ascii="仿宋_GB2312" w:eastAsia="仿宋_GB2312" w:hint="eastAsia"/>
          <w:color w:val="000000"/>
          <w:sz w:val="32"/>
          <w:szCs w:val="32"/>
        </w:rPr>
        <w:t>日常</w:t>
      </w:r>
      <w:r w:rsidR="009D1FF0">
        <w:rPr>
          <w:rFonts w:ascii="仿宋_GB2312" w:eastAsia="仿宋_GB2312" w:hint="eastAsia"/>
          <w:color w:val="000000"/>
          <w:sz w:val="32"/>
          <w:szCs w:val="32"/>
        </w:rPr>
        <w:t>市内公务</w:t>
      </w:r>
      <w:r w:rsidR="00D22481">
        <w:rPr>
          <w:rFonts w:ascii="仿宋_GB2312" w:eastAsia="仿宋_GB2312" w:hint="eastAsia"/>
          <w:color w:val="000000"/>
          <w:sz w:val="32"/>
          <w:szCs w:val="32"/>
        </w:rPr>
        <w:t>用车。</w:t>
      </w:r>
      <w:r>
        <w:rPr>
          <w:rFonts w:ascii="仿宋_GB2312" w:eastAsia="仿宋_GB2312" w:hint="eastAsia"/>
          <w:color w:val="000000"/>
          <w:sz w:val="32"/>
          <w:szCs w:val="32"/>
        </w:rPr>
        <w:t>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sidR="00606C38">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sidR="00606C38">
        <w:rPr>
          <w:rFonts w:ascii="仿宋_GB2312" w:eastAsia="仿宋_GB2312"/>
          <w:color w:val="000000"/>
          <w:sz w:val="32"/>
          <w:szCs w:val="32"/>
        </w:rPr>
        <w:t>0</w:t>
      </w:r>
      <w:r>
        <w:rPr>
          <w:rFonts w:ascii="仿宋_GB2312" w:eastAsia="仿宋_GB2312" w:hint="eastAsia"/>
          <w:color w:val="000000"/>
          <w:sz w:val="32"/>
          <w:szCs w:val="32"/>
        </w:rPr>
        <w:t>台（套）。</w:t>
      </w:r>
      <w:r>
        <w:rPr>
          <w:rFonts w:ascii="仿宋" w:eastAsia="仿宋" w:hAnsi="仿宋" w:hint="eastAsia"/>
          <w:b/>
          <w:color w:val="FF0000"/>
          <w:sz w:val="32"/>
          <w:szCs w:val="32"/>
        </w:rPr>
        <w:t>（注：数据来源</w:t>
      </w:r>
      <w:proofErr w:type="gramStart"/>
      <w:r>
        <w:rPr>
          <w:rFonts w:ascii="仿宋" w:eastAsia="仿宋" w:hAnsi="仿宋" w:hint="eastAsia"/>
          <w:b/>
          <w:color w:val="FF0000"/>
          <w:sz w:val="32"/>
          <w:szCs w:val="32"/>
        </w:rPr>
        <w:t>财决附</w:t>
      </w:r>
      <w:proofErr w:type="gramEnd"/>
      <w:r>
        <w:rPr>
          <w:rFonts w:ascii="仿宋" w:eastAsia="仿宋" w:hAnsi="仿宋"/>
          <w:b/>
          <w:color w:val="FF0000"/>
          <w:sz w:val="32"/>
          <w:szCs w:val="32"/>
        </w:rPr>
        <w:lastRenderedPageBreak/>
        <w:t>03</w:t>
      </w:r>
      <w:r>
        <w:rPr>
          <w:rFonts w:ascii="仿宋" w:eastAsia="仿宋" w:hAnsi="仿宋" w:hint="eastAsia"/>
          <w:b/>
          <w:color w:val="FF0000"/>
          <w:sz w:val="32"/>
          <w:szCs w:val="32"/>
        </w:rPr>
        <w:t>表，按部门决算报表填报数据罗列车辆情况。）</w:t>
      </w:r>
    </w:p>
    <w:p w:rsidR="00256262" w:rsidRDefault="002562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92" w:name="_Toc81493468"/>
      <w:bookmarkStart w:id="193" w:name="_Toc81494032"/>
      <w:bookmarkStart w:id="194" w:name="_Toc81552128"/>
      <w:bookmarkStart w:id="195" w:name="_Toc81558955"/>
      <w:bookmarkStart w:id="196" w:name="_Toc81559902"/>
      <w:r>
        <w:rPr>
          <w:rFonts w:ascii="仿宋" w:eastAsia="仿宋" w:hAnsi="仿宋" w:hint="eastAsia"/>
          <w:b/>
          <w:color w:val="000000"/>
          <w:sz w:val="32"/>
          <w:szCs w:val="32"/>
        </w:rPr>
        <w:t>（四）预算绩效管理情况。</w:t>
      </w:r>
      <w:bookmarkEnd w:id="192"/>
      <w:bookmarkEnd w:id="193"/>
      <w:bookmarkEnd w:id="194"/>
      <w:bookmarkEnd w:id="195"/>
      <w:bookmarkEnd w:id="196"/>
    </w:p>
    <w:p w:rsidR="00256262" w:rsidRDefault="0025626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sidR="00174006">
        <w:rPr>
          <w:rFonts w:ascii="仿宋_GB2312" w:eastAsia="仿宋_GB2312" w:hAnsi="仿宋_GB2312" w:cs="仿宋_GB2312" w:hint="eastAsia"/>
          <w:sz w:val="32"/>
          <w:szCs w:val="32"/>
        </w:rPr>
        <w:t>公积金信息化系统安全保障</w:t>
      </w:r>
      <w:r>
        <w:rPr>
          <w:rFonts w:ascii="仿宋_GB2312" w:eastAsia="仿宋_GB2312" w:hAnsi="仿宋_GB2312" w:cs="仿宋_GB2312" w:hint="eastAsia"/>
          <w:sz w:val="32"/>
          <w:szCs w:val="32"/>
        </w:rPr>
        <w:t>项目（项目名称）开展了预算事前绩效评估，对</w:t>
      </w:r>
      <w:r w:rsidR="00211096">
        <w:rPr>
          <w:rFonts w:ascii="仿宋_GB2312" w:eastAsia="仿宋_GB2312" w:hAnsi="仿宋_GB2312" w:cs="仿宋_GB2312"/>
          <w:sz w:val="32"/>
          <w:szCs w:val="32"/>
        </w:rPr>
        <w:t>10</w:t>
      </w:r>
      <w:r>
        <w:rPr>
          <w:rFonts w:ascii="仿宋_GB2312" w:eastAsia="仿宋_GB2312" w:hAnsi="仿宋_GB2312" w:cs="仿宋_GB2312" w:hint="eastAsia"/>
          <w:sz w:val="32"/>
          <w:szCs w:val="32"/>
        </w:rPr>
        <w:t>个项目编制了绩效目标，预算执行过程中，选取</w:t>
      </w:r>
      <w:r w:rsidR="00CC7F20">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个项目开展绩效监控，年终执行完毕后，对</w:t>
      </w:r>
      <w:r w:rsidR="00CC7F20">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个项目开展了绩效目标完成情况自评。</w:t>
      </w:r>
    </w:p>
    <w:p w:rsidR="00256262" w:rsidRDefault="00256262" w:rsidP="0079132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年部门整体支出开展绩效自评，从评价情况来看</w:t>
      </w:r>
      <w:r w:rsidR="0070166B">
        <w:rPr>
          <w:rFonts w:ascii="仿宋_GB2312" w:eastAsia="仿宋_GB2312" w:hAnsi="仿宋_GB2312" w:cs="仿宋_GB2312" w:hint="eastAsia"/>
          <w:sz w:val="32"/>
          <w:szCs w:val="32"/>
        </w:rPr>
        <w:t>完成了2020年度绩效目标</w:t>
      </w:r>
      <w:r w:rsidR="00BF754A">
        <w:rPr>
          <w:rFonts w:ascii="仿宋_GB2312" w:eastAsia="仿宋_GB2312" w:hAnsi="仿宋_GB2312" w:cs="仿宋_GB2312" w:hint="eastAsia"/>
          <w:sz w:val="32"/>
          <w:szCs w:val="32"/>
        </w:rPr>
        <w:t>：</w:t>
      </w:r>
      <w:r w:rsidR="00BF754A" w:rsidRPr="004F69BD">
        <w:rPr>
          <w:rFonts w:ascii="仿宋" w:eastAsia="仿宋" w:hAnsi="仿宋"/>
          <w:color w:val="000000"/>
          <w:sz w:val="28"/>
          <w:szCs w:val="28"/>
        </w:rPr>
        <w:t>向</w:t>
      </w:r>
      <w:r w:rsidR="00BF754A" w:rsidRPr="00BF754A">
        <w:rPr>
          <w:rFonts w:ascii="仿宋_GB2312" w:eastAsia="仿宋_GB2312" w:hAnsi="仿宋_GB2312" w:cs="仿宋_GB2312"/>
          <w:sz w:val="32"/>
          <w:szCs w:val="32"/>
        </w:rPr>
        <w:t>45</w:t>
      </w:r>
      <w:r w:rsidR="00BF754A" w:rsidRPr="00BF754A">
        <w:rPr>
          <w:rFonts w:ascii="仿宋_GB2312" w:eastAsia="仿宋_GB2312" w:hAnsi="仿宋_GB2312" w:cs="仿宋_GB2312" w:hint="eastAsia"/>
          <w:sz w:val="32"/>
          <w:szCs w:val="32"/>
        </w:rPr>
        <w:t>88</w:t>
      </w:r>
      <w:r w:rsidR="00BF754A" w:rsidRPr="00BF754A">
        <w:rPr>
          <w:rFonts w:ascii="仿宋_GB2312" w:eastAsia="仿宋_GB2312" w:hAnsi="仿宋_GB2312" w:cs="仿宋_GB2312"/>
          <w:sz w:val="32"/>
          <w:szCs w:val="32"/>
        </w:rPr>
        <w:t>户职工发放个人住房公积金贷款</w:t>
      </w:r>
      <w:r w:rsidR="00BF754A" w:rsidRPr="00BF754A">
        <w:rPr>
          <w:rFonts w:ascii="仿宋_GB2312" w:eastAsia="仿宋_GB2312" w:hAnsi="仿宋_GB2312" w:cs="仿宋_GB2312" w:hint="eastAsia"/>
          <w:sz w:val="32"/>
          <w:szCs w:val="32"/>
        </w:rPr>
        <w:t>17.65</w:t>
      </w:r>
      <w:r w:rsidR="00BF754A" w:rsidRPr="00BF754A">
        <w:rPr>
          <w:rFonts w:ascii="仿宋_GB2312" w:eastAsia="仿宋_GB2312" w:hAnsi="仿宋_GB2312" w:cs="仿宋_GB2312"/>
          <w:sz w:val="32"/>
          <w:szCs w:val="32"/>
        </w:rPr>
        <w:t>亿元，贷款发放额占全市住房贷款总额的</w:t>
      </w:r>
      <w:r w:rsidR="00BF754A" w:rsidRPr="00BF754A">
        <w:rPr>
          <w:rFonts w:ascii="仿宋_GB2312" w:eastAsia="仿宋_GB2312" w:hAnsi="仿宋_GB2312" w:cs="仿宋_GB2312" w:hint="eastAsia"/>
          <w:sz w:val="32"/>
          <w:szCs w:val="32"/>
        </w:rPr>
        <w:t>47.44</w:t>
      </w:r>
      <w:r w:rsidR="00BF754A" w:rsidRPr="00BF754A">
        <w:rPr>
          <w:rFonts w:ascii="仿宋_GB2312" w:eastAsia="仿宋_GB2312" w:hAnsi="仿宋_GB2312" w:cs="仿宋_GB2312"/>
          <w:sz w:val="32"/>
          <w:szCs w:val="32"/>
        </w:rPr>
        <w:t>%，支持购建房45.20万平方米</w:t>
      </w:r>
      <w:r w:rsidR="00BF754A" w:rsidRPr="00BF754A">
        <w:rPr>
          <w:rFonts w:ascii="仿宋_GB2312" w:eastAsia="仿宋_GB2312" w:hAnsi="仿宋_GB2312" w:cs="仿宋_GB2312" w:hint="eastAsia"/>
          <w:sz w:val="32"/>
          <w:szCs w:val="32"/>
        </w:rPr>
        <w:t>，</w:t>
      </w:r>
      <w:r w:rsidR="00BF754A" w:rsidRPr="00BF754A">
        <w:rPr>
          <w:rFonts w:ascii="仿宋_GB2312" w:eastAsia="仿宋_GB2312" w:hAnsi="仿宋_GB2312" w:cs="仿宋_GB2312"/>
          <w:sz w:val="32"/>
          <w:szCs w:val="32"/>
        </w:rPr>
        <w:t>极大地促进了我市房地产市场健康平稳发展。全面推进异地贷款业务，办理</w:t>
      </w:r>
      <w:proofErr w:type="gramStart"/>
      <w:r w:rsidR="00BF754A" w:rsidRPr="00BF754A">
        <w:rPr>
          <w:rFonts w:ascii="仿宋_GB2312" w:eastAsia="仿宋_GB2312" w:hAnsi="仿宋_GB2312" w:cs="仿宋_GB2312"/>
          <w:sz w:val="32"/>
          <w:szCs w:val="32"/>
        </w:rPr>
        <w:t>异地到攀购房</w:t>
      </w:r>
      <w:proofErr w:type="gramEnd"/>
      <w:r w:rsidR="00BF754A" w:rsidRPr="00BF754A">
        <w:rPr>
          <w:rFonts w:ascii="仿宋_GB2312" w:eastAsia="仿宋_GB2312" w:hAnsi="仿宋_GB2312" w:cs="仿宋_GB2312"/>
          <w:sz w:val="32"/>
          <w:szCs w:val="32"/>
        </w:rPr>
        <w:t>贷款</w:t>
      </w:r>
      <w:r w:rsidR="00BF754A" w:rsidRPr="00BF754A">
        <w:rPr>
          <w:rFonts w:ascii="仿宋_GB2312" w:eastAsia="仿宋_GB2312" w:hAnsi="仿宋_GB2312" w:cs="仿宋_GB2312" w:hint="eastAsia"/>
          <w:sz w:val="32"/>
          <w:szCs w:val="32"/>
        </w:rPr>
        <w:t>604</w:t>
      </w:r>
      <w:r w:rsidR="00BF754A" w:rsidRPr="00BF754A">
        <w:rPr>
          <w:rFonts w:ascii="仿宋_GB2312" w:eastAsia="仿宋_GB2312" w:hAnsi="仿宋_GB2312" w:cs="仿宋_GB2312"/>
          <w:sz w:val="32"/>
          <w:szCs w:val="32"/>
        </w:rPr>
        <w:t>户，共发放贷款资金</w:t>
      </w:r>
      <w:r w:rsidR="00BF754A" w:rsidRPr="00BF754A">
        <w:rPr>
          <w:rFonts w:ascii="仿宋_GB2312" w:eastAsia="仿宋_GB2312" w:hAnsi="仿宋_GB2312" w:cs="仿宋_GB2312" w:hint="eastAsia"/>
          <w:sz w:val="32"/>
          <w:szCs w:val="32"/>
        </w:rPr>
        <w:t>2.3</w:t>
      </w:r>
      <w:r w:rsidR="00BF754A" w:rsidRPr="00BF754A">
        <w:rPr>
          <w:rFonts w:ascii="仿宋_GB2312" w:eastAsia="仿宋_GB2312" w:hAnsi="仿宋_GB2312" w:cs="仿宋_GB2312"/>
          <w:sz w:val="32"/>
          <w:szCs w:val="32"/>
        </w:rPr>
        <w:t>亿元，占公积金当年贷款发放额的12.</w:t>
      </w:r>
      <w:r w:rsidR="00BF754A" w:rsidRPr="00BF754A">
        <w:rPr>
          <w:rFonts w:ascii="仿宋_GB2312" w:eastAsia="仿宋_GB2312" w:hAnsi="仿宋_GB2312" w:cs="仿宋_GB2312" w:hint="eastAsia"/>
          <w:sz w:val="32"/>
          <w:szCs w:val="32"/>
        </w:rPr>
        <w:t>07</w:t>
      </w:r>
      <w:r w:rsidR="00BF754A" w:rsidRPr="00BF754A">
        <w:rPr>
          <w:rFonts w:ascii="仿宋_GB2312" w:eastAsia="仿宋_GB2312" w:hAnsi="仿宋_GB2312" w:cs="仿宋_GB2312"/>
          <w:sz w:val="32"/>
          <w:szCs w:val="32"/>
        </w:rPr>
        <w:t>%，支持</w:t>
      </w:r>
      <w:r w:rsidR="00BF754A" w:rsidRPr="00BF754A">
        <w:rPr>
          <w:rFonts w:ascii="仿宋_GB2312" w:eastAsia="仿宋_GB2312" w:hAnsi="仿宋_GB2312" w:cs="仿宋_GB2312" w:hint="eastAsia"/>
          <w:sz w:val="32"/>
          <w:szCs w:val="32"/>
        </w:rPr>
        <w:t>“</w:t>
      </w:r>
      <w:r w:rsidR="00BF754A" w:rsidRPr="00BF754A">
        <w:rPr>
          <w:rFonts w:ascii="仿宋_GB2312" w:eastAsia="仿宋_GB2312" w:hAnsi="仿宋_GB2312" w:cs="仿宋_GB2312"/>
          <w:sz w:val="32"/>
          <w:szCs w:val="32"/>
        </w:rPr>
        <w:t>两城</w:t>
      </w:r>
      <w:r w:rsidR="00BF754A" w:rsidRPr="00BF754A">
        <w:rPr>
          <w:rFonts w:ascii="仿宋_GB2312" w:eastAsia="仿宋_GB2312" w:hAnsi="仿宋_GB2312" w:cs="仿宋_GB2312" w:hint="eastAsia"/>
          <w:sz w:val="32"/>
          <w:szCs w:val="32"/>
        </w:rPr>
        <w:t>”</w:t>
      </w:r>
      <w:proofErr w:type="gramStart"/>
      <w:r w:rsidR="00BF754A" w:rsidRPr="00BF754A">
        <w:rPr>
          <w:rFonts w:ascii="仿宋_GB2312" w:eastAsia="仿宋_GB2312" w:hAnsi="仿宋_GB2312" w:cs="仿宋_GB2312"/>
          <w:sz w:val="32"/>
          <w:szCs w:val="32"/>
        </w:rPr>
        <w:t>建设康养产业</w:t>
      </w:r>
      <w:proofErr w:type="gramEnd"/>
      <w:r w:rsidR="00BF754A" w:rsidRPr="00BF754A">
        <w:rPr>
          <w:rFonts w:ascii="仿宋_GB2312" w:eastAsia="仿宋_GB2312" w:hAnsi="仿宋_GB2312" w:cs="仿宋_GB2312"/>
          <w:sz w:val="32"/>
          <w:szCs w:val="32"/>
        </w:rPr>
        <w:t>发展。</w:t>
      </w:r>
      <w:r>
        <w:rPr>
          <w:rFonts w:ascii="仿宋_GB2312" w:eastAsia="仿宋_GB2312" w:hAnsi="仿宋_GB2312" w:cs="仿宋_GB2312" w:hint="eastAsia"/>
          <w:sz w:val="32"/>
          <w:szCs w:val="32"/>
        </w:rPr>
        <w:t>本部门还自行组织了</w:t>
      </w:r>
      <w:r w:rsidR="0070166B">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个项目支出绩效评价，从评价情况来看</w:t>
      </w:r>
      <w:r w:rsidR="00553B55">
        <w:rPr>
          <w:rFonts w:ascii="仿宋_GB2312" w:eastAsia="仿宋_GB2312" w:hAnsi="仿宋_GB2312" w:cs="仿宋_GB2312" w:hint="eastAsia"/>
          <w:sz w:val="32"/>
          <w:szCs w:val="32"/>
        </w:rPr>
        <w:t>该项目</w:t>
      </w:r>
      <w:r w:rsidR="00213334">
        <w:rPr>
          <w:rFonts w:ascii="仿宋_GB2312" w:eastAsia="仿宋_GB2312" w:hAnsi="仿宋_GB2312" w:cs="仿宋_GB2312" w:hint="eastAsia"/>
          <w:sz w:val="32"/>
          <w:szCs w:val="32"/>
        </w:rPr>
        <w:t>较好地完成了绩效目标,</w:t>
      </w:r>
      <w:r w:rsidR="00AF6744">
        <w:rPr>
          <w:rFonts w:ascii="仿宋_GB2312" w:eastAsia="仿宋_GB2312" w:hAnsi="仿宋_GB2312" w:cs="仿宋_GB2312" w:hint="eastAsia"/>
          <w:sz w:val="32"/>
          <w:szCs w:val="32"/>
        </w:rPr>
        <w:t>保证了中心和各管理</w:t>
      </w:r>
      <w:proofErr w:type="gramStart"/>
      <w:r w:rsidR="00AF6744">
        <w:rPr>
          <w:rFonts w:ascii="仿宋_GB2312" w:eastAsia="仿宋_GB2312" w:hAnsi="仿宋_GB2312" w:cs="仿宋_GB2312" w:hint="eastAsia"/>
          <w:sz w:val="32"/>
          <w:szCs w:val="32"/>
        </w:rPr>
        <w:t>部数据</w:t>
      </w:r>
      <w:proofErr w:type="gramEnd"/>
      <w:r w:rsidR="00AF6744">
        <w:rPr>
          <w:rFonts w:ascii="仿宋_GB2312" w:eastAsia="仿宋_GB2312" w:hAnsi="仿宋_GB2312" w:cs="仿宋_GB2312" w:hint="eastAsia"/>
          <w:sz w:val="32"/>
          <w:szCs w:val="32"/>
        </w:rPr>
        <w:t>的畅通，</w:t>
      </w:r>
      <w:r w:rsidR="004D3FFA">
        <w:rPr>
          <w:rFonts w:ascii="仿宋_GB2312" w:eastAsia="仿宋_GB2312" w:hAnsi="仿宋_GB2312" w:cs="仿宋_GB2312" w:hint="eastAsia"/>
          <w:sz w:val="32"/>
          <w:szCs w:val="32"/>
        </w:rPr>
        <w:t>以及征信服务查询畅通，实现方便快捷的网络办公。为公积金中心更好地为缴存人服务提供有力的物质保障。</w:t>
      </w:r>
    </w:p>
    <w:p w:rsidR="00256262" w:rsidRDefault="0025626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年度部门决算中反映“</w:t>
      </w:r>
      <w:r w:rsidR="00DC51E7">
        <w:rPr>
          <w:rFonts w:ascii="仿宋_GB2312" w:eastAsia="仿宋_GB2312" w:hAnsi="仿宋_GB2312" w:cs="仿宋_GB2312"/>
          <w:sz w:val="32"/>
          <w:szCs w:val="32"/>
        </w:rPr>
        <w:t>12329</w:t>
      </w:r>
      <w:r w:rsidR="00DC51E7">
        <w:rPr>
          <w:rFonts w:ascii="仿宋_GB2312" w:eastAsia="仿宋_GB2312" w:hAnsi="仿宋_GB2312" w:cs="仿宋_GB2312" w:hint="eastAsia"/>
          <w:sz w:val="32"/>
          <w:szCs w:val="32"/>
        </w:rPr>
        <w:t>热线租赁</w:t>
      </w:r>
      <w:r>
        <w:rPr>
          <w:rFonts w:ascii="仿宋_GB2312" w:eastAsia="仿宋_GB2312" w:hAnsi="仿宋_GB2312" w:cs="仿宋_GB2312"/>
          <w:sz w:val="32"/>
          <w:szCs w:val="32"/>
        </w:rPr>
        <w:t>””</w:t>
      </w:r>
      <w:r w:rsidR="00DC51E7">
        <w:rPr>
          <w:rFonts w:ascii="仿宋_GB2312" w:eastAsia="仿宋_GB2312" w:hAnsi="仿宋_GB2312" w:cs="仿宋_GB2312" w:hint="eastAsia"/>
          <w:sz w:val="32"/>
          <w:szCs w:val="32"/>
        </w:rPr>
        <w:t>编外合同用工经费</w:t>
      </w:r>
      <w:proofErr w:type="gramStart"/>
      <w:r>
        <w:rPr>
          <w:rFonts w:ascii="仿宋_GB2312" w:eastAsia="仿宋_GB2312" w:hAnsi="仿宋_GB2312" w:cs="仿宋_GB2312"/>
          <w:sz w:val="32"/>
          <w:szCs w:val="32"/>
        </w:rPr>
        <w:t>”</w:t>
      </w:r>
      <w:proofErr w:type="gramEnd"/>
      <w:r>
        <w:rPr>
          <w:rFonts w:ascii="仿宋_GB2312" w:eastAsia="仿宋_GB2312" w:hAnsi="仿宋_GB2312" w:cs="仿宋_GB2312" w:hint="eastAsia"/>
          <w:sz w:val="32"/>
          <w:szCs w:val="32"/>
        </w:rPr>
        <w:t>“</w:t>
      </w:r>
      <w:r w:rsidR="00204436">
        <w:rPr>
          <w:rFonts w:ascii="仿宋_GB2312" w:eastAsia="仿宋_GB2312" w:hAnsi="仿宋_GB2312" w:cs="仿宋_GB2312" w:hint="eastAsia"/>
          <w:sz w:val="32"/>
          <w:szCs w:val="32"/>
        </w:rPr>
        <w:t>光缆租赁</w:t>
      </w:r>
      <w:r>
        <w:rPr>
          <w:rFonts w:ascii="仿宋_GB2312" w:eastAsia="仿宋_GB2312" w:hAnsi="仿宋_GB2312" w:cs="仿宋_GB2312" w:hint="eastAsia"/>
          <w:sz w:val="32"/>
          <w:szCs w:val="32"/>
        </w:rPr>
        <w:t>”等</w:t>
      </w:r>
      <w:r w:rsidR="00553B55">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个项目绩效目标实际完成情况。（本单位部门项目绩效目标个数在</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个以上的，</w:t>
      </w:r>
      <w:r>
        <w:rPr>
          <w:rFonts w:ascii="仿宋_GB2312" w:eastAsia="仿宋_GB2312" w:hAnsi="仿宋_GB2312" w:cs="仿宋_GB2312" w:hint="eastAsia"/>
          <w:sz w:val="32"/>
          <w:szCs w:val="32"/>
        </w:rPr>
        <w:lastRenderedPageBreak/>
        <w:t>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个项目进行公开，目标个数在</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个以下的，全部进行公开，公开内容包括选取的全部项目完成情况综述和完成情况表）。</w:t>
      </w:r>
    </w:p>
    <w:p w:rsidR="00FE2323" w:rsidRPr="00FE2323" w:rsidRDefault="00256262" w:rsidP="00FE232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sidR="00FE2323">
        <w:rPr>
          <w:rFonts w:ascii="仿宋_GB2312" w:eastAsia="仿宋_GB2312" w:hAnsi="仿宋_GB2312" w:cs="仿宋_GB2312"/>
          <w:sz w:val="32"/>
          <w:szCs w:val="32"/>
        </w:rPr>
        <w:t>12329</w:t>
      </w:r>
      <w:r w:rsidR="00FE2323">
        <w:rPr>
          <w:rFonts w:ascii="仿宋_GB2312" w:eastAsia="仿宋_GB2312" w:hAnsi="仿宋_GB2312" w:cs="仿宋_GB2312" w:hint="eastAsia"/>
          <w:sz w:val="32"/>
          <w:szCs w:val="32"/>
        </w:rPr>
        <w:t>坐席租赁</w:t>
      </w:r>
      <w:r>
        <w:rPr>
          <w:rFonts w:ascii="仿宋_GB2312" w:eastAsia="仿宋_GB2312" w:hAnsi="仿宋_GB2312" w:cs="仿宋_GB2312" w:hint="eastAsia"/>
          <w:sz w:val="32"/>
          <w:szCs w:val="32"/>
        </w:rPr>
        <w:t>项目绩效目标完成情况综述。</w:t>
      </w:r>
      <w:r w:rsidR="00FE2323" w:rsidRPr="00FE2323">
        <w:rPr>
          <w:rFonts w:ascii="仿宋_GB2312" w:eastAsia="仿宋_GB2312" w:hAnsi="仿宋_GB2312" w:cs="仿宋_GB2312" w:hint="eastAsia"/>
          <w:sz w:val="32"/>
          <w:szCs w:val="32"/>
        </w:rPr>
        <w:t>项目全年预算数</w:t>
      </w:r>
      <w:r w:rsidR="00773782">
        <w:rPr>
          <w:rFonts w:ascii="仿宋_GB2312" w:eastAsia="仿宋_GB2312" w:hAnsi="仿宋_GB2312" w:cs="仿宋_GB2312" w:hint="eastAsia"/>
          <w:sz w:val="32"/>
          <w:szCs w:val="32"/>
        </w:rPr>
        <w:t>27.84</w:t>
      </w:r>
      <w:r w:rsidR="00FE2323" w:rsidRPr="00FE2323">
        <w:rPr>
          <w:rFonts w:ascii="仿宋_GB2312" w:eastAsia="仿宋_GB2312" w:hAnsi="仿宋_GB2312" w:cs="仿宋_GB2312" w:hint="eastAsia"/>
          <w:sz w:val="32"/>
          <w:szCs w:val="32"/>
        </w:rPr>
        <w:t>万元，执行数为</w:t>
      </w:r>
      <w:r w:rsidR="00773782">
        <w:rPr>
          <w:rFonts w:ascii="仿宋_GB2312" w:eastAsia="仿宋_GB2312" w:hAnsi="仿宋_GB2312" w:cs="仿宋_GB2312" w:hint="eastAsia"/>
          <w:sz w:val="32"/>
          <w:szCs w:val="32"/>
        </w:rPr>
        <w:t>27.84</w:t>
      </w:r>
      <w:r w:rsidR="00FE2323" w:rsidRPr="00FE2323">
        <w:rPr>
          <w:rFonts w:ascii="仿宋_GB2312" w:eastAsia="仿宋_GB2312" w:hAnsi="仿宋_GB2312" w:cs="仿宋_GB2312" w:hint="eastAsia"/>
          <w:sz w:val="32"/>
          <w:szCs w:val="32"/>
        </w:rPr>
        <w:t>万元，完成预算的100%。通过项目实施，为群众提供了高质量的</w:t>
      </w:r>
      <w:r w:rsidR="00215182">
        <w:rPr>
          <w:rFonts w:ascii="仿宋_GB2312" w:eastAsia="仿宋_GB2312" w:hAnsi="仿宋_GB2312" w:cs="仿宋_GB2312" w:hint="eastAsia"/>
          <w:sz w:val="32"/>
          <w:szCs w:val="32"/>
        </w:rPr>
        <w:t>人工</w:t>
      </w:r>
      <w:r w:rsidR="00FE2323" w:rsidRPr="00FE2323">
        <w:rPr>
          <w:rFonts w:ascii="仿宋_GB2312" w:eastAsia="仿宋_GB2312" w:hAnsi="仿宋_GB2312" w:cs="仿宋_GB2312" w:hint="eastAsia"/>
          <w:sz w:val="32"/>
          <w:szCs w:val="32"/>
        </w:rPr>
        <w:t>答疑服务，较好地树立公积金形象，方便用户答疑，群众满意</w:t>
      </w:r>
      <w:r w:rsidR="00EC0E71">
        <w:rPr>
          <w:rFonts w:ascii="仿宋_GB2312" w:eastAsia="仿宋_GB2312" w:hAnsi="仿宋_GB2312" w:cs="仿宋_GB2312" w:hint="eastAsia"/>
          <w:sz w:val="32"/>
          <w:szCs w:val="32"/>
        </w:rPr>
        <w:t>。</w:t>
      </w:r>
      <w:r w:rsidR="00FE2323">
        <w:rPr>
          <w:rFonts w:ascii="仿宋_GB2312" w:eastAsia="仿宋_GB2312" w:hAnsi="仿宋_GB2312" w:cs="仿宋_GB2312" w:hint="eastAsia"/>
          <w:sz w:val="32"/>
          <w:szCs w:val="32"/>
        </w:rPr>
        <w:t>发</w:t>
      </w:r>
      <w:r w:rsidR="00FE2323" w:rsidRPr="00FE2323">
        <w:rPr>
          <w:rFonts w:ascii="仿宋_GB2312" w:eastAsia="仿宋_GB2312" w:hAnsi="仿宋_GB2312" w:cs="仿宋_GB2312" w:hint="eastAsia"/>
          <w:sz w:val="32"/>
          <w:szCs w:val="32"/>
        </w:rPr>
        <w:t>现的主要问题：无。下一步改进措施：无</w:t>
      </w:r>
    </w:p>
    <w:p w:rsidR="00C345D7" w:rsidRPr="0023552A" w:rsidRDefault="00256262" w:rsidP="00C345D7">
      <w:pPr>
        <w:spacing w:line="58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sidRPr="0023552A">
        <w:rPr>
          <w:rFonts w:ascii="仿宋_GB2312" w:eastAsia="仿宋_GB2312" w:hAnsi="仿宋_GB2312" w:cs="仿宋_GB2312" w:hint="eastAsia"/>
          <w:sz w:val="32"/>
          <w:szCs w:val="32"/>
        </w:rPr>
        <w:t>）</w:t>
      </w:r>
      <w:r w:rsidR="00C345D7" w:rsidRPr="0023552A">
        <w:rPr>
          <w:rFonts w:ascii="仿宋_GB2312" w:eastAsia="仿宋_GB2312" w:hint="eastAsia"/>
          <w:color w:val="000000"/>
          <w:sz w:val="32"/>
          <w:szCs w:val="32"/>
        </w:rPr>
        <w:t>编外合同用工经费项目绩效目标完成情况综述：项目全年预算数</w:t>
      </w:r>
      <w:r w:rsidR="001B7295" w:rsidRPr="0023552A">
        <w:rPr>
          <w:rFonts w:ascii="仿宋_GB2312" w:eastAsia="仿宋_GB2312" w:hint="eastAsia"/>
          <w:color w:val="000000"/>
          <w:sz w:val="32"/>
          <w:szCs w:val="32"/>
        </w:rPr>
        <w:t>50.04</w:t>
      </w:r>
      <w:r w:rsidR="00C345D7" w:rsidRPr="0023552A">
        <w:rPr>
          <w:rFonts w:ascii="仿宋_GB2312" w:eastAsia="仿宋_GB2312" w:hint="eastAsia"/>
          <w:color w:val="000000"/>
          <w:sz w:val="32"/>
          <w:szCs w:val="32"/>
        </w:rPr>
        <w:t>万元，执行数为</w:t>
      </w:r>
      <w:r w:rsidR="001B7295" w:rsidRPr="0023552A">
        <w:rPr>
          <w:rFonts w:ascii="仿宋_GB2312" w:eastAsia="仿宋_GB2312" w:hint="eastAsia"/>
          <w:color w:val="000000"/>
          <w:sz w:val="32"/>
          <w:szCs w:val="32"/>
        </w:rPr>
        <w:t>50.04</w:t>
      </w:r>
      <w:r w:rsidR="00C345D7" w:rsidRPr="0023552A">
        <w:rPr>
          <w:rFonts w:ascii="仿宋_GB2312" w:eastAsia="仿宋_GB2312" w:hint="eastAsia"/>
          <w:color w:val="000000"/>
          <w:sz w:val="32"/>
          <w:szCs w:val="32"/>
        </w:rPr>
        <w:t>万元，完成预算的100%。通过项目实施，</w:t>
      </w:r>
      <w:r w:rsidR="00F75412" w:rsidRPr="0023552A">
        <w:rPr>
          <w:rFonts w:ascii="仿宋_GB2312" w:eastAsia="仿宋_GB2312" w:hint="eastAsia"/>
          <w:color w:val="000000"/>
          <w:sz w:val="32"/>
          <w:szCs w:val="32"/>
        </w:rPr>
        <w:t>提高工作效率，</w:t>
      </w:r>
      <w:r w:rsidR="00C345D7" w:rsidRPr="0023552A">
        <w:rPr>
          <w:rFonts w:ascii="仿宋_GB2312" w:eastAsia="仿宋_GB2312" w:hint="eastAsia"/>
          <w:color w:val="000000"/>
          <w:sz w:val="32"/>
          <w:szCs w:val="32"/>
        </w:rPr>
        <w:t>保障了编外人员劳务费按时发放。发现的主要问题：无。下一步改进措施：无</w:t>
      </w:r>
    </w:p>
    <w:p w:rsidR="00C701F3" w:rsidRPr="0023552A" w:rsidRDefault="00256262" w:rsidP="00C701F3">
      <w:pPr>
        <w:spacing w:line="580" w:lineRule="exact"/>
        <w:ind w:firstLineChars="200" w:firstLine="640"/>
        <w:rPr>
          <w:rFonts w:ascii="仿宋_GB2312" w:eastAsia="仿宋_GB2312"/>
          <w:color w:val="000000"/>
          <w:sz w:val="32"/>
          <w:szCs w:val="32"/>
        </w:rPr>
      </w:pPr>
      <w:r w:rsidRPr="0023552A">
        <w:rPr>
          <w:rFonts w:ascii="仿宋_GB2312" w:eastAsia="仿宋_GB2312" w:hAnsi="仿宋_GB2312" w:cs="仿宋_GB2312" w:hint="eastAsia"/>
          <w:sz w:val="32"/>
          <w:szCs w:val="32"/>
        </w:rPr>
        <w:t>（</w:t>
      </w:r>
      <w:r w:rsidRPr="0023552A">
        <w:rPr>
          <w:rFonts w:ascii="仿宋_GB2312" w:eastAsia="仿宋_GB2312" w:hAnsi="仿宋_GB2312" w:cs="仿宋_GB2312"/>
          <w:sz w:val="32"/>
          <w:szCs w:val="32"/>
        </w:rPr>
        <w:t>3</w:t>
      </w:r>
      <w:r w:rsidRPr="0023552A">
        <w:rPr>
          <w:rFonts w:ascii="仿宋_GB2312" w:eastAsia="仿宋_GB2312" w:hAnsi="仿宋_GB2312" w:cs="仿宋_GB2312" w:hint="eastAsia"/>
          <w:sz w:val="32"/>
          <w:szCs w:val="32"/>
        </w:rPr>
        <w:t>）</w:t>
      </w:r>
      <w:r w:rsidR="00C701F3" w:rsidRPr="0023552A">
        <w:rPr>
          <w:rFonts w:ascii="仿宋_GB2312" w:eastAsia="仿宋_GB2312" w:hint="eastAsia"/>
          <w:color w:val="000000"/>
          <w:sz w:val="32"/>
          <w:szCs w:val="32"/>
        </w:rPr>
        <w:t>攀钢代办手续费项目绩效目标完成情况综述：项目全年预算数70万元，执行数为70万元，完成预算的100%。通过项目实施，保障了攀钢及所属企业按时、足额缴纳公积金。发现的主要问题：无。下一步改进措施：无</w:t>
      </w:r>
    </w:p>
    <w:p w:rsidR="00C701F3" w:rsidRPr="0023552A" w:rsidRDefault="00C701F3" w:rsidP="0023552A">
      <w:pPr>
        <w:spacing w:line="580" w:lineRule="exact"/>
        <w:ind w:firstLineChars="200" w:firstLine="640"/>
        <w:rPr>
          <w:rFonts w:ascii="仿宋_GB2312" w:eastAsia="仿宋_GB2312"/>
          <w:color w:val="000000"/>
          <w:sz w:val="32"/>
          <w:szCs w:val="32"/>
        </w:rPr>
      </w:pPr>
      <w:r w:rsidRPr="0023552A">
        <w:rPr>
          <w:rFonts w:ascii="仿宋_GB2312" w:eastAsia="仿宋_GB2312" w:hint="eastAsia"/>
          <w:color w:val="000000"/>
          <w:sz w:val="32"/>
          <w:szCs w:val="32"/>
        </w:rPr>
        <w:t>（4）短信推送及业务宣传费目标完成情况综述：项目全年预算数</w:t>
      </w:r>
      <w:r w:rsidR="00744B59" w:rsidRPr="0023552A">
        <w:rPr>
          <w:rFonts w:ascii="仿宋_GB2312" w:eastAsia="仿宋_GB2312" w:hint="eastAsia"/>
          <w:color w:val="000000"/>
          <w:sz w:val="32"/>
          <w:szCs w:val="32"/>
        </w:rPr>
        <w:t>25.8</w:t>
      </w:r>
      <w:r w:rsidRPr="0023552A">
        <w:rPr>
          <w:rFonts w:ascii="仿宋_GB2312" w:eastAsia="仿宋_GB2312" w:hint="eastAsia"/>
          <w:color w:val="000000"/>
          <w:sz w:val="32"/>
          <w:szCs w:val="32"/>
        </w:rPr>
        <w:t>万元，执行数为25.8万元，完成预算的100%。通过项目实施，每月按时推送公积金数据短信，短信推送数量120万条/年，提供及时准确的信息，更好地为缴存人服务。发现的主要问题：无。下一步改进措施：无</w:t>
      </w:r>
    </w:p>
    <w:p w:rsidR="00C701F3" w:rsidRPr="001F5450" w:rsidRDefault="00C701F3" w:rsidP="0023552A">
      <w:pPr>
        <w:spacing w:line="580" w:lineRule="exact"/>
        <w:ind w:firstLineChars="200" w:firstLine="640"/>
        <w:rPr>
          <w:rFonts w:ascii="仿宋_GB2312" w:eastAsia="仿宋_GB2312"/>
          <w:color w:val="000000"/>
          <w:sz w:val="28"/>
          <w:szCs w:val="28"/>
        </w:rPr>
      </w:pPr>
      <w:r w:rsidRPr="0023552A">
        <w:rPr>
          <w:rFonts w:ascii="仿宋_GB2312" w:eastAsia="仿宋_GB2312" w:hint="eastAsia"/>
          <w:color w:val="000000"/>
          <w:sz w:val="32"/>
          <w:szCs w:val="32"/>
        </w:rPr>
        <w:t>（5）房租及年度审计费项目绩效目标完成情况综述。项目全年预算数</w:t>
      </w:r>
      <w:r w:rsidR="00D918F8" w:rsidRPr="0023552A">
        <w:rPr>
          <w:rFonts w:ascii="仿宋_GB2312" w:eastAsia="仿宋_GB2312" w:hint="eastAsia"/>
          <w:color w:val="000000"/>
          <w:sz w:val="32"/>
          <w:szCs w:val="32"/>
        </w:rPr>
        <w:t>36</w:t>
      </w:r>
      <w:r w:rsidRPr="0023552A">
        <w:rPr>
          <w:rFonts w:ascii="仿宋_GB2312" w:eastAsia="仿宋_GB2312" w:hint="eastAsia"/>
          <w:color w:val="000000"/>
          <w:sz w:val="32"/>
          <w:szCs w:val="32"/>
        </w:rPr>
        <w:t>万元，执行数为</w:t>
      </w:r>
      <w:r w:rsidR="00D918F8" w:rsidRPr="0023552A">
        <w:rPr>
          <w:rFonts w:ascii="仿宋_GB2312" w:eastAsia="仿宋_GB2312" w:hint="eastAsia"/>
          <w:color w:val="000000"/>
          <w:sz w:val="32"/>
          <w:szCs w:val="32"/>
        </w:rPr>
        <w:t>36</w:t>
      </w:r>
      <w:r w:rsidRPr="0023552A">
        <w:rPr>
          <w:rFonts w:ascii="仿宋_GB2312" w:eastAsia="仿宋_GB2312" w:hint="eastAsia"/>
          <w:color w:val="000000"/>
          <w:sz w:val="32"/>
          <w:szCs w:val="32"/>
        </w:rPr>
        <w:t>万元，完成预算的100%。</w:t>
      </w:r>
      <w:r w:rsidRPr="0023552A">
        <w:rPr>
          <w:rFonts w:ascii="仿宋_GB2312" w:eastAsia="仿宋_GB2312" w:hint="eastAsia"/>
          <w:color w:val="000000"/>
          <w:sz w:val="32"/>
          <w:szCs w:val="32"/>
        </w:rPr>
        <w:lastRenderedPageBreak/>
        <w:t>通过项目实施，</w:t>
      </w:r>
      <w:r w:rsidR="0038170E" w:rsidRPr="0023552A">
        <w:rPr>
          <w:rFonts w:ascii="仿宋_GB2312" w:eastAsia="仿宋_GB2312" w:hint="eastAsia"/>
          <w:color w:val="000000"/>
          <w:sz w:val="32"/>
          <w:szCs w:val="32"/>
        </w:rPr>
        <w:t>为群众</w:t>
      </w:r>
      <w:r w:rsidRPr="0023552A">
        <w:rPr>
          <w:rFonts w:ascii="仿宋_GB2312" w:eastAsia="仿宋_GB2312" w:hint="eastAsia"/>
          <w:color w:val="000000"/>
          <w:sz w:val="32"/>
          <w:szCs w:val="32"/>
        </w:rPr>
        <w:t>提供宽敞整洁的办公环境，更好地为缴存人服务。发</w:t>
      </w:r>
      <w:r w:rsidRPr="001F5450">
        <w:rPr>
          <w:rFonts w:ascii="仿宋_GB2312" w:eastAsia="仿宋_GB2312" w:hint="eastAsia"/>
          <w:color w:val="000000"/>
          <w:sz w:val="28"/>
          <w:szCs w:val="28"/>
        </w:rPr>
        <w:t>现的主要问题：</w:t>
      </w:r>
      <w:r w:rsidR="000C12F2">
        <w:rPr>
          <w:rFonts w:ascii="仿宋_GB2312" w:eastAsia="仿宋_GB2312" w:hint="eastAsia"/>
          <w:color w:val="000000"/>
          <w:sz w:val="28"/>
          <w:szCs w:val="28"/>
        </w:rPr>
        <w:t>无。下一步改进措施：2021年将集中入驻新政务中心办公。</w:t>
      </w:r>
    </w:p>
    <w:p w:rsidR="00256262" w:rsidRDefault="00256262">
      <w:pPr>
        <w:spacing w:line="580" w:lineRule="exact"/>
        <w:ind w:firstLineChars="200" w:firstLine="640"/>
        <w:rPr>
          <w:rFonts w:ascii="仿宋_GB2312" w:eastAsia="仿宋_GB2312" w:hAnsi="仿宋_GB2312" w:cs="仿宋_GB2312"/>
          <w:sz w:val="32"/>
          <w:szCs w:val="32"/>
        </w:rPr>
      </w:pPr>
    </w:p>
    <w:p w:rsidR="00256262" w:rsidRDefault="00256262">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10087" w:type="dxa"/>
        <w:jc w:val="center"/>
        <w:tblLayout w:type="fixed"/>
        <w:tblCellMar>
          <w:left w:w="0" w:type="dxa"/>
          <w:right w:w="0" w:type="dxa"/>
        </w:tblCellMar>
        <w:tblLook w:val="04A0" w:firstRow="1" w:lastRow="0" w:firstColumn="1" w:lastColumn="0" w:noHBand="0" w:noVBand="1"/>
      </w:tblPr>
      <w:tblGrid>
        <w:gridCol w:w="568"/>
        <w:gridCol w:w="1316"/>
        <w:gridCol w:w="1025"/>
        <w:gridCol w:w="68"/>
        <w:gridCol w:w="2324"/>
        <w:gridCol w:w="2394"/>
        <w:gridCol w:w="2265"/>
        <w:gridCol w:w="127"/>
      </w:tblGrid>
      <w:tr w:rsidR="00256262" w:rsidTr="00C14445">
        <w:trPr>
          <w:gridAfter w:val="1"/>
          <w:wAfter w:w="127" w:type="dxa"/>
          <w:trHeight w:val="1034"/>
          <w:jc w:val="center"/>
        </w:trPr>
        <w:tc>
          <w:tcPr>
            <w:tcW w:w="9960" w:type="dxa"/>
            <w:gridSpan w:val="7"/>
            <w:tcBorders>
              <w:top w:val="nil"/>
              <w:left w:val="nil"/>
              <w:bottom w:val="nil"/>
              <w:right w:val="nil"/>
            </w:tcBorders>
            <w:tcMar>
              <w:top w:w="15" w:type="dxa"/>
              <w:left w:w="15" w:type="dxa"/>
              <w:right w:w="15" w:type="dxa"/>
            </w:tcMar>
            <w:vAlign w:val="center"/>
          </w:tcPr>
          <w:p w:rsidR="00256262" w:rsidRDefault="00256262">
            <w:pPr>
              <w:widowControl/>
              <w:jc w:val="center"/>
              <w:textAlignment w:val="center"/>
              <w:rPr>
                <w:rFonts w:ascii="宋体" w:cs="宋体"/>
                <w:color w:val="000000"/>
                <w:sz w:val="36"/>
                <w:szCs w:val="36"/>
              </w:rPr>
            </w:pPr>
          </w:p>
        </w:tc>
      </w:tr>
      <w:tr w:rsidR="00BF2812" w:rsidTr="00C14445">
        <w:tblPrEx>
          <w:tblLook w:val="0000" w:firstRow="0" w:lastRow="0" w:firstColumn="0" w:lastColumn="0" w:noHBand="0" w:noVBand="0"/>
        </w:tblPrEx>
        <w:trPr>
          <w:trHeight w:val="1034"/>
          <w:jc w:val="center"/>
        </w:trPr>
        <w:tc>
          <w:tcPr>
            <w:tcW w:w="10087" w:type="dxa"/>
            <w:gridSpan w:val="8"/>
            <w:tcBorders>
              <w:top w:val="nil"/>
              <w:left w:val="nil"/>
              <w:bottom w:val="nil"/>
              <w:right w:val="nil"/>
            </w:tcBorders>
            <w:tcMar>
              <w:top w:w="15" w:type="dxa"/>
              <w:left w:w="15" w:type="dxa"/>
              <w:right w:w="15" w:type="dxa"/>
            </w:tcMar>
            <w:vAlign w:val="center"/>
          </w:tcPr>
          <w:p w:rsidR="000C12F2" w:rsidRDefault="000C12F2" w:rsidP="00DF423B">
            <w:pPr>
              <w:widowControl/>
              <w:ind w:leftChars="1376" w:left="3613" w:hangingChars="200" w:hanging="723"/>
              <w:textAlignment w:val="center"/>
              <w:rPr>
                <w:rFonts w:ascii="宋体" w:hAnsi="宋体" w:cs="宋体"/>
                <w:b/>
                <w:bCs/>
                <w:color w:val="000000"/>
                <w:kern w:val="0"/>
                <w:sz w:val="36"/>
                <w:szCs w:val="36"/>
              </w:rPr>
            </w:pPr>
          </w:p>
          <w:p w:rsidR="000C12F2" w:rsidRDefault="000C12F2" w:rsidP="00DF423B">
            <w:pPr>
              <w:widowControl/>
              <w:ind w:leftChars="1376" w:left="3613" w:hangingChars="200" w:hanging="723"/>
              <w:textAlignment w:val="center"/>
              <w:rPr>
                <w:rFonts w:ascii="宋体" w:hAnsi="宋体" w:cs="宋体"/>
                <w:b/>
                <w:bCs/>
                <w:color w:val="000000"/>
                <w:kern w:val="0"/>
                <w:sz w:val="36"/>
                <w:szCs w:val="36"/>
              </w:rPr>
            </w:pPr>
          </w:p>
          <w:p w:rsidR="000C12F2" w:rsidRDefault="000C12F2" w:rsidP="00DF423B">
            <w:pPr>
              <w:widowControl/>
              <w:ind w:leftChars="1376" w:left="3613" w:hangingChars="200" w:hanging="723"/>
              <w:textAlignment w:val="center"/>
              <w:rPr>
                <w:rFonts w:ascii="宋体" w:hAnsi="宋体" w:cs="宋体"/>
                <w:b/>
                <w:bCs/>
                <w:color w:val="000000"/>
                <w:kern w:val="0"/>
                <w:sz w:val="36"/>
                <w:szCs w:val="36"/>
              </w:rPr>
            </w:pPr>
          </w:p>
          <w:p w:rsidR="00A57620" w:rsidRDefault="00A57620" w:rsidP="00DF423B">
            <w:pPr>
              <w:widowControl/>
              <w:ind w:leftChars="1376" w:left="3613" w:hangingChars="200" w:hanging="723"/>
              <w:textAlignment w:val="center"/>
              <w:rPr>
                <w:rFonts w:ascii="宋体" w:hAnsi="宋体" w:cs="宋体"/>
                <w:b/>
                <w:bCs/>
                <w:color w:val="000000"/>
                <w:kern w:val="0"/>
                <w:sz w:val="36"/>
                <w:szCs w:val="36"/>
              </w:rPr>
            </w:pPr>
          </w:p>
          <w:p w:rsidR="00A57620" w:rsidRDefault="00A57620" w:rsidP="00DF423B">
            <w:pPr>
              <w:widowControl/>
              <w:ind w:leftChars="1376" w:left="3613" w:hangingChars="200" w:hanging="723"/>
              <w:textAlignment w:val="center"/>
              <w:rPr>
                <w:rFonts w:ascii="宋体" w:hAnsi="宋体" w:cs="宋体"/>
                <w:b/>
                <w:bCs/>
                <w:color w:val="000000"/>
                <w:kern w:val="0"/>
                <w:sz w:val="36"/>
                <w:szCs w:val="36"/>
              </w:rPr>
            </w:pPr>
          </w:p>
          <w:p w:rsidR="00BF2812" w:rsidRDefault="00BF2812" w:rsidP="00DF423B">
            <w:pPr>
              <w:widowControl/>
              <w:ind w:leftChars="1376" w:left="3613" w:hangingChars="200" w:hanging="723"/>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(2020 年度)</w:t>
            </w:r>
          </w:p>
        </w:tc>
      </w:tr>
      <w:tr w:rsidR="00BF2812" w:rsidTr="00C14445">
        <w:tblPrEx>
          <w:tblLook w:val="0000" w:firstRow="0" w:lastRow="0" w:firstColumn="0" w:lastColumn="0" w:noHBand="0" w:noVBand="0"/>
        </w:tblPrEx>
        <w:trPr>
          <w:trHeight w:val="276"/>
          <w:jc w:val="center"/>
        </w:trPr>
        <w:tc>
          <w:tcPr>
            <w:tcW w:w="290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color w:val="000000"/>
                <w:sz w:val="24"/>
              </w:rPr>
              <w:t>12329</w:t>
            </w:r>
            <w:r>
              <w:rPr>
                <w:rFonts w:ascii="宋体" w:hAnsi="宋体" w:cs="宋体" w:hint="eastAsia"/>
                <w:color w:val="000000"/>
                <w:sz w:val="24"/>
              </w:rPr>
              <w:t>坐席租赁费</w:t>
            </w:r>
          </w:p>
        </w:tc>
      </w:tr>
      <w:tr w:rsidR="00BF2812" w:rsidTr="00C14445">
        <w:tblPrEx>
          <w:tblLook w:val="0000" w:firstRow="0" w:lastRow="0" w:firstColumn="0" w:lastColumn="0" w:noHBand="0" w:noVBand="0"/>
        </w:tblPrEx>
        <w:trPr>
          <w:trHeight w:val="276"/>
          <w:jc w:val="center"/>
        </w:trPr>
        <w:tc>
          <w:tcPr>
            <w:tcW w:w="290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sz w:val="24"/>
              </w:rPr>
              <w:t>攀枝花市住房公积金管理中心</w:t>
            </w:r>
          </w:p>
        </w:tc>
      </w:tr>
      <w:tr w:rsidR="00BF2812" w:rsidTr="00C14445">
        <w:tblPrEx>
          <w:tblLook w:val="0000" w:firstRow="0" w:lastRow="0" w:firstColumn="0" w:lastColumn="0" w:noHBand="0" w:noVBand="0"/>
        </w:tblPrEx>
        <w:trPr>
          <w:trHeight w:val="276"/>
          <w:jc w:val="center"/>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color w:val="000000"/>
                <w:sz w:val="24"/>
              </w:rPr>
              <w:t>27.84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color w:val="000000"/>
                <w:sz w:val="24"/>
              </w:rPr>
              <w:t>27.84</w:t>
            </w:r>
          </w:p>
        </w:tc>
      </w:tr>
      <w:tr w:rsidR="00BF2812" w:rsidTr="00C14445">
        <w:tblPrEx>
          <w:tblLook w:val="0000" w:firstRow="0" w:lastRow="0" w:firstColumn="0" w:lastColumn="0" w:noHBand="0" w:noVBand="0"/>
        </w:tblPrEx>
        <w:trPr>
          <w:trHeight w:val="276"/>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color w:val="000000"/>
                <w:sz w:val="24"/>
              </w:rPr>
            </w:pPr>
          </w:p>
        </w:tc>
        <w:tc>
          <w:tcPr>
            <w:tcW w:w="23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color w:val="000000"/>
                <w:sz w:val="24"/>
              </w:rPr>
              <w:t>27.84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color w:val="000000"/>
                <w:sz w:val="24"/>
              </w:rPr>
              <w:t>27.84</w:t>
            </w:r>
          </w:p>
        </w:tc>
      </w:tr>
      <w:tr w:rsidR="00BF2812" w:rsidTr="00C14445">
        <w:tblPrEx>
          <w:tblLook w:val="0000" w:firstRow="0" w:lastRow="0" w:firstColumn="0" w:lastColumn="0" w:noHBand="0" w:noVBand="0"/>
        </w:tblPrEx>
        <w:trPr>
          <w:trHeight w:val="1182"/>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color w:val="000000"/>
                <w:sz w:val="24"/>
              </w:rPr>
            </w:pPr>
          </w:p>
        </w:tc>
        <w:tc>
          <w:tcPr>
            <w:tcW w:w="23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color w:val="000000"/>
                <w:sz w:val="24"/>
              </w:rPr>
            </w:pPr>
          </w:p>
        </w:tc>
      </w:tr>
      <w:tr w:rsidR="00BF2812" w:rsidTr="00C14445">
        <w:tblPrEx>
          <w:tblLook w:val="0000" w:firstRow="0" w:lastRow="0" w:firstColumn="0" w:lastColumn="0" w:noHBand="0" w:noVBand="0"/>
        </w:tblPrEx>
        <w:trPr>
          <w:trHeight w:val="276"/>
          <w:jc w:val="center"/>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BF2812" w:rsidTr="00C14445">
        <w:tblPrEx>
          <w:tblLook w:val="0000" w:firstRow="0" w:lastRow="0" w:firstColumn="0" w:lastColumn="0" w:noHBand="0" w:noVBand="0"/>
        </w:tblPrEx>
        <w:trPr>
          <w:trHeight w:val="1159"/>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color w:val="000000"/>
                <w:sz w:val="24"/>
              </w:rPr>
            </w:pPr>
          </w:p>
        </w:tc>
        <w:tc>
          <w:tcPr>
            <w:tcW w:w="47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4"/>
              </w:rPr>
            </w:pPr>
            <w:r>
              <w:rPr>
                <w:rFonts w:hint="eastAsia"/>
              </w:rPr>
              <w:br/>
            </w:r>
            <w:r>
              <w:rPr>
                <w:rFonts w:hint="eastAsia"/>
              </w:rPr>
              <w:t>来电必接，有问必答</w:t>
            </w:r>
          </w:p>
          <w:p w:rsidR="00BF2812" w:rsidRDefault="00BF2812" w:rsidP="00265661">
            <w:pPr>
              <w:widowControl/>
              <w:jc w:val="center"/>
              <w:textAlignment w:val="center"/>
              <w:rPr>
                <w:rFonts w:ascii="宋体" w:hAnsi="宋体" w:cs="宋体"/>
                <w:color w:val="000000"/>
                <w:sz w:val="24"/>
              </w:rPr>
            </w:pPr>
          </w:p>
        </w:tc>
        <w:tc>
          <w:tcPr>
            <w:tcW w:w="47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4"/>
              </w:rPr>
            </w:pPr>
            <w:r>
              <w:rPr>
                <w:rFonts w:hint="eastAsia"/>
              </w:rPr>
              <w:br/>
            </w:r>
            <w:r>
              <w:rPr>
                <w:rFonts w:hint="eastAsia"/>
              </w:rPr>
              <w:t>来电必接，有问必答</w:t>
            </w:r>
          </w:p>
          <w:p w:rsidR="00BF2812" w:rsidRDefault="00BF2812" w:rsidP="00265661">
            <w:pPr>
              <w:widowControl/>
              <w:jc w:val="center"/>
              <w:textAlignment w:val="center"/>
              <w:rPr>
                <w:rFonts w:ascii="宋体" w:hAnsi="宋体" w:cs="宋体"/>
                <w:color w:val="000000"/>
                <w:sz w:val="24"/>
              </w:rPr>
            </w:pPr>
          </w:p>
        </w:tc>
      </w:tr>
      <w:tr w:rsidR="00BF2812" w:rsidTr="00C14445">
        <w:tblPrEx>
          <w:tblLook w:val="0000" w:firstRow="0" w:lastRow="0" w:firstColumn="0" w:lastColumn="0" w:noHBand="0" w:noVBand="0"/>
        </w:tblPrEx>
        <w:trPr>
          <w:trHeight w:val="1042"/>
          <w:jc w:val="center"/>
        </w:trPr>
        <w:tc>
          <w:tcPr>
            <w:tcW w:w="56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BF2812" w:rsidTr="00C14445">
        <w:tblPrEx>
          <w:tblLook w:val="0000" w:firstRow="0" w:lastRow="0" w:firstColumn="0" w:lastColumn="0" w:noHBand="0" w:noVBand="0"/>
        </w:tblPrEx>
        <w:trPr>
          <w:trHeight w:val="953"/>
          <w:jc w:val="center"/>
        </w:trPr>
        <w:tc>
          <w:tcPr>
            <w:tcW w:w="568" w:type="dxa"/>
            <w:vMerge/>
            <w:tcBorders>
              <w:left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3860" w:type="dxa"/>
              <w:tblInd w:w="5" w:type="dxa"/>
              <w:tblLayout w:type="fixed"/>
              <w:tblLook w:val="04A0" w:firstRow="1" w:lastRow="0" w:firstColumn="1" w:lastColumn="0" w:noHBand="0" w:noVBand="1"/>
            </w:tblPr>
            <w:tblGrid>
              <w:gridCol w:w="3860"/>
            </w:tblGrid>
            <w:tr w:rsidR="00BF2812" w:rsidRPr="004E2913" w:rsidTr="00265661">
              <w:trPr>
                <w:trHeight w:val="435"/>
              </w:trPr>
              <w:tc>
                <w:tcPr>
                  <w:tcW w:w="3860" w:type="dxa"/>
                  <w:shd w:val="clear" w:color="auto" w:fill="auto"/>
                  <w:vAlign w:val="center"/>
                  <w:hideMark/>
                </w:tcPr>
                <w:p w:rsidR="00BF2812" w:rsidRDefault="00BF2812" w:rsidP="00777B61">
                  <w:pPr>
                    <w:framePr w:hSpace="180" w:wrap="around" w:vAnchor="text" w:hAnchor="page" w:xAlign="center" w:y="423"/>
                    <w:suppressOverlap/>
                    <w:jc w:val="left"/>
                    <w:rPr>
                      <w:rFonts w:ascii="宋体" w:hAnsi="宋体" w:cs="宋体"/>
                      <w:sz w:val="22"/>
                      <w:szCs w:val="22"/>
                    </w:rPr>
                  </w:pPr>
                  <w:r>
                    <w:rPr>
                      <w:rFonts w:hint="eastAsia"/>
                      <w:sz w:val="22"/>
                      <w:szCs w:val="22"/>
                    </w:rPr>
                    <w:t>数量指标</w:t>
                  </w:r>
                </w:p>
                <w:p w:rsidR="00BF2812" w:rsidRPr="004E2913" w:rsidRDefault="00BF2812" w:rsidP="00777B61">
                  <w:pPr>
                    <w:framePr w:hSpace="180" w:wrap="around" w:vAnchor="text" w:hAnchor="page" w:xAlign="center" w:y="423"/>
                    <w:widowControl/>
                    <w:suppressOverlap/>
                    <w:jc w:val="left"/>
                    <w:rPr>
                      <w:rFonts w:ascii="宋体" w:hAnsi="宋体" w:cs="宋体"/>
                      <w:kern w:val="0"/>
                      <w:sz w:val="22"/>
                      <w:szCs w:val="22"/>
                    </w:rPr>
                  </w:pPr>
                </w:p>
              </w:tc>
            </w:tr>
          </w:tbl>
          <w:p w:rsidR="00BF2812" w:rsidRDefault="00BF281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平均每月</w:t>
            </w:r>
            <w:r>
              <w:rPr>
                <w:rFonts w:hint="eastAsia"/>
                <w:sz w:val="22"/>
                <w:szCs w:val="22"/>
              </w:rPr>
              <w:t>12329</w:t>
            </w:r>
            <w:r>
              <w:rPr>
                <w:rFonts w:hint="eastAsia"/>
                <w:sz w:val="22"/>
                <w:szCs w:val="22"/>
              </w:rPr>
              <w:t>电话的数量</w:t>
            </w:r>
          </w:p>
          <w:p w:rsidR="00BF2812" w:rsidRDefault="00BF2812"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color w:val="000000"/>
                <w:sz w:val="24"/>
              </w:rPr>
              <w:t>400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color w:val="000000"/>
                <w:sz w:val="24"/>
              </w:rPr>
              <w:t>400</w:t>
            </w:r>
          </w:p>
        </w:tc>
      </w:tr>
      <w:tr w:rsidR="00BF2812" w:rsidTr="00C14445">
        <w:tblPrEx>
          <w:tblLook w:val="0000" w:firstRow="0" w:lastRow="0" w:firstColumn="0" w:lastColumn="0" w:noHBand="0" w:noVBand="0"/>
        </w:tblPrEx>
        <w:trPr>
          <w:trHeight w:val="995"/>
          <w:jc w:val="center"/>
        </w:trPr>
        <w:tc>
          <w:tcPr>
            <w:tcW w:w="568" w:type="dxa"/>
            <w:vMerge/>
            <w:tcBorders>
              <w:left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质量指标</w:t>
            </w:r>
          </w:p>
          <w:p w:rsidR="00BF2812" w:rsidRDefault="00BF281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完成接线工作</w:t>
            </w:r>
          </w:p>
          <w:p w:rsidR="00BF2812" w:rsidRDefault="00BF2812"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提供高质量的接线服务</w:t>
            </w:r>
          </w:p>
          <w:p w:rsidR="00BF2812" w:rsidRDefault="00BF2812" w:rsidP="00265661">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提供高质量的接线服务</w:t>
            </w:r>
          </w:p>
          <w:p w:rsidR="00BF2812" w:rsidRDefault="00BF2812" w:rsidP="00265661">
            <w:pPr>
              <w:widowControl/>
              <w:jc w:val="center"/>
              <w:textAlignment w:val="center"/>
              <w:rPr>
                <w:rFonts w:ascii="宋体" w:hAnsi="宋体" w:cs="宋体"/>
                <w:color w:val="000000"/>
                <w:sz w:val="24"/>
              </w:rPr>
            </w:pPr>
          </w:p>
        </w:tc>
      </w:tr>
      <w:tr w:rsidR="00BF2812" w:rsidTr="00C14445">
        <w:tblPrEx>
          <w:tblLook w:val="0000" w:firstRow="0" w:lastRow="0" w:firstColumn="0" w:lastColumn="0" w:noHBand="0" w:noVBand="0"/>
        </w:tblPrEx>
        <w:trPr>
          <w:trHeight w:val="825"/>
          <w:jc w:val="center"/>
        </w:trPr>
        <w:tc>
          <w:tcPr>
            <w:tcW w:w="568" w:type="dxa"/>
            <w:vMerge/>
            <w:tcBorders>
              <w:left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时效指标</w:t>
            </w:r>
          </w:p>
          <w:p w:rsidR="00BF2812" w:rsidRDefault="00BF281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按照工作计划</w:t>
            </w:r>
          </w:p>
          <w:p w:rsidR="00BF2812" w:rsidRDefault="00BF2812"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2020</w:t>
            </w:r>
            <w:r>
              <w:rPr>
                <w:rFonts w:hint="eastAsia"/>
                <w:sz w:val="22"/>
                <w:szCs w:val="22"/>
              </w:rPr>
              <w:t>年</w:t>
            </w:r>
            <w:r>
              <w:rPr>
                <w:rFonts w:hint="eastAsia"/>
                <w:sz w:val="22"/>
                <w:szCs w:val="22"/>
              </w:rPr>
              <w:t>1-12</w:t>
            </w:r>
            <w:r>
              <w:rPr>
                <w:rFonts w:hint="eastAsia"/>
                <w:sz w:val="22"/>
                <w:szCs w:val="22"/>
              </w:rPr>
              <w:t>月</w:t>
            </w:r>
          </w:p>
          <w:p w:rsidR="00BF2812" w:rsidRDefault="00BF2812" w:rsidP="00265661">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2020</w:t>
            </w:r>
            <w:r>
              <w:rPr>
                <w:rFonts w:hint="eastAsia"/>
                <w:sz w:val="22"/>
                <w:szCs w:val="22"/>
              </w:rPr>
              <w:t>年</w:t>
            </w:r>
            <w:r>
              <w:rPr>
                <w:rFonts w:hint="eastAsia"/>
                <w:sz w:val="22"/>
                <w:szCs w:val="22"/>
              </w:rPr>
              <w:t>1-12</w:t>
            </w:r>
            <w:r>
              <w:rPr>
                <w:rFonts w:hint="eastAsia"/>
                <w:sz w:val="22"/>
                <w:szCs w:val="22"/>
              </w:rPr>
              <w:t>月</w:t>
            </w:r>
          </w:p>
          <w:p w:rsidR="00BF2812" w:rsidRDefault="00BF2812" w:rsidP="00265661">
            <w:pPr>
              <w:widowControl/>
              <w:jc w:val="center"/>
              <w:textAlignment w:val="center"/>
              <w:rPr>
                <w:rFonts w:ascii="宋体" w:hAnsi="宋体" w:cs="宋体"/>
                <w:color w:val="000000"/>
                <w:sz w:val="24"/>
              </w:rPr>
            </w:pPr>
          </w:p>
        </w:tc>
      </w:tr>
      <w:tr w:rsidR="00BF2812" w:rsidTr="00C14445">
        <w:tblPrEx>
          <w:tblLook w:val="0000" w:firstRow="0" w:lastRow="0" w:firstColumn="0" w:lastColumn="0" w:noHBand="0" w:noVBand="0"/>
        </w:tblPrEx>
        <w:trPr>
          <w:trHeight w:val="1042"/>
          <w:jc w:val="center"/>
        </w:trPr>
        <w:tc>
          <w:tcPr>
            <w:tcW w:w="568" w:type="dxa"/>
            <w:vMerge/>
            <w:tcBorders>
              <w:left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成本指标</w:t>
            </w:r>
          </w:p>
          <w:p w:rsidR="00BF2812" w:rsidRDefault="00BF281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坐席租赁费</w:t>
            </w:r>
          </w:p>
          <w:p w:rsidR="00BF2812" w:rsidRDefault="00BF2812"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5800</w:t>
            </w:r>
            <w:r>
              <w:rPr>
                <w:rFonts w:hint="eastAsia"/>
                <w:sz w:val="22"/>
                <w:szCs w:val="22"/>
              </w:rPr>
              <w:t>元</w:t>
            </w:r>
            <w:r>
              <w:rPr>
                <w:rFonts w:hint="eastAsia"/>
                <w:sz w:val="22"/>
                <w:szCs w:val="22"/>
              </w:rPr>
              <w:t>/</w:t>
            </w:r>
            <w:r>
              <w:rPr>
                <w:rFonts w:hint="eastAsia"/>
                <w:sz w:val="22"/>
                <w:szCs w:val="22"/>
              </w:rPr>
              <w:t>人，全年共计</w:t>
            </w:r>
            <w:r>
              <w:rPr>
                <w:rFonts w:hint="eastAsia"/>
                <w:sz w:val="22"/>
                <w:szCs w:val="22"/>
              </w:rPr>
              <w:t>27.84</w:t>
            </w:r>
            <w:r>
              <w:rPr>
                <w:rFonts w:hint="eastAsia"/>
                <w:sz w:val="22"/>
                <w:szCs w:val="22"/>
              </w:rPr>
              <w:t>万元</w:t>
            </w:r>
          </w:p>
          <w:p w:rsidR="00BF2812" w:rsidRDefault="00BF2812" w:rsidP="00265661">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5800</w:t>
            </w:r>
            <w:r>
              <w:rPr>
                <w:rFonts w:hint="eastAsia"/>
                <w:sz w:val="22"/>
                <w:szCs w:val="22"/>
              </w:rPr>
              <w:t>元</w:t>
            </w:r>
            <w:r>
              <w:rPr>
                <w:rFonts w:hint="eastAsia"/>
                <w:sz w:val="22"/>
                <w:szCs w:val="22"/>
              </w:rPr>
              <w:t>/</w:t>
            </w:r>
            <w:r>
              <w:rPr>
                <w:rFonts w:hint="eastAsia"/>
                <w:sz w:val="22"/>
                <w:szCs w:val="22"/>
              </w:rPr>
              <w:t>人，全年共计</w:t>
            </w:r>
            <w:r>
              <w:rPr>
                <w:rFonts w:hint="eastAsia"/>
                <w:sz w:val="22"/>
                <w:szCs w:val="22"/>
              </w:rPr>
              <w:t>27.84</w:t>
            </w:r>
            <w:r>
              <w:rPr>
                <w:rFonts w:hint="eastAsia"/>
                <w:sz w:val="22"/>
                <w:szCs w:val="22"/>
              </w:rPr>
              <w:t>万元</w:t>
            </w:r>
          </w:p>
          <w:p w:rsidR="00BF2812" w:rsidRDefault="00BF2812" w:rsidP="00265661">
            <w:pPr>
              <w:widowControl/>
              <w:jc w:val="center"/>
              <w:textAlignment w:val="center"/>
              <w:rPr>
                <w:rFonts w:ascii="宋体" w:hAnsi="宋体" w:cs="宋体"/>
                <w:color w:val="000000"/>
                <w:sz w:val="24"/>
              </w:rPr>
            </w:pPr>
          </w:p>
        </w:tc>
      </w:tr>
      <w:tr w:rsidR="00BF2812" w:rsidRPr="00C12A53" w:rsidTr="00C14445">
        <w:tblPrEx>
          <w:tblLook w:val="0000" w:firstRow="0" w:lastRow="0" w:firstColumn="0" w:lastColumn="0" w:noHBand="0" w:noVBand="0"/>
        </w:tblPrEx>
        <w:trPr>
          <w:trHeight w:val="1042"/>
          <w:jc w:val="center"/>
        </w:trPr>
        <w:tc>
          <w:tcPr>
            <w:tcW w:w="568" w:type="dxa"/>
            <w:vMerge/>
            <w:tcBorders>
              <w:left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EC50C0" w:rsidP="00265661">
            <w:pPr>
              <w:widowControl/>
              <w:jc w:val="center"/>
              <w:textAlignment w:val="center"/>
              <w:rPr>
                <w:rFonts w:ascii="宋体" w:hAnsi="宋体" w:cs="宋体"/>
                <w:color w:val="000000"/>
                <w:sz w:val="24"/>
              </w:rPr>
            </w:pPr>
            <w:r>
              <w:rPr>
                <w:rFonts w:ascii="宋体" w:hAnsi="宋体" w:cs="宋体" w:hint="eastAsia"/>
                <w:color w:val="000000"/>
                <w:kern w:val="0"/>
                <w:sz w:val="24"/>
              </w:rPr>
              <w:t>效益</w:t>
            </w:r>
            <w:r w:rsidR="00BF2812">
              <w:rPr>
                <w:rFonts w:ascii="宋体" w:hAnsi="宋体" w:cs="宋体" w:hint="eastAsia"/>
                <w:color w:val="000000"/>
                <w:kern w:val="0"/>
                <w:sz w:val="24"/>
              </w:rPr>
              <w:t>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社会效益</w:t>
            </w:r>
            <w:r>
              <w:rPr>
                <w:rFonts w:hint="eastAsia"/>
                <w:sz w:val="22"/>
                <w:szCs w:val="22"/>
              </w:rPr>
              <w:br/>
            </w:r>
            <w:r>
              <w:rPr>
                <w:rFonts w:hint="eastAsia"/>
                <w:sz w:val="22"/>
                <w:szCs w:val="22"/>
              </w:rPr>
              <w:t>指标</w:t>
            </w:r>
          </w:p>
          <w:p w:rsidR="00BF2812" w:rsidRDefault="00BF281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完成年度工作</w:t>
            </w:r>
          </w:p>
          <w:p w:rsidR="00BF2812" w:rsidRDefault="00BF2812"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树立公积金形象，方便用户答疑，群众满意</w:t>
            </w:r>
          </w:p>
          <w:p w:rsidR="00BF2812" w:rsidRPr="00C12A53" w:rsidRDefault="00BF2812" w:rsidP="00265661">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树立公积金形象，方便用户答疑，群众满意</w:t>
            </w:r>
          </w:p>
          <w:p w:rsidR="00BF2812" w:rsidRPr="00C12A53" w:rsidRDefault="00BF2812" w:rsidP="00265661">
            <w:pPr>
              <w:widowControl/>
              <w:jc w:val="center"/>
              <w:textAlignment w:val="center"/>
              <w:rPr>
                <w:rFonts w:ascii="宋体" w:hAnsi="宋体" w:cs="宋体"/>
                <w:color w:val="000000"/>
                <w:sz w:val="24"/>
              </w:rPr>
            </w:pPr>
          </w:p>
        </w:tc>
      </w:tr>
      <w:tr w:rsidR="00BF2812" w:rsidTr="00C14445">
        <w:tblPrEx>
          <w:tblLook w:val="0000" w:firstRow="0" w:lastRow="0" w:firstColumn="0" w:lastColumn="0" w:noHBand="0" w:noVBand="0"/>
        </w:tblPrEx>
        <w:trPr>
          <w:trHeight w:val="1050"/>
          <w:jc w:val="center"/>
        </w:trPr>
        <w:tc>
          <w:tcPr>
            <w:tcW w:w="568"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widowControl/>
              <w:jc w:val="center"/>
              <w:textAlignment w:val="center"/>
              <w:rPr>
                <w:rFonts w:ascii="宋体" w:hAnsi="宋体" w:cs="宋体"/>
                <w:color w:val="000000"/>
                <w:sz w:val="24"/>
              </w:rPr>
            </w:pPr>
            <w:r>
              <w:rPr>
                <w:rFonts w:ascii="宋体" w:hAnsi="宋体" w:cs="宋体" w:hint="eastAsia"/>
                <w:color w:val="000000"/>
                <w:sz w:val="24"/>
              </w:rPr>
              <w:t>满意度</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BF2812" w:rsidP="00265661">
            <w:pPr>
              <w:jc w:val="center"/>
              <w:rPr>
                <w:rFonts w:ascii="宋体" w:hAnsi="宋体" w:cs="宋体"/>
                <w:sz w:val="22"/>
                <w:szCs w:val="22"/>
              </w:rPr>
            </w:pPr>
            <w:r>
              <w:rPr>
                <w:rFonts w:hint="eastAsia"/>
                <w:sz w:val="22"/>
                <w:szCs w:val="22"/>
              </w:rPr>
              <w:t>群众满意度</w:t>
            </w:r>
          </w:p>
          <w:p w:rsidR="00BF2812" w:rsidRDefault="00BF2812"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D14EFD" w:rsidP="00265661">
            <w:pPr>
              <w:jc w:val="center"/>
              <w:rPr>
                <w:rFonts w:ascii="宋体" w:hAnsi="宋体" w:cs="宋体"/>
                <w:sz w:val="22"/>
                <w:szCs w:val="22"/>
              </w:rPr>
            </w:pPr>
            <w:r>
              <w:rPr>
                <w:rFonts w:hint="eastAsia"/>
                <w:sz w:val="22"/>
                <w:szCs w:val="22"/>
              </w:rPr>
              <w:t>9</w:t>
            </w:r>
            <w:r w:rsidR="00BF2812">
              <w:rPr>
                <w:rFonts w:hint="eastAsia"/>
                <w:sz w:val="22"/>
                <w:szCs w:val="22"/>
              </w:rPr>
              <w:t>0%</w:t>
            </w:r>
          </w:p>
          <w:p w:rsidR="00BF2812" w:rsidRDefault="00BF2812" w:rsidP="00265661">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F2812" w:rsidRDefault="00D14EFD" w:rsidP="00265661">
            <w:pPr>
              <w:jc w:val="center"/>
              <w:rPr>
                <w:rFonts w:ascii="宋体" w:hAnsi="宋体" w:cs="宋体"/>
                <w:sz w:val="22"/>
                <w:szCs w:val="22"/>
              </w:rPr>
            </w:pPr>
            <w:r>
              <w:rPr>
                <w:rFonts w:hint="eastAsia"/>
                <w:sz w:val="22"/>
                <w:szCs w:val="22"/>
              </w:rPr>
              <w:t>9</w:t>
            </w:r>
            <w:r w:rsidR="00BF2812">
              <w:rPr>
                <w:rFonts w:hint="eastAsia"/>
                <w:sz w:val="22"/>
                <w:szCs w:val="22"/>
              </w:rPr>
              <w:t>0%</w:t>
            </w:r>
          </w:p>
          <w:p w:rsidR="00BF2812" w:rsidRDefault="00BF2812" w:rsidP="00265661">
            <w:pPr>
              <w:widowControl/>
              <w:jc w:val="center"/>
              <w:textAlignment w:val="center"/>
              <w:rPr>
                <w:rFonts w:ascii="宋体" w:hAnsi="宋体" w:cs="宋体"/>
                <w:color w:val="000000"/>
                <w:sz w:val="24"/>
              </w:rPr>
            </w:pPr>
          </w:p>
        </w:tc>
      </w:tr>
    </w:tbl>
    <w:p w:rsidR="00256262" w:rsidRDefault="00256262">
      <w:pPr>
        <w:spacing w:line="580" w:lineRule="exact"/>
        <w:ind w:left="630"/>
        <w:rPr>
          <w:rFonts w:ascii="仿宋_GB2312" w:eastAsia="仿宋_GB2312" w:hAnsi="仿宋_GB2312" w:cs="仿宋_GB2312"/>
          <w:sz w:val="32"/>
          <w:szCs w:val="32"/>
        </w:rPr>
      </w:pPr>
    </w:p>
    <w:p w:rsidR="00977124" w:rsidRDefault="00977124">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10072" w:type="dxa"/>
        <w:jc w:val="center"/>
        <w:tblLayout w:type="fixed"/>
        <w:tblCellMar>
          <w:left w:w="0" w:type="dxa"/>
          <w:right w:w="0" w:type="dxa"/>
        </w:tblCellMar>
        <w:tblLook w:val="0000" w:firstRow="0" w:lastRow="0" w:firstColumn="0" w:lastColumn="0" w:noHBand="0" w:noVBand="0"/>
      </w:tblPr>
      <w:tblGrid>
        <w:gridCol w:w="553"/>
        <w:gridCol w:w="1316"/>
        <w:gridCol w:w="1025"/>
        <w:gridCol w:w="68"/>
        <w:gridCol w:w="2324"/>
        <w:gridCol w:w="2394"/>
        <w:gridCol w:w="2392"/>
      </w:tblGrid>
      <w:tr w:rsidR="00977124" w:rsidTr="00265661">
        <w:trPr>
          <w:trHeight w:val="276"/>
          <w:jc w:val="center"/>
        </w:trPr>
        <w:tc>
          <w:tcPr>
            <w:tcW w:w="289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sz w:val="24"/>
              </w:rPr>
              <w:t>编外合同用工经费</w:t>
            </w:r>
          </w:p>
        </w:tc>
      </w:tr>
      <w:tr w:rsidR="00977124" w:rsidTr="00265661">
        <w:trPr>
          <w:trHeight w:val="276"/>
          <w:jc w:val="center"/>
        </w:trPr>
        <w:tc>
          <w:tcPr>
            <w:tcW w:w="289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sz w:val="24"/>
              </w:rPr>
              <w:t>攀枝花市住房公积金管理中心</w:t>
            </w:r>
          </w:p>
        </w:tc>
      </w:tr>
      <w:tr w:rsidR="00977124" w:rsidTr="00265661">
        <w:trPr>
          <w:trHeight w:val="276"/>
          <w:jc w:val="center"/>
        </w:trPr>
        <w:tc>
          <w:tcPr>
            <w:tcW w:w="5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E93AC0" w:rsidP="00265661">
            <w:pPr>
              <w:widowControl/>
              <w:jc w:val="center"/>
              <w:textAlignment w:val="center"/>
              <w:rPr>
                <w:rFonts w:ascii="宋体" w:hAnsi="宋体" w:cs="宋体"/>
                <w:color w:val="000000"/>
                <w:sz w:val="24"/>
              </w:rPr>
            </w:pPr>
            <w:r>
              <w:rPr>
                <w:rFonts w:ascii="宋体" w:hAnsi="宋体" w:cs="宋体"/>
                <w:color w:val="000000"/>
                <w:sz w:val="24"/>
              </w:rPr>
              <w:t>50.04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E93AC0" w:rsidP="00265661">
            <w:pPr>
              <w:widowControl/>
              <w:jc w:val="center"/>
              <w:textAlignment w:val="center"/>
              <w:rPr>
                <w:rFonts w:ascii="宋体" w:hAnsi="宋体" w:cs="宋体"/>
                <w:color w:val="000000"/>
                <w:sz w:val="24"/>
              </w:rPr>
            </w:pPr>
            <w:r>
              <w:rPr>
                <w:rFonts w:ascii="宋体" w:hAnsi="宋体" w:cs="宋体"/>
                <w:color w:val="000000"/>
                <w:sz w:val="24"/>
              </w:rPr>
              <w:t>50.04</w:t>
            </w:r>
          </w:p>
        </w:tc>
      </w:tr>
      <w:tr w:rsidR="00977124" w:rsidTr="00265661">
        <w:trPr>
          <w:trHeight w:val="276"/>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color w:val="000000"/>
                <w:sz w:val="24"/>
              </w:rPr>
            </w:pPr>
          </w:p>
        </w:tc>
        <w:tc>
          <w:tcPr>
            <w:tcW w:w="23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E93AC0" w:rsidP="00265661">
            <w:pPr>
              <w:widowControl/>
              <w:jc w:val="center"/>
              <w:textAlignment w:val="center"/>
              <w:rPr>
                <w:rFonts w:ascii="宋体" w:hAnsi="宋体" w:cs="宋体"/>
                <w:color w:val="000000"/>
                <w:sz w:val="24"/>
              </w:rPr>
            </w:pPr>
            <w:r>
              <w:rPr>
                <w:rFonts w:ascii="宋体" w:hAnsi="宋体" w:cs="宋体"/>
                <w:color w:val="000000"/>
                <w:sz w:val="24"/>
              </w:rPr>
              <w:t>50.04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E93AC0" w:rsidP="00265661">
            <w:pPr>
              <w:widowControl/>
              <w:jc w:val="center"/>
              <w:textAlignment w:val="center"/>
              <w:rPr>
                <w:rFonts w:ascii="宋体" w:hAnsi="宋体" w:cs="宋体"/>
                <w:color w:val="000000"/>
                <w:sz w:val="24"/>
              </w:rPr>
            </w:pPr>
            <w:r>
              <w:rPr>
                <w:rFonts w:ascii="宋体" w:hAnsi="宋体" w:cs="宋体"/>
                <w:color w:val="000000"/>
                <w:sz w:val="24"/>
              </w:rPr>
              <w:t>50.04</w:t>
            </w:r>
          </w:p>
        </w:tc>
      </w:tr>
      <w:tr w:rsidR="00977124" w:rsidTr="00265661">
        <w:trPr>
          <w:trHeight w:val="904"/>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color w:val="000000"/>
                <w:sz w:val="24"/>
              </w:rPr>
            </w:pPr>
          </w:p>
        </w:tc>
        <w:tc>
          <w:tcPr>
            <w:tcW w:w="23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color w:val="000000"/>
                <w:sz w:val="24"/>
              </w:rPr>
            </w:pPr>
          </w:p>
        </w:tc>
      </w:tr>
      <w:tr w:rsidR="00977124" w:rsidTr="00265661">
        <w:trPr>
          <w:trHeight w:val="276"/>
          <w:jc w:val="center"/>
        </w:trPr>
        <w:tc>
          <w:tcPr>
            <w:tcW w:w="5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sidRPr="005C409B">
              <w:rPr>
                <w:rFonts w:ascii="宋体" w:hAnsi="宋体" w:cs="宋体" w:hint="eastAsia"/>
                <w:b/>
                <w:color w:val="000000"/>
                <w:kern w:val="0"/>
                <w:sz w:val="24"/>
              </w:rPr>
              <w:t>预期目</w:t>
            </w:r>
            <w:r>
              <w:rPr>
                <w:rFonts w:ascii="宋体" w:hAnsi="宋体" w:cs="宋体" w:hint="eastAsia"/>
                <w:color w:val="000000"/>
                <w:kern w:val="0"/>
                <w:sz w:val="24"/>
              </w:rPr>
              <w:t>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977124" w:rsidTr="00265661">
        <w:trPr>
          <w:trHeight w:val="1159"/>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color w:val="000000"/>
                <w:sz w:val="24"/>
              </w:rPr>
            </w:pPr>
          </w:p>
        </w:tc>
        <w:tc>
          <w:tcPr>
            <w:tcW w:w="473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5C409B" w:rsidRDefault="00977124" w:rsidP="00265661">
            <w:pPr>
              <w:widowControl/>
              <w:jc w:val="center"/>
              <w:textAlignment w:val="center"/>
              <w:rPr>
                <w:rFonts w:ascii="宋体" w:hAnsi="宋体" w:cs="宋体"/>
                <w:color w:val="000000"/>
                <w:kern w:val="0"/>
                <w:sz w:val="24"/>
              </w:rPr>
            </w:pPr>
            <w:r w:rsidRPr="005C409B">
              <w:rPr>
                <w:rFonts w:ascii="宋体" w:hAnsi="宋体" w:cs="宋体" w:hint="eastAsia"/>
                <w:color w:val="000000"/>
                <w:kern w:val="0"/>
                <w:sz w:val="24"/>
              </w:rPr>
              <w:br/>
              <w:t>补充窗口在职人员不足</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5C409B" w:rsidRDefault="00977124" w:rsidP="00265661">
            <w:pPr>
              <w:jc w:val="center"/>
              <w:rPr>
                <w:rFonts w:ascii="宋体" w:hAnsi="宋体" w:cs="宋体"/>
                <w:color w:val="000000"/>
                <w:kern w:val="0"/>
                <w:sz w:val="24"/>
              </w:rPr>
            </w:pPr>
            <w:r w:rsidRPr="005C409B">
              <w:rPr>
                <w:rFonts w:ascii="宋体" w:hAnsi="宋体" w:cs="宋体" w:hint="eastAsia"/>
                <w:color w:val="000000"/>
                <w:kern w:val="0"/>
                <w:sz w:val="24"/>
              </w:rPr>
              <w:br/>
              <w:t>补充窗口在职人员不足</w:t>
            </w:r>
          </w:p>
          <w:p w:rsidR="00977124" w:rsidRPr="005C409B" w:rsidRDefault="00977124" w:rsidP="00265661">
            <w:pPr>
              <w:widowControl/>
              <w:jc w:val="center"/>
              <w:textAlignment w:val="center"/>
              <w:rPr>
                <w:rFonts w:ascii="宋体" w:hAnsi="宋体" w:cs="宋体"/>
                <w:color w:val="000000"/>
                <w:kern w:val="0"/>
                <w:sz w:val="24"/>
              </w:rPr>
            </w:pPr>
          </w:p>
        </w:tc>
      </w:tr>
      <w:tr w:rsidR="00977124" w:rsidTr="00265661">
        <w:trPr>
          <w:trHeight w:val="1042"/>
          <w:jc w:val="center"/>
        </w:trPr>
        <w:tc>
          <w:tcPr>
            <w:tcW w:w="5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977124" w:rsidTr="00265661">
        <w:trPr>
          <w:trHeight w:val="953"/>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3860" w:type="dxa"/>
              <w:tblInd w:w="5" w:type="dxa"/>
              <w:tblLayout w:type="fixed"/>
              <w:tblLook w:val="04A0" w:firstRow="1" w:lastRow="0" w:firstColumn="1" w:lastColumn="0" w:noHBand="0" w:noVBand="1"/>
            </w:tblPr>
            <w:tblGrid>
              <w:gridCol w:w="3860"/>
            </w:tblGrid>
            <w:tr w:rsidR="00977124" w:rsidRPr="004E2913" w:rsidTr="00265661">
              <w:trPr>
                <w:trHeight w:val="435"/>
              </w:trPr>
              <w:tc>
                <w:tcPr>
                  <w:tcW w:w="3860" w:type="dxa"/>
                  <w:shd w:val="clear" w:color="auto" w:fill="auto"/>
                  <w:vAlign w:val="center"/>
                  <w:hideMark/>
                </w:tcPr>
                <w:p w:rsidR="00977124" w:rsidRDefault="00977124" w:rsidP="00777B61">
                  <w:pPr>
                    <w:framePr w:hSpace="180" w:wrap="around" w:vAnchor="text" w:hAnchor="page" w:xAlign="center" w:y="423"/>
                    <w:suppressOverlap/>
                    <w:jc w:val="left"/>
                    <w:rPr>
                      <w:rFonts w:ascii="宋体" w:hAnsi="宋体" w:cs="宋体"/>
                      <w:sz w:val="22"/>
                      <w:szCs w:val="22"/>
                    </w:rPr>
                  </w:pPr>
                  <w:r>
                    <w:rPr>
                      <w:rFonts w:hint="eastAsia"/>
                      <w:sz w:val="22"/>
                      <w:szCs w:val="22"/>
                    </w:rPr>
                    <w:t>数量指标</w:t>
                  </w:r>
                </w:p>
                <w:p w:rsidR="00977124" w:rsidRPr="004E2913" w:rsidRDefault="00977124" w:rsidP="00777B61">
                  <w:pPr>
                    <w:framePr w:hSpace="180" w:wrap="around" w:vAnchor="text" w:hAnchor="page" w:xAlign="center" w:y="423"/>
                    <w:widowControl/>
                    <w:suppressOverlap/>
                    <w:jc w:val="left"/>
                    <w:rPr>
                      <w:rFonts w:ascii="宋体" w:hAnsi="宋体" w:cs="宋体"/>
                      <w:kern w:val="0"/>
                      <w:sz w:val="22"/>
                      <w:szCs w:val="22"/>
                    </w:rPr>
                  </w:pPr>
                </w:p>
              </w:tc>
            </w:tr>
          </w:tbl>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平均每人每月办理业务量。</w:t>
            </w:r>
          </w:p>
          <w:p w:rsidR="00977124" w:rsidRPr="00B21FB7" w:rsidRDefault="00977124"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每人每月</w:t>
            </w:r>
            <w:r>
              <w:rPr>
                <w:rFonts w:hint="eastAsia"/>
                <w:sz w:val="22"/>
                <w:szCs w:val="22"/>
              </w:rPr>
              <w:t>400</w:t>
            </w:r>
            <w:r>
              <w:rPr>
                <w:rFonts w:hint="eastAsia"/>
                <w:sz w:val="22"/>
                <w:szCs w:val="22"/>
              </w:rPr>
              <w:t>笔</w:t>
            </w:r>
          </w:p>
          <w:p w:rsidR="00977124" w:rsidRDefault="00977124" w:rsidP="00265661">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每人每月</w:t>
            </w:r>
            <w:r>
              <w:rPr>
                <w:rFonts w:hint="eastAsia"/>
                <w:sz w:val="22"/>
                <w:szCs w:val="22"/>
              </w:rPr>
              <w:t>400</w:t>
            </w:r>
            <w:r>
              <w:rPr>
                <w:rFonts w:hint="eastAsia"/>
                <w:sz w:val="22"/>
                <w:szCs w:val="22"/>
              </w:rPr>
              <w:t>笔</w:t>
            </w:r>
          </w:p>
          <w:p w:rsidR="00977124" w:rsidRDefault="00977124" w:rsidP="00265661">
            <w:pPr>
              <w:widowControl/>
              <w:jc w:val="center"/>
              <w:textAlignment w:val="center"/>
              <w:rPr>
                <w:rFonts w:ascii="宋体" w:hAnsi="宋体" w:cs="宋体"/>
                <w:color w:val="000000"/>
                <w:sz w:val="24"/>
              </w:rPr>
            </w:pPr>
          </w:p>
        </w:tc>
      </w:tr>
      <w:tr w:rsidR="00977124" w:rsidTr="00265661">
        <w:trPr>
          <w:trHeight w:val="99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质量指标</w:t>
            </w:r>
          </w:p>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对业务办理准确、及时。</w:t>
            </w:r>
          </w:p>
          <w:p w:rsidR="00977124" w:rsidRPr="00B21FB7" w:rsidRDefault="00977124"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提供高质量的接线服务</w:t>
            </w:r>
          </w:p>
          <w:p w:rsidR="00977124" w:rsidRDefault="00977124" w:rsidP="00265661">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提供高质量的接线服务</w:t>
            </w:r>
          </w:p>
          <w:p w:rsidR="00977124" w:rsidRDefault="00977124" w:rsidP="00265661">
            <w:pPr>
              <w:widowControl/>
              <w:jc w:val="center"/>
              <w:textAlignment w:val="center"/>
              <w:rPr>
                <w:rFonts w:ascii="宋体" w:hAnsi="宋体" w:cs="宋体"/>
                <w:color w:val="000000"/>
                <w:sz w:val="24"/>
              </w:rPr>
            </w:pPr>
          </w:p>
        </w:tc>
      </w:tr>
      <w:tr w:rsidR="00977124" w:rsidTr="00265661">
        <w:trPr>
          <w:trHeight w:val="82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时效指标</w:t>
            </w:r>
          </w:p>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完成年度工作</w:t>
            </w:r>
          </w:p>
          <w:p w:rsidR="00977124" w:rsidRDefault="00977124" w:rsidP="00265661">
            <w:pPr>
              <w:jc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支取业务</w:t>
            </w:r>
            <w:r>
              <w:rPr>
                <w:rFonts w:hint="eastAsia"/>
                <w:sz w:val="22"/>
                <w:szCs w:val="22"/>
              </w:rPr>
              <w:t>3</w:t>
            </w:r>
            <w:r>
              <w:rPr>
                <w:rFonts w:hint="eastAsia"/>
                <w:sz w:val="22"/>
                <w:szCs w:val="22"/>
              </w:rPr>
              <w:t>日内到达指定账户</w:t>
            </w:r>
          </w:p>
          <w:p w:rsidR="00977124" w:rsidRPr="00B21FB7" w:rsidRDefault="00977124" w:rsidP="00265661">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支取业务</w:t>
            </w:r>
            <w:r>
              <w:rPr>
                <w:rFonts w:hint="eastAsia"/>
                <w:sz w:val="22"/>
                <w:szCs w:val="22"/>
              </w:rPr>
              <w:t>3</w:t>
            </w:r>
            <w:r>
              <w:rPr>
                <w:rFonts w:hint="eastAsia"/>
                <w:sz w:val="22"/>
                <w:szCs w:val="22"/>
              </w:rPr>
              <w:t>日内到达指定账户</w:t>
            </w:r>
          </w:p>
          <w:p w:rsidR="00977124" w:rsidRDefault="00977124" w:rsidP="00265661">
            <w:pPr>
              <w:jc w:val="center"/>
              <w:rPr>
                <w:rFonts w:ascii="宋体" w:hAnsi="宋体" w:cs="宋体"/>
                <w:color w:val="000000"/>
                <w:sz w:val="24"/>
              </w:rPr>
            </w:pPr>
          </w:p>
        </w:tc>
      </w:tr>
      <w:tr w:rsidR="00977124" w:rsidTr="00265661">
        <w:trPr>
          <w:trHeight w:val="1042"/>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成本指标</w:t>
            </w:r>
          </w:p>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支付编外合同用工经费</w:t>
            </w:r>
          </w:p>
          <w:p w:rsidR="00977124" w:rsidRDefault="00977124"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全年共计</w:t>
            </w:r>
            <w:r>
              <w:rPr>
                <w:rFonts w:hint="eastAsia"/>
                <w:sz w:val="22"/>
                <w:szCs w:val="22"/>
              </w:rPr>
              <w:t>43.09</w:t>
            </w:r>
            <w:r>
              <w:rPr>
                <w:rFonts w:hint="eastAsia"/>
                <w:sz w:val="22"/>
                <w:szCs w:val="22"/>
              </w:rPr>
              <w:t>万元</w:t>
            </w:r>
          </w:p>
          <w:p w:rsidR="00977124" w:rsidRDefault="00977124" w:rsidP="00265661">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全年共计</w:t>
            </w:r>
            <w:r>
              <w:rPr>
                <w:rFonts w:hint="eastAsia"/>
                <w:sz w:val="22"/>
                <w:szCs w:val="22"/>
              </w:rPr>
              <w:t>43.09</w:t>
            </w:r>
            <w:r>
              <w:rPr>
                <w:rFonts w:hint="eastAsia"/>
                <w:sz w:val="22"/>
                <w:szCs w:val="22"/>
              </w:rPr>
              <w:t>万元</w:t>
            </w:r>
          </w:p>
          <w:p w:rsidR="00977124" w:rsidRDefault="00977124" w:rsidP="00265661">
            <w:pPr>
              <w:widowControl/>
              <w:jc w:val="center"/>
              <w:textAlignment w:val="center"/>
              <w:rPr>
                <w:rFonts w:ascii="宋体" w:hAnsi="宋体" w:cs="宋体"/>
                <w:color w:val="000000"/>
                <w:sz w:val="24"/>
              </w:rPr>
            </w:pPr>
          </w:p>
        </w:tc>
      </w:tr>
      <w:tr w:rsidR="00977124" w:rsidRPr="00C12A53" w:rsidTr="00265661">
        <w:trPr>
          <w:trHeight w:val="1042"/>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EC50C0" w:rsidP="00265661">
            <w:pPr>
              <w:widowControl/>
              <w:jc w:val="center"/>
              <w:textAlignment w:val="center"/>
              <w:rPr>
                <w:rFonts w:ascii="宋体" w:hAnsi="宋体" w:cs="宋体"/>
                <w:color w:val="000000"/>
                <w:sz w:val="24"/>
              </w:rPr>
            </w:pPr>
            <w:r>
              <w:rPr>
                <w:rFonts w:ascii="宋体" w:hAnsi="宋体" w:cs="宋体" w:hint="eastAsia"/>
                <w:color w:val="000000"/>
                <w:kern w:val="0"/>
                <w:sz w:val="24"/>
              </w:rPr>
              <w:t>效益</w:t>
            </w:r>
            <w:r w:rsidR="00977124">
              <w:rPr>
                <w:rFonts w:ascii="宋体" w:hAnsi="宋体" w:cs="宋体" w:hint="eastAsia"/>
                <w:color w:val="000000"/>
                <w:kern w:val="0"/>
                <w:sz w:val="24"/>
              </w:rPr>
              <w:t>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社会效益</w:t>
            </w:r>
            <w:r>
              <w:rPr>
                <w:rFonts w:hint="eastAsia"/>
                <w:sz w:val="22"/>
                <w:szCs w:val="22"/>
              </w:rPr>
              <w:br/>
            </w:r>
            <w:r>
              <w:rPr>
                <w:rFonts w:hint="eastAsia"/>
                <w:sz w:val="22"/>
                <w:szCs w:val="22"/>
              </w:rPr>
              <w:t>指标</w:t>
            </w:r>
          </w:p>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完成年度工作</w:t>
            </w:r>
          </w:p>
          <w:p w:rsidR="00977124" w:rsidRDefault="00977124"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保障编外用工人员工资按时发放</w:t>
            </w:r>
          </w:p>
          <w:p w:rsidR="00977124" w:rsidRPr="00C12A53" w:rsidRDefault="00977124" w:rsidP="00265661">
            <w:pPr>
              <w:jc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保障编外用工人员工资按时发放</w:t>
            </w:r>
          </w:p>
          <w:p w:rsidR="00977124" w:rsidRPr="00B21FB7" w:rsidRDefault="00977124" w:rsidP="00265661">
            <w:pPr>
              <w:jc w:val="center"/>
              <w:rPr>
                <w:rFonts w:ascii="宋体" w:hAnsi="宋体" w:cs="宋体"/>
                <w:color w:val="000000"/>
                <w:sz w:val="24"/>
              </w:rPr>
            </w:pPr>
          </w:p>
        </w:tc>
      </w:tr>
      <w:tr w:rsidR="00977124" w:rsidTr="00265661">
        <w:trPr>
          <w:trHeight w:val="1050"/>
          <w:jc w:val="center"/>
        </w:trPr>
        <w:tc>
          <w:tcPr>
            <w:tcW w:w="55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3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sz w:val="24"/>
              </w:rPr>
              <w:t>满意度</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群众满意度</w:t>
            </w:r>
          </w:p>
          <w:p w:rsidR="00977124" w:rsidRDefault="00977124"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D14EFD" w:rsidP="00265661">
            <w:pPr>
              <w:jc w:val="center"/>
              <w:rPr>
                <w:rFonts w:ascii="宋体" w:hAnsi="宋体" w:cs="宋体"/>
                <w:sz w:val="22"/>
                <w:szCs w:val="22"/>
              </w:rPr>
            </w:pPr>
            <w:r>
              <w:rPr>
                <w:rFonts w:hint="eastAsia"/>
                <w:sz w:val="22"/>
                <w:szCs w:val="22"/>
              </w:rPr>
              <w:t>90</w:t>
            </w:r>
            <w:r w:rsidR="00977124">
              <w:rPr>
                <w:rFonts w:hint="eastAsia"/>
                <w:sz w:val="22"/>
                <w:szCs w:val="22"/>
              </w:rPr>
              <w:t>%</w:t>
            </w:r>
          </w:p>
          <w:p w:rsidR="00977124" w:rsidRDefault="00977124" w:rsidP="00265661">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D14EFD" w:rsidP="00265661">
            <w:pPr>
              <w:jc w:val="center"/>
              <w:rPr>
                <w:rFonts w:ascii="宋体" w:hAnsi="宋体" w:cs="宋体"/>
                <w:sz w:val="22"/>
                <w:szCs w:val="22"/>
              </w:rPr>
            </w:pPr>
            <w:r>
              <w:rPr>
                <w:rFonts w:hint="eastAsia"/>
                <w:sz w:val="22"/>
                <w:szCs w:val="22"/>
              </w:rPr>
              <w:t>90</w:t>
            </w:r>
            <w:r w:rsidR="00977124">
              <w:rPr>
                <w:rFonts w:hint="eastAsia"/>
                <w:sz w:val="22"/>
                <w:szCs w:val="22"/>
              </w:rPr>
              <w:t>%</w:t>
            </w:r>
          </w:p>
          <w:p w:rsidR="00977124" w:rsidRDefault="00977124" w:rsidP="00265661">
            <w:pPr>
              <w:widowControl/>
              <w:jc w:val="center"/>
              <w:textAlignment w:val="center"/>
              <w:rPr>
                <w:rFonts w:ascii="宋体" w:hAnsi="宋体" w:cs="宋体"/>
                <w:color w:val="000000"/>
                <w:sz w:val="24"/>
              </w:rPr>
            </w:pPr>
          </w:p>
        </w:tc>
      </w:tr>
    </w:tbl>
    <w:p w:rsidR="00C14445" w:rsidRDefault="00C14445" w:rsidP="00977124">
      <w:pPr>
        <w:spacing w:line="580" w:lineRule="exact"/>
        <w:ind w:left="630"/>
        <w:rPr>
          <w:rFonts w:ascii="仿宋_GB2312" w:eastAsia="仿宋_GB2312" w:hAnsi="仿宋_GB2312" w:cs="仿宋_GB2312"/>
          <w:sz w:val="32"/>
          <w:szCs w:val="32"/>
        </w:rPr>
      </w:pPr>
    </w:p>
    <w:p w:rsidR="00202396" w:rsidRDefault="00202396" w:rsidP="00977124">
      <w:pPr>
        <w:spacing w:line="580" w:lineRule="exact"/>
        <w:ind w:left="630"/>
        <w:rPr>
          <w:rFonts w:ascii="仿宋_GB2312" w:eastAsia="仿宋_GB2312" w:hAnsi="仿宋_GB2312" w:cs="仿宋_GB2312"/>
          <w:sz w:val="32"/>
          <w:szCs w:val="32"/>
        </w:rPr>
      </w:pPr>
    </w:p>
    <w:p w:rsidR="00202396" w:rsidRDefault="00202396" w:rsidP="00977124">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19" w:type="dxa"/>
        <w:jc w:val="center"/>
        <w:tblLayout w:type="fixed"/>
        <w:tblCellMar>
          <w:left w:w="0" w:type="dxa"/>
          <w:right w:w="0" w:type="dxa"/>
        </w:tblCellMar>
        <w:tblLook w:val="0000" w:firstRow="0" w:lastRow="0" w:firstColumn="0" w:lastColumn="0" w:noHBand="0" w:noVBand="0"/>
      </w:tblPr>
      <w:tblGrid>
        <w:gridCol w:w="553"/>
        <w:gridCol w:w="1163"/>
        <w:gridCol w:w="1025"/>
        <w:gridCol w:w="68"/>
        <w:gridCol w:w="2324"/>
        <w:gridCol w:w="2394"/>
        <w:gridCol w:w="2392"/>
      </w:tblGrid>
      <w:tr w:rsidR="00977124" w:rsidTr="00265661">
        <w:trPr>
          <w:trHeight w:val="276"/>
          <w:jc w:val="center"/>
        </w:trPr>
        <w:tc>
          <w:tcPr>
            <w:tcW w:w="27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sz w:val="24"/>
              </w:rPr>
              <w:t>攀钢代办手续费</w:t>
            </w:r>
          </w:p>
        </w:tc>
      </w:tr>
      <w:tr w:rsidR="00977124" w:rsidTr="00265661">
        <w:trPr>
          <w:trHeight w:val="276"/>
          <w:jc w:val="center"/>
        </w:trPr>
        <w:tc>
          <w:tcPr>
            <w:tcW w:w="27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sz w:val="24"/>
              </w:rPr>
              <w:t>攀枝花市住房公积金管理中心</w:t>
            </w:r>
          </w:p>
        </w:tc>
      </w:tr>
      <w:tr w:rsidR="00977124" w:rsidTr="00265661">
        <w:trPr>
          <w:trHeight w:val="276"/>
          <w:jc w:val="center"/>
        </w:trPr>
        <w:tc>
          <w:tcPr>
            <w:tcW w:w="5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color w:val="000000"/>
                <w:sz w:val="24"/>
              </w:rPr>
              <w:t>70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color w:val="000000"/>
                <w:sz w:val="24"/>
              </w:rPr>
              <w:t>70</w:t>
            </w:r>
          </w:p>
        </w:tc>
      </w:tr>
      <w:tr w:rsidR="00977124" w:rsidTr="00265661">
        <w:trPr>
          <w:trHeight w:val="276"/>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color w:val="000000"/>
                <w:sz w:val="24"/>
              </w:rPr>
            </w:pP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color w:val="000000"/>
                <w:sz w:val="24"/>
              </w:rPr>
              <w:t>70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color w:val="000000"/>
                <w:sz w:val="24"/>
              </w:rPr>
              <w:t>70</w:t>
            </w:r>
          </w:p>
        </w:tc>
      </w:tr>
      <w:tr w:rsidR="00977124" w:rsidTr="00265661">
        <w:trPr>
          <w:trHeight w:val="904"/>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color w:val="000000"/>
                <w:sz w:val="24"/>
              </w:rPr>
            </w:pP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color w:val="000000"/>
                <w:sz w:val="24"/>
              </w:rPr>
            </w:pPr>
          </w:p>
        </w:tc>
      </w:tr>
      <w:tr w:rsidR="00977124" w:rsidTr="00265661">
        <w:trPr>
          <w:trHeight w:val="276"/>
          <w:jc w:val="center"/>
        </w:trPr>
        <w:tc>
          <w:tcPr>
            <w:tcW w:w="5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5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977124" w:rsidTr="00265661">
        <w:trPr>
          <w:trHeight w:val="1159"/>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color w:val="000000"/>
                <w:sz w:val="24"/>
              </w:rPr>
            </w:pPr>
          </w:p>
        </w:tc>
        <w:tc>
          <w:tcPr>
            <w:tcW w:w="45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7B6B97" w:rsidRDefault="00977124" w:rsidP="00265661">
            <w:pPr>
              <w:jc w:val="center"/>
              <w:rPr>
                <w:rFonts w:ascii="宋体" w:hAnsi="宋体" w:cs="宋体"/>
                <w:color w:val="000000"/>
                <w:kern w:val="0"/>
                <w:sz w:val="24"/>
              </w:rPr>
            </w:pPr>
            <w:r w:rsidRPr="007B6B97">
              <w:rPr>
                <w:rFonts w:ascii="宋体" w:hAnsi="宋体" w:cs="宋体" w:hint="eastAsia"/>
                <w:color w:val="000000"/>
                <w:kern w:val="0"/>
                <w:sz w:val="24"/>
              </w:rPr>
              <w:t>保证攀钢职工公积金按时、足额缴存</w:t>
            </w:r>
          </w:p>
          <w:p w:rsidR="00977124" w:rsidRPr="007B6B97" w:rsidRDefault="00977124" w:rsidP="00265661">
            <w:pPr>
              <w:widowControl/>
              <w:jc w:val="center"/>
              <w:textAlignment w:val="center"/>
              <w:rPr>
                <w:rFonts w:ascii="宋体" w:hAnsi="宋体" w:cs="宋体"/>
                <w:color w:val="000000"/>
                <w:kern w:val="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7B6B97" w:rsidRDefault="00977124" w:rsidP="00265661">
            <w:pPr>
              <w:jc w:val="center"/>
              <w:rPr>
                <w:rFonts w:ascii="宋体" w:hAnsi="宋体" w:cs="宋体"/>
                <w:color w:val="000000"/>
                <w:kern w:val="0"/>
                <w:sz w:val="24"/>
              </w:rPr>
            </w:pPr>
            <w:r w:rsidRPr="007B6B97">
              <w:rPr>
                <w:rFonts w:ascii="宋体" w:hAnsi="宋体" w:cs="宋体" w:hint="eastAsia"/>
                <w:color w:val="000000"/>
                <w:kern w:val="0"/>
                <w:sz w:val="24"/>
              </w:rPr>
              <w:t>保证攀钢职工公积金按时、足额缴存</w:t>
            </w:r>
          </w:p>
          <w:p w:rsidR="00977124" w:rsidRPr="007B6B97" w:rsidRDefault="00977124" w:rsidP="00265661">
            <w:pPr>
              <w:widowControl/>
              <w:jc w:val="center"/>
              <w:textAlignment w:val="center"/>
              <w:rPr>
                <w:rFonts w:ascii="宋体" w:hAnsi="宋体" w:cs="宋体"/>
                <w:color w:val="000000"/>
                <w:kern w:val="0"/>
                <w:sz w:val="24"/>
              </w:rPr>
            </w:pPr>
          </w:p>
        </w:tc>
      </w:tr>
      <w:tr w:rsidR="00977124" w:rsidTr="00265661">
        <w:trPr>
          <w:trHeight w:val="1042"/>
          <w:jc w:val="center"/>
        </w:trPr>
        <w:tc>
          <w:tcPr>
            <w:tcW w:w="5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977124" w:rsidTr="00265661">
        <w:trPr>
          <w:trHeight w:val="953"/>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3860" w:type="dxa"/>
              <w:tblInd w:w="5" w:type="dxa"/>
              <w:tblLayout w:type="fixed"/>
              <w:tblLook w:val="04A0" w:firstRow="1" w:lastRow="0" w:firstColumn="1" w:lastColumn="0" w:noHBand="0" w:noVBand="1"/>
            </w:tblPr>
            <w:tblGrid>
              <w:gridCol w:w="3860"/>
            </w:tblGrid>
            <w:tr w:rsidR="00977124" w:rsidRPr="004E2913" w:rsidTr="00265661">
              <w:trPr>
                <w:trHeight w:val="435"/>
              </w:trPr>
              <w:tc>
                <w:tcPr>
                  <w:tcW w:w="3860" w:type="dxa"/>
                  <w:shd w:val="clear" w:color="auto" w:fill="auto"/>
                  <w:vAlign w:val="center"/>
                  <w:hideMark/>
                </w:tcPr>
                <w:p w:rsidR="00977124" w:rsidRDefault="00977124" w:rsidP="00777B61">
                  <w:pPr>
                    <w:framePr w:hSpace="180" w:wrap="around" w:vAnchor="text" w:hAnchor="page" w:xAlign="center" w:y="423"/>
                    <w:suppressOverlap/>
                    <w:jc w:val="left"/>
                    <w:rPr>
                      <w:rFonts w:ascii="宋体" w:hAnsi="宋体" w:cs="宋体"/>
                      <w:sz w:val="22"/>
                      <w:szCs w:val="22"/>
                    </w:rPr>
                  </w:pPr>
                  <w:r>
                    <w:rPr>
                      <w:rFonts w:hint="eastAsia"/>
                      <w:sz w:val="22"/>
                      <w:szCs w:val="22"/>
                    </w:rPr>
                    <w:t>数量指标</w:t>
                  </w:r>
                </w:p>
                <w:p w:rsidR="00977124" w:rsidRPr="004E2913" w:rsidRDefault="00977124" w:rsidP="00777B61">
                  <w:pPr>
                    <w:framePr w:hSpace="180" w:wrap="around" w:vAnchor="text" w:hAnchor="page" w:xAlign="center" w:y="423"/>
                    <w:widowControl/>
                    <w:suppressOverlap/>
                    <w:jc w:val="left"/>
                    <w:rPr>
                      <w:rFonts w:ascii="宋体" w:hAnsi="宋体" w:cs="宋体"/>
                      <w:kern w:val="0"/>
                      <w:sz w:val="22"/>
                      <w:szCs w:val="22"/>
                    </w:rPr>
                  </w:pPr>
                </w:p>
              </w:tc>
            </w:tr>
          </w:tbl>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所属企业户数</w:t>
            </w:r>
          </w:p>
          <w:p w:rsidR="00977124" w:rsidRPr="009A18A6" w:rsidRDefault="00977124" w:rsidP="00265661">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120个</w:t>
            </w:r>
          </w:p>
          <w:p w:rsidR="00977124" w:rsidRPr="009A18A6" w:rsidRDefault="00977124"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120个</w:t>
            </w:r>
          </w:p>
          <w:p w:rsidR="00977124" w:rsidRPr="009A18A6" w:rsidRDefault="00977124" w:rsidP="00265661">
            <w:pPr>
              <w:widowControl/>
              <w:jc w:val="center"/>
              <w:textAlignment w:val="center"/>
              <w:rPr>
                <w:rFonts w:ascii="宋体" w:hAnsi="宋体" w:cs="宋体"/>
                <w:color w:val="000000"/>
                <w:kern w:val="0"/>
                <w:sz w:val="24"/>
              </w:rPr>
            </w:pPr>
          </w:p>
        </w:tc>
      </w:tr>
      <w:tr w:rsidR="00977124" w:rsidTr="00265661">
        <w:trPr>
          <w:trHeight w:val="99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质量指标</w:t>
            </w:r>
          </w:p>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缴存及时</w:t>
            </w:r>
          </w:p>
          <w:p w:rsidR="00977124" w:rsidRPr="009A18A6" w:rsidRDefault="00977124" w:rsidP="00265661">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按月缴存</w:t>
            </w:r>
          </w:p>
          <w:p w:rsidR="00977124" w:rsidRPr="009A18A6" w:rsidRDefault="00977124"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rPr>
                <w:rFonts w:ascii="宋体" w:hAnsi="宋体" w:cs="宋体"/>
                <w:color w:val="000000"/>
                <w:kern w:val="0"/>
                <w:sz w:val="24"/>
              </w:rPr>
            </w:pPr>
            <w:r w:rsidRPr="009A18A6">
              <w:rPr>
                <w:rFonts w:ascii="宋体" w:hAnsi="宋体" w:cs="宋体" w:hint="eastAsia"/>
                <w:color w:val="000000"/>
                <w:kern w:val="0"/>
                <w:sz w:val="24"/>
              </w:rPr>
              <w:t>按月缴存</w:t>
            </w:r>
          </w:p>
        </w:tc>
      </w:tr>
      <w:tr w:rsidR="00977124" w:rsidTr="00265661">
        <w:trPr>
          <w:trHeight w:val="82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时效指标</w:t>
            </w:r>
          </w:p>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按照工作进度</w:t>
            </w:r>
          </w:p>
          <w:p w:rsidR="00977124" w:rsidRPr="009A18A6" w:rsidRDefault="00977124" w:rsidP="00265661">
            <w:pPr>
              <w:jc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20</w:t>
            </w:r>
            <w:r w:rsidR="006751C6">
              <w:rPr>
                <w:rFonts w:ascii="宋体" w:hAnsi="宋体" w:cs="宋体" w:hint="eastAsia"/>
                <w:color w:val="000000"/>
                <w:kern w:val="0"/>
                <w:sz w:val="24"/>
              </w:rPr>
              <w:t>20</w:t>
            </w:r>
            <w:r w:rsidRPr="009A18A6">
              <w:rPr>
                <w:rFonts w:ascii="宋体" w:hAnsi="宋体" w:cs="宋体" w:hint="eastAsia"/>
                <w:color w:val="000000"/>
                <w:kern w:val="0"/>
                <w:sz w:val="24"/>
              </w:rPr>
              <w:t>年1月-12月</w:t>
            </w:r>
          </w:p>
          <w:p w:rsidR="00977124" w:rsidRPr="009A18A6" w:rsidRDefault="00977124" w:rsidP="00265661">
            <w:pPr>
              <w:jc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20</w:t>
            </w:r>
            <w:r w:rsidR="006751C6">
              <w:rPr>
                <w:rFonts w:ascii="宋体" w:hAnsi="宋体" w:cs="宋体" w:hint="eastAsia"/>
                <w:color w:val="000000"/>
                <w:kern w:val="0"/>
                <w:sz w:val="24"/>
              </w:rPr>
              <w:t>20</w:t>
            </w:r>
            <w:r w:rsidRPr="009A18A6">
              <w:rPr>
                <w:rFonts w:ascii="宋体" w:hAnsi="宋体" w:cs="宋体" w:hint="eastAsia"/>
                <w:color w:val="000000"/>
                <w:kern w:val="0"/>
                <w:sz w:val="24"/>
              </w:rPr>
              <w:t>年1月-12月</w:t>
            </w:r>
          </w:p>
          <w:p w:rsidR="00977124" w:rsidRPr="009A18A6" w:rsidRDefault="00977124" w:rsidP="00265661">
            <w:pPr>
              <w:jc w:val="center"/>
              <w:rPr>
                <w:rFonts w:ascii="宋体" w:hAnsi="宋体" w:cs="宋体"/>
                <w:color w:val="000000"/>
                <w:kern w:val="0"/>
                <w:sz w:val="24"/>
              </w:rPr>
            </w:pPr>
          </w:p>
        </w:tc>
      </w:tr>
      <w:tr w:rsidR="00977124" w:rsidTr="00265661">
        <w:trPr>
          <w:trHeight w:val="1042"/>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成本指标</w:t>
            </w:r>
          </w:p>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支付代办手续费</w:t>
            </w:r>
          </w:p>
          <w:p w:rsidR="00977124" w:rsidRPr="009A18A6" w:rsidRDefault="00977124" w:rsidP="00265661">
            <w:pPr>
              <w:jc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平均所属每个企业费用5900元，全年共计70万元</w:t>
            </w:r>
          </w:p>
          <w:p w:rsidR="00977124" w:rsidRPr="009A18A6" w:rsidRDefault="00977124"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平均所属每个企业费用5900元，全年共计70万元</w:t>
            </w:r>
          </w:p>
          <w:p w:rsidR="00977124" w:rsidRPr="009A18A6" w:rsidRDefault="00977124" w:rsidP="00265661">
            <w:pPr>
              <w:widowControl/>
              <w:jc w:val="center"/>
              <w:textAlignment w:val="center"/>
              <w:rPr>
                <w:rFonts w:ascii="宋体" w:hAnsi="宋体" w:cs="宋体"/>
                <w:color w:val="000000"/>
                <w:kern w:val="0"/>
                <w:sz w:val="24"/>
              </w:rPr>
            </w:pPr>
          </w:p>
        </w:tc>
      </w:tr>
      <w:tr w:rsidR="00977124" w:rsidRPr="00B21FB7" w:rsidTr="00265661">
        <w:trPr>
          <w:trHeight w:val="1042"/>
          <w:jc w:val="center"/>
        </w:trPr>
        <w:tc>
          <w:tcPr>
            <w:tcW w:w="553" w:type="dxa"/>
            <w:vMerge/>
            <w:tcBorders>
              <w:left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E93AC0" w:rsidP="00265661">
            <w:pPr>
              <w:widowControl/>
              <w:jc w:val="center"/>
              <w:textAlignment w:val="center"/>
              <w:rPr>
                <w:rFonts w:ascii="宋体" w:hAnsi="宋体" w:cs="宋体"/>
                <w:color w:val="000000"/>
                <w:sz w:val="24"/>
              </w:rPr>
            </w:pPr>
            <w:r>
              <w:rPr>
                <w:rFonts w:ascii="宋体" w:hAnsi="宋体" w:cs="宋体" w:hint="eastAsia"/>
                <w:color w:val="000000"/>
                <w:kern w:val="0"/>
                <w:sz w:val="24"/>
              </w:rPr>
              <w:t>效益</w:t>
            </w:r>
            <w:r w:rsidR="00977124">
              <w:rPr>
                <w:rFonts w:ascii="宋体" w:hAnsi="宋体" w:cs="宋体" w:hint="eastAsia"/>
                <w:color w:val="000000"/>
                <w:kern w:val="0"/>
                <w:sz w:val="24"/>
              </w:rPr>
              <w:t>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jc w:val="center"/>
              <w:rPr>
                <w:rFonts w:ascii="宋体" w:hAnsi="宋体" w:cs="宋体"/>
                <w:sz w:val="22"/>
                <w:szCs w:val="22"/>
              </w:rPr>
            </w:pPr>
            <w:r>
              <w:rPr>
                <w:rFonts w:hint="eastAsia"/>
                <w:sz w:val="22"/>
                <w:szCs w:val="22"/>
              </w:rPr>
              <w:t>社会效益</w:t>
            </w:r>
            <w:r>
              <w:rPr>
                <w:rFonts w:hint="eastAsia"/>
                <w:sz w:val="22"/>
                <w:szCs w:val="22"/>
              </w:rPr>
              <w:br/>
            </w:r>
            <w:r>
              <w:rPr>
                <w:rFonts w:hint="eastAsia"/>
                <w:sz w:val="22"/>
                <w:szCs w:val="22"/>
              </w:rPr>
              <w:t>指标</w:t>
            </w:r>
          </w:p>
          <w:p w:rsidR="00977124" w:rsidRDefault="00977124"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完成年度工作</w:t>
            </w:r>
          </w:p>
          <w:p w:rsidR="00977124" w:rsidRPr="009A18A6" w:rsidRDefault="00977124" w:rsidP="00265661">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D14EFD" w:rsidP="00265661">
            <w:pPr>
              <w:jc w:val="center"/>
              <w:rPr>
                <w:rFonts w:ascii="宋体" w:hAnsi="宋体" w:cs="宋体"/>
                <w:color w:val="000000"/>
                <w:kern w:val="0"/>
                <w:sz w:val="24"/>
              </w:rPr>
            </w:pPr>
            <w:r>
              <w:rPr>
                <w:rFonts w:ascii="宋体" w:hAnsi="宋体" w:cs="宋体" w:hint="eastAsia"/>
                <w:color w:val="000000"/>
                <w:kern w:val="0"/>
                <w:sz w:val="24"/>
              </w:rPr>
              <w:t>保证攀钢公积金按时足额缴纳</w:t>
            </w:r>
          </w:p>
          <w:p w:rsidR="00977124" w:rsidRPr="009A18A6" w:rsidRDefault="00977124" w:rsidP="00265661">
            <w:pPr>
              <w:jc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D14EFD" w:rsidP="00265661">
            <w:pPr>
              <w:jc w:val="center"/>
              <w:rPr>
                <w:rFonts w:ascii="宋体" w:hAnsi="宋体" w:cs="宋体"/>
                <w:color w:val="000000"/>
                <w:kern w:val="0"/>
                <w:sz w:val="24"/>
              </w:rPr>
            </w:pPr>
            <w:r>
              <w:rPr>
                <w:rFonts w:ascii="宋体" w:hAnsi="宋体" w:cs="宋体" w:hint="eastAsia"/>
                <w:color w:val="000000"/>
                <w:kern w:val="0"/>
                <w:sz w:val="24"/>
              </w:rPr>
              <w:t>保障攀钢公积金足额缴纳</w:t>
            </w:r>
          </w:p>
          <w:p w:rsidR="00977124" w:rsidRPr="009A18A6" w:rsidRDefault="00977124" w:rsidP="00265661">
            <w:pPr>
              <w:jc w:val="center"/>
              <w:rPr>
                <w:rFonts w:ascii="宋体" w:hAnsi="宋体" w:cs="宋体"/>
                <w:color w:val="000000"/>
                <w:kern w:val="0"/>
                <w:sz w:val="24"/>
              </w:rPr>
            </w:pPr>
          </w:p>
        </w:tc>
      </w:tr>
      <w:tr w:rsidR="00977124" w:rsidTr="00265661">
        <w:trPr>
          <w:trHeight w:val="1050"/>
          <w:jc w:val="center"/>
        </w:trPr>
        <w:tc>
          <w:tcPr>
            <w:tcW w:w="55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Default="00977124" w:rsidP="00265661">
            <w:pPr>
              <w:widowControl/>
              <w:jc w:val="center"/>
              <w:textAlignment w:val="center"/>
              <w:rPr>
                <w:rFonts w:ascii="宋体" w:hAnsi="宋体" w:cs="宋体"/>
                <w:color w:val="000000"/>
                <w:sz w:val="24"/>
              </w:rPr>
            </w:pPr>
            <w:r>
              <w:rPr>
                <w:rFonts w:ascii="宋体" w:hAnsi="宋体" w:cs="宋体" w:hint="eastAsia"/>
                <w:color w:val="000000"/>
                <w:sz w:val="24"/>
              </w:rPr>
              <w:t>满意度</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977124" w:rsidP="00265661">
            <w:pPr>
              <w:jc w:val="center"/>
              <w:rPr>
                <w:rFonts w:ascii="宋体" w:hAnsi="宋体" w:cs="宋体"/>
                <w:color w:val="000000"/>
                <w:kern w:val="0"/>
                <w:sz w:val="24"/>
              </w:rPr>
            </w:pPr>
            <w:r w:rsidRPr="009A18A6">
              <w:rPr>
                <w:rFonts w:ascii="宋体" w:hAnsi="宋体" w:cs="宋体" w:hint="eastAsia"/>
                <w:color w:val="000000"/>
                <w:kern w:val="0"/>
                <w:sz w:val="24"/>
              </w:rPr>
              <w:t>群众满意度</w:t>
            </w:r>
          </w:p>
          <w:p w:rsidR="00977124" w:rsidRPr="009A18A6" w:rsidRDefault="00977124" w:rsidP="00265661">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D14EFD" w:rsidP="00265661">
            <w:pPr>
              <w:jc w:val="center"/>
              <w:rPr>
                <w:rFonts w:ascii="宋体" w:hAnsi="宋体" w:cs="宋体"/>
                <w:color w:val="000000"/>
                <w:kern w:val="0"/>
                <w:sz w:val="24"/>
              </w:rPr>
            </w:pPr>
            <w:r>
              <w:rPr>
                <w:rFonts w:ascii="宋体" w:hAnsi="宋体" w:cs="宋体" w:hint="eastAsia"/>
                <w:color w:val="000000"/>
                <w:kern w:val="0"/>
                <w:sz w:val="24"/>
              </w:rPr>
              <w:t>90</w:t>
            </w:r>
            <w:r w:rsidR="00977124" w:rsidRPr="009A18A6">
              <w:rPr>
                <w:rFonts w:ascii="宋体" w:hAnsi="宋体" w:cs="宋体" w:hint="eastAsia"/>
                <w:color w:val="000000"/>
                <w:kern w:val="0"/>
                <w:sz w:val="24"/>
              </w:rPr>
              <w:t>%</w:t>
            </w:r>
          </w:p>
          <w:p w:rsidR="00977124" w:rsidRPr="009A18A6" w:rsidRDefault="00977124"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77124" w:rsidRPr="009A18A6" w:rsidRDefault="00D14EFD" w:rsidP="00265661">
            <w:pPr>
              <w:jc w:val="center"/>
              <w:rPr>
                <w:rFonts w:ascii="宋体" w:hAnsi="宋体" w:cs="宋体"/>
                <w:color w:val="000000"/>
                <w:kern w:val="0"/>
                <w:sz w:val="24"/>
              </w:rPr>
            </w:pPr>
            <w:r>
              <w:rPr>
                <w:rFonts w:ascii="宋体" w:hAnsi="宋体" w:cs="宋体" w:hint="eastAsia"/>
                <w:color w:val="000000"/>
                <w:kern w:val="0"/>
                <w:sz w:val="24"/>
              </w:rPr>
              <w:t>90</w:t>
            </w:r>
            <w:r w:rsidR="00977124" w:rsidRPr="009A18A6">
              <w:rPr>
                <w:rFonts w:ascii="宋体" w:hAnsi="宋体" w:cs="宋体" w:hint="eastAsia"/>
                <w:color w:val="000000"/>
                <w:kern w:val="0"/>
                <w:sz w:val="24"/>
              </w:rPr>
              <w:t>%</w:t>
            </w:r>
          </w:p>
          <w:p w:rsidR="00977124" w:rsidRPr="009A18A6" w:rsidRDefault="00977124" w:rsidP="00265661">
            <w:pPr>
              <w:widowControl/>
              <w:jc w:val="center"/>
              <w:textAlignment w:val="center"/>
              <w:rPr>
                <w:rFonts w:ascii="宋体" w:hAnsi="宋体" w:cs="宋体"/>
                <w:color w:val="000000"/>
                <w:kern w:val="0"/>
                <w:sz w:val="24"/>
              </w:rPr>
            </w:pPr>
          </w:p>
        </w:tc>
      </w:tr>
    </w:tbl>
    <w:p w:rsidR="00977124" w:rsidRDefault="00977124">
      <w:pPr>
        <w:spacing w:line="580" w:lineRule="exact"/>
        <w:ind w:left="630"/>
        <w:rPr>
          <w:rFonts w:ascii="仿宋_GB2312" w:eastAsia="仿宋_GB2312" w:hAnsi="仿宋_GB2312" w:cs="仿宋_GB2312"/>
          <w:sz w:val="32"/>
          <w:szCs w:val="32"/>
        </w:rPr>
      </w:pPr>
    </w:p>
    <w:p w:rsidR="00C14445" w:rsidRDefault="00C14445">
      <w:pPr>
        <w:spacing w:line="580" w:lineRule="exact"/>
        <w:ind w:left="630"/>
        <w:rPr>
          <w:rFonts w:ascii="仿宋_GB2312" w:eastAsia="仿宋_GB2312" w:hAnsi="仿宋_GB2312" w:cs="仿宋_GB2312"/>
          <w:sz w:val="32"/>
          <w:szCs w:val="32"/>
        </w:rPr>
      </w:pPr>
    </w:p>
    <w:p w:rsidR="00C14445" w:rsidRDefault="00C14445">
      <w:pPr>
        <w:spacing w:line="580" w:lineRule="exact"/>
        <w:ind w:left="630"/>
        <w:rPr>
          <w:rFonts w:ascii="仿宋_GB2312" w:eastAsia="仿宋_GB2312" w:hAnsi="仿宋_GB2312" w:cs="仿宋_GB2312"/>
          <w:sz w:val="32"/>
          <w:szCs w:val="32"/>
        </w:rPr>
      </w:pPr>
    </w:p>
    <w:p w:rsidR="00C14445" w:rsidRDefault="00C14445">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19" w:type="dxa"/>
        <w:jc w:val="center"/>
        <w:tblLayout w:type="fixed"/>
        <w:tblCellMar>
          <w:left w:w="0" w:type="dxa"/>
          <w:right w:w="0" w:type="dxa"/>
        </w:tblCellMar>
        <w:tblLook w:val="0000" w:firstRow="0" w:lastRow="0" w:firstColumn="0" w:lastColumn="0" w:noHBand="0" w:noVBand="0"/>
      </w:tblPr>
      <w:tblGrid>
        <w:gridCol w:w="553"/>
        <w:gridCol w:w="1163"/>
        <w:gridCol w:w="1025"/>
        <w:gridCol w:w="68"/>
        <w:gridCol w:w="2324"/>
        <w:gridCol w:w="2394"/>
        <w:gridCol w:w="2392"/>
      </w:tblGrid>
      <w:tr w:rsidR="00487ED2" w:rsidRPr="00487ED2" w:rsidTr="00265661">
        <w:trPr>
          <w:trHeight w:val="276"/>
          <w:jc w:val="center"/>
        </w:trPr>
        <w:tc>
          <w:tcPr>
            <w:tcW w:w="27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487ED2" w:rsidRDefault="00487ED2" w:rsidP="00265661">
            <w:pPr>
              <w:widowControl/>
              <w:jc w:val="center"/>
              <w:textAlignment w:val="center"/>
              <w:rPr>
                <w:rFonts w:ascii="宋体" w:hAnsi="宋体" w:cs="宋体"/>
                <w:color w:val="000000"/>
                <w:sz w:val="24"/>
              </w:rPr>
            </w:pPr>
            <w:r w:rsidRPr="00487ED2">
              <w:rPr>
                <w:rFonts w:ascii="宋体" w:hAnsi="宋体" w:cs="宋体" w:hint="eastAsia"/>
                <w:color w:val="000000"/>
                <w:sz w:val="24"/>
              </w:rPr>
              <w:t>短信推送及业务宣传费</w:t>
            </w:r>
          </w:p>
        </w:tc>
      </w:tr>
      <w:tr w:rsidR="00487ED2" w:rsidTr="00265661">
        <w:trPr>
          <w:trHeight w:val="276"/>
          <w:jc w:val="center"/>
        </w:trPr>
        <w:tc>
          <w:tcPr>
            <w:tcW w:w="27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sz w:val="24"/>
              </w:rPr>
              <w:t>攀枝花市住房公积金管理中心</w:t>
            </w:r>
          </w:p>
        </w:tc>
      </w:tr>
      <w:tr w:rsidR="00487ED2" w:rsidTr="00265661">
        <w:trPr>
          <w:trHeight w:val="276"/>
          <w:jc w:val="center"/>
        </w:trPr>
        <w:tc>
          <w:tcPr>
            <w:tcW w:w="5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487ED2">
            <w:pPr>
              <w:widowControl/>
              <w:jc w:val="center"/>
              <w:textAlignment w:val="center"/>
              <w:rPr>
                <w:rFonts w:ascii="宋体" w:hAnsi="宋体" w:cs="宋体"/>
                <w:color w:val="000000"/>
                <w:sz w:val="24"/>
              </w:rPr>
            </w:pPr>
            <w:r>
              <w:rPr>
                <w:rFonts w:ascii="宋体" w:hAnsi="宋体" w:cs="宋体"/>
                <w:color w:val="000000"/>
                <w:sz w:val="24"/>
              </w:rPr>
              <w:t>25.8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487ED2">
            <w:pPr>
              <w:widowControl/>
              <w:jc w:val="center"/>
              <w:textAlignment w:val="center"/>
              <w:rPr>
                <w:rFonts w:ascii="宋体" w:hAnsi="宋体" w:cs="宋体"/>
                <w:color w:val="000000"/>
                <w:sz w:val="24"/>
              </w:rPr>
            </w:pPr>
            <w:r>
              <w:rPr>
                <w:rFonts w:ascii="宋体" w:hAnsi="宋体" w:cs="宋体"/>
                <w:color w:val="000000"/>
                <w:sz w:val="24"/>
              </w:rPr>
              <w:t>25.8</w:t>
            </w:r>
          </w:p>
        </w:tc>
      </w:tr>
      <w:tr w:rsidR="00487ED2" w:rsidTr="00265661">
        <w:trPr>
          <w:trHeight w:val="276"/>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color w:val="000000"/>
                <w:sz w:val="24"/>
              </w:rPr>
            </w:pP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487ED2">
            <w:pPr>
              <w:widowControl/>
              <w:jc w:val="center"/>
              <w:textAlignment w:val="center"/>
              <w:rPr>
                <w:rFonts w:ascii="宋体" w:hAnsi="宋体" w:cs="宋体"/>
                <w:color w:val="000000"/>
                <w:sz w:val="24"/>
              </w:rPr>
            </w:pPr>
            <w:r>
              <w:rPr>
                <w:rFonts w:ascii="宋体" w:hAnsi="宋体" w:cs="宋体"/>
                <w:color w:val="000000"/>
                <w:sz w:val="24"/>
              </w:rPr>
              <w:t>25.8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487ED2">
            <w:pPr>
              <w:widowControl/>
              <w:jc w:val="center"/>
              <w:textAlignment w:val="center"/>
              <w:rPr>
                <w:rFonts w:ascii="宋体" w:hAnsi="宋体" w:cs="宋体"/>
                <w:color w:val="000000"/>
                <w:sz w:val="24"/>
              </w:rPr>
            </w:pPr>
            <w:r>
              <w:rPr>
                <w:rFonts w:ascii="宋体" w:hAnsi="宋体" w:cs="宋体"/>
                <w:color w:val="000000"/>
                <w:sz w:val="24"/>
              </w:rPr>
              <w:t>25.8</w:t>
            </w:r>
          </w:p>
        </w:tc>
      </w:tr>
      <w:tr w:rsidR="00487ED2" w:rsidTr="00265661">
        <w:trPr>
          <w:trHeight w:val="904"/>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color w:val="000000"/>
                <w:sz w:val="24"/>
              </w:rPr>
            </w:pP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color w:val="000000"/>
                <w:sz w:val="24"/>
              </w:rPr>
            </w:pPr>
          </w:p>
        </w:tc>
      </w:tr>
      <w:tr w:rsidR="00487ED2" w:rsidTr="00265661">
        <w:trPr>
          <w:trHeight w:val="276"/>
          <w:jc w:val="center"/>
        </w:trPr>
        <w:tc>
          <w:tcPr>
            <w:tcW w:w="5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5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487ED2" w:rsidRPr="00A1355C" w:rsidTr="00265661">
        <w:trPr>
          <w:trHeight w:val="1159"/>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color w:val="000000"/>
                <w:sz w:val="24"/>
              </w:rPr>
            </w:pPr>
          </w:p>
        </w:tc>
        <w:tc>
          <w:tcPr>
            <w:tcW w:w="45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sz w:val="18"/>
                <w:szCs w:val="18"/>
              </w:rPr>
            </w:pPr>
            <w:r>
              <w:rPr>
                <w:rFonts w:hint="eastAsia"/>
                <w:sz w:val="18"/>
                <w:szCs w:val="18"/>
              </w:rPr>
              <w:t>提供及时准确的信息，更好地为缴存职工服务。</w:t>
            </w:r>
          </w:p>
          <w:p w:rsidR="00487ED2" w:rsidRPr="00A1355C" w:rsidRDefault="00487ED2" w:rsidP="00265661">
            <w:pPr>
              <w:widowControl/>
              <w:jc w:val="center"/>
              <w:textAlignment w:val="center"/>
              <w:rPr>
                <w:rFonts w:ascii="宋体" w:hAnsi="宋体" w:cs="宋体"/>
                <w:color w:val="000000"/>
                <w:kern w:val="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sz w:val="18"/>
                <w:szCs w:val="18"/>
              </w:rPr>
            </w:pPr>
            <w:r>
              <w:rPr>
                <w:rFonts w:hint="eastAsia"/>
                <w:sz w:val="18"/>
                <w:szCs w:val="18"/>
              </w:rPr>
              <w:t>提供及时准确的信息，更好地为缴存职工服务。</w:t>
            </w:r>
          </w:p>
          <w:p w:rsidR="00487ED2" w:rsidRPr="00A1355C" w:rsidRDefault="00487ED2" w:rsidP="00265661">
            <w:pPr>
              <w:widowControl/>
              <w:jc w:val="center"/>
              <w:textAlignment w:val="center"/>
              <w:rPr>
                <w:rFonts w:ascii="宋体" w:hAnsi="宋体" w:cs="宋体"/>
                <w:color w:val="000000"/>
                <w:kern w:val="0"/>
                <w:sz w:val="24"/>
              </w:rPr>
            </w:pPr>
          </w:p>
        </w:tc>
      </w:tr>
      <w:tr w:rsidR="00487ED2" w:rsidTr="00265661">
        <w:trPr>
          <w:trHeight w:val="1986"/>
          <w:jc w:val="center"/>
        </w:trPr>
        <w:tc>
          <w:tcPr>
            <w:tcW w:w="5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9A18A6" w:rsidRDefault="00487ED2"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487ED2" w:rsidRPr="009A18A6" w:rsidTr="00265661">
        <w:trPr>
          <w:trHeight w:val="953"/>
          <w:jc w:val="center"/>
        </w:trPr>
        <w:tc>
          <w:tcPr>
            <w:tcW w:w="553" w:type="dxa"/>
            <w:vMerge/>
            <w:tcBorders>
              <w:left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3860" w:type="dxa"/>
              <w:tblInd w:w="5" w:type="dxa"/>
              <w:tblLayout w:type="fixed"/>
              <w:tblLook w:val="04A0" w:firstRow="1" w:lastRow="0" w:firstColumn="1" w:lastColumn="0" w:noHBand="0" w:noVBand="1"/>
            </w:tblPr>
            <w:tblGrid>
              <w:gridCol w:w="3860"/>
            </w:tblGrid>
            <w:tr w:rsidR="00487ED2" w:rsidRPr="004E2913" w:rsidTr="00265661">
              <w:trPr>
                <w:trHeight w:val="435"/>
              </w:trPr>
              <w:tc>
                <w:tcPr>
                  <w:tcW w:w="3860" w:type="dxa"/>
                  <w:shd w:val="clear" w:color="auto" w:fill="auto"/>
                  <w:vAlign w:val="center"/>
                  <w:hideMark/>
                </w:tcPr>
                <w:p w:rsidR="00487ED2" w:rsidRDefault="00487ED2" w:rsidP="00777B61">
                  <w:pPr>
                    <w:framePr w:hSpace="180" w:wrap="around" w:vAnchor="text" w:hAnchor="page" w:xAlign="center" w:y="423"/>
                    <w:suppressOverlap/>
                    <w:jc w:val="left"/>
                    <w:rPr>
                      <w:rFonts w:ascii="宋体" w:hAnsi="宋体" w:cs="宋体"/>
                      <w:sz w:val="22"/>
                      <w:szCs w:val="22"/>
                    </w:rPr>
                  </w:pPr>
                  <w:r>
                    <w:rPr>
                      <w:rFonts w:hint="eastAsia"/>
                      <w:sz w:val="22"/>
                      <w:szCs w:val="22"/>
                    </w:rPr>
                    <w:t>数量指标</w:t>
                  </w:r>
                </w:p>
                <w:p w:rsidR="00487ED2" w:rsidRPr="004E2913" w:rsidRDefault="00487ED2" w:rsidP="00777B61">
                  <w:pPr>
                    <w:framePr w:hSpace="180" w:wrap="around" w:vAnchor="text" w:hAnchor="page" w:xAlign="center" w:y="423"/>
                    <w:widowControl/>
                    <w:suppressOverlap/>
                    <w:jc w:val="left"/>
                    <w:rPr>
                      <w:rFonts w:ascii="宋体" w:hAnsi="宋体" w:cs="宋体"/>
                      <w:kern w:val="0"/>
                      <w:sz w:val="22"/>
                      <w:szCs w:val="22"/>
                    </w:rPr>
                  </w:pPr>
                </w:p>
              </w:tc>
            </w:tr>
          </w:tbl>
          <w:p w:rsidR="00487ED2" w:rsidRDefault="00487ED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5647CD" w:rsidRDefault="00487ED2" w:rsidP="00265661">
            <w:pPr>
              <w:jc w:val="center"/>
              <w:rPr>
                <w:rFonts w:ascii="宋体" w:hAnsi="宋体" w:cs="宋体"/>
                <w:color w:val="000000"/>
                <w:kern w:val="0"/>
                <w:sz w:val="24"/>
              </w:rPr>
            </w:pPr>
            <w:r w:rsidRPr="005647CD">
              <w:rPr>
                <w:rFonts w:ascii="宋体" w:hAnsi="宋体" w:cs="宋体" w:hint="eastAsia"/>
                <w:color w:val="000000"/>
                <w:kern w:val="0"/>
                <w:sz w:val="24"/>
              </w:rPr>
              <w:t>短信推送数量</w:t>
            </w:r>
          </w:p>
          <w:p w:rsidR="00487ED2" w:rsidRPr="009A18A6" w:rsidRDefault="00487ED2" w:rsidP="00265661">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E60121" w:rsidRDefault="00487ED2" w:rsidP="00265661">
            <w:pPr>
              <w:widowControl/>
              <w:jc w:val="center"/>
              <w:textAlignment w:val="center"/>
              <w:rPr>
                <w:rFonts w:ascii="宋体" w:hAnsi="宋体" w:cs="宋体"/>
                <w:color w:val="000000"/>
                <w:kern w:val="0"/>
                <w:sz w:val="24"/>
              </w:rPr>
            </w:pPr>
            <w:r w:rsidRPr="00E60121">
              <w:rPr>
                <w:rFonts w:ascii="宋体" w:hAnsi="宋体" w:cs="宋体" w:hint="eastAsia"/>
                <w:color w:val="000000"/>
                <w:kern w:val="0"/>
                <w:sz w:val="24"/>
              </w:rPr>
              <w:t>120万条/年</w:t>
            </w:r>
          </w:p>
          <w:p w:rsidR="00487ED2" w:rsidRPr="009A18A6" w:rsidRDefault="00487ED2"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E60121" w:rsidRDefault="00487ED2" w:rsidP="00265661">
            <w:pPr>
              <w:widowControl/>
              <w:jc w:val="center"/>
              <w:textAlignment w:val="center"/>
              <w:rPr>
                <w:rFonts w:ascii="宋体" w:hAnsi="宋体" w:cs="宋体"/>
                <w:color w:val="000000"/>
                <w:kern w:val="0"/>
                <w:sz w:val="24"/>
              </w:rPr>
            </w:pPr>
            <w:r w:rsidRPr="00E60121">
              <w:rPr>
                <w:rFonts w:ascii="宋体" w:hAnsi="宋体" w:cs="宋体" w:hint="eastAsia"/>
                <w:color w:val="000000"/>
                <w:kern w:val="0"/>
                <w:sz w:val="24"/>
              </w:rPr>
              <w:t>120万条/年</w:t>
            </w:r>
          </w:p>
          <w:p w:rsidR="00487ED2" w:rsidRPr="009A18A6" w:rsidRDefault="00487ED2" w:rsidP="00265661">
            <w:pPr>
              <w:widowControl/>
              <w:jc w:val="center"/>
              <w:textAlignment w:val="center"/>
              <w:rPr>
                <w:rFonts w:ascii="宋体" w:hAnsi="宋体" w:cs="宋体"/>
                <w:color w:val="000000"/>
                <w:kern w:val="0"/>
                <w:sz w:val="24"/>
              </w:rPr>
            </w:pPr>
          </w:p>
        </w:tc>
      </w:tr>
      <w:tr w:rsidR="00487ED2" w:rsidRPr="009A18A6" w:rsidTr="00265661">
        <w:trPr>
          <w:trHeight w:val="99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sz w:val="22"/>
                <w:szCs w:val="22"/>
              </w:rPr>
            </w:pPr>
            <w:r>
              <w:rPr>
                <w:rFonts w:hint="eastAsia"/>
                <w:sz w:val="22"/>
                <w:szCs w:val="22"/>
              </w:rPr>
              <w:t>质量指标</w:t>
            </w:r>
          </w:p>
          <w:p w:rsidR="00487ED2" w:rsidRDefault="00487ED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5647CD" w:rsidRDefault="00487ED2" w:rsidP="00265661">
            <w:pPr>
              <w:jc w:val="center"/>
              <w:rPr>
                <w:rFonts w:ascii="宋体" w:hAnsi="宋体" w:cs="宋体"/>
                <w:color w:val="000000"/>
                <w:kern w:val="0"/>
                <w:sz w:val="24"/>
              </w:rPr>
            </w:pPr>
            <w:r w:rsidRPr="005647CD">
              <w:rPr>
                <w:rFonts w:ascii="宋体" w:hAnsi="宋体" w:cs="宋体" w:hint="eastAsia"/>
                <w:color w:val="000000"/>
                <w:kern w:val="0"/>
                <w:sz w:val="24"/>
              </w:rPr>
              <w:t>推送及时</w:t>
            </w:r>
          </w:p>
          <w:p w:rsidR="00487ED2" w:rsidRPr="009A18A6" w:rsidRDefault="00487ED2" w:rsidP="00265661">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E60121" w:rsidRDefault="00487ED2" w:rsidP="00265661">
            <w:pPr>
              <w:widowControl/>
              <w:jc w:val="center"/>
              <w:textAlignment w:val="center"/>
              <w:rPr>
                <w:rFonts w:ascii="宋体" w:hAnsi="宋体" w:cs="宋体"/>
                <w:color w:val="000000"/>
                <w:kern w:val="0"/>
                <w:sz w:val="24"/>
              </w:rPr>
            </w:pPr>
            <w:r w:rsidRPr="00E60121">
              <w:rPr>
                <w:rFonts w:ascii="宋体" w:hAnsi="宋体" w:cs="宋体" w:hint="eastAsia"/>
                <w:color w:val="000000"/>
                <w:kern w:val="0"/>
                <w:sz w:val="24"/>
              </w:rPr>
              <w:t>每月按时发送</w:t>
            </w:r>
          </w:p>
          <w:p w:rsidR="00487ED2" w:rsidRPr="009A18A6" w:rsidRDefault="00487ED2"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E60121" w:rsidRDefault="00487ED2" w:rsidP="00265661">
            <w:pPr>
              <w:widowControl/>
              <w:textAlignment w:val="center"/>
              <w:rPr>
                <w:rFonts w:ascii="宋体" w:hAnsi="宋体" w:cs="宋体"/>
                <w:color w:val="000000"/>
                <w:kern w:val="0"/>
                <w:sz w:val="24"/>
              </w:rPr>
            </w:pPr>
            <w:r w:rsidRPr="00E60121">
              <w:rPr>
                <w:rFonts w:ascii="宋体" w:hAnsi="宋体" w:cs="宋体" w:hint="eastAsia"/>
                <w:color w:val="000000"/>
                <w:kern w:val="0"/>
                <w:sz w:val="24"/>
              </w:rPr>
              <w:t>每月按时发送</w:t>
            </w:r>
          </w:p>
          <w:p w:rsidR="00487ED2" w:rsidRPr="009A18A6" w:rsidRDefault="00487ED2" w:rsidP="00265661">
            <w:pPr>
              <w:widowControl/>
              <w:textAlignment w:val="center"/>
              <w:rPr>
                <w:rFonts w:ascii="宋体" w:hAnsi="宋体" w:cs="宋体"/>
                <w:color w:val="000000"/>
                <w:kern w:val="0"/>
                <w:sz w:val="24"/>
              </w:rPr>
            </w:pPr>
          </w:p>
        </w:tc>
      </w:tr>
      <w:tr w:rsidR="00487ED2" w:rsidRPr="009A18A6" w:rsidTr="00265661">
        <w:trPr>
          <w:trHeight w:val="82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sz w:val="22"/>
                <w:szCs w:val="22"/>
              </w:rPr>
            </w:pPr>
            <w:r>
              <w:rPr>
                <w:rFonts w:hint="eastAsia"/>
                <w:sz w:val="22"/>
                <w:szCs w:val="22"/>
              </w:rPr>
              <w:t>时效指标</w:t>
            </w:r>
          </w:p>
          <w:p w:rsidR="00487ED2" w:rsidRDefault="00487ED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5647CD" w:rsidRDefault="00487ED2" w:rsidP="00265661">
            <w:pPr>
              <w:jc w:val="center"/>
              <w:rPr>
                <w:rFonts w:ascii="宋体" w:hAnsi="宋体" w:cs="宋体"/>
                <w:color w:val="000000"/>
                <w:kern w:val="0"/>
                <w:sz w:val="24"/>
              </w:rPr>
            </w:pPr>
            <w:r w:rsidRPr="005647CD">
              <w:rPr>
                <w:rFonts w:ascii="宋体" w:hAnsi="宋体" w:cs="宋体" w:hint="eastAsia"/>
                <w:color w:val="000000"/>
                <w:kern w:val="0"/>
                <w:sz w:val="24"/>
              </w:rPr>
              <w:t>完成工作计划</w:t>
            </w:r>
          </w:p>
          <w:p w:rsidR="00487ED2" w:rsidRPr="009A18A6" w:rsidRDefault="00487ED2" w:rsidP="00265661">
            <w:pPr>
              <w:jc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9A18A6" w:rsidRDefault="00487ED2" w:rsidP="00265661">
            <w:pPr>
              <w:widowControl/>
              <w:jc w:val="center"/>
              <w:textAlignment w:val="center"/>
              <w:rPr>
                <w:rFonts w:ascii="宋体" w:hAnsi="宋体" w:cs="宋体"/>
                <w:color w:val="000000"/>
                <w:kern w:val="0"/>
                <w:sz w:val="24"/>
              </w:rPr>
            </w:pPr>
            <w:r w:rsidRPr="009A18A6">
              <w:rPr>
                <w:rFonts w:ascii="宋体" w:hAnsi="宋体" w:cs="宋体" w:hint="eastAsia"/>
                <w:color w:val="000000"/>
                <w:kern w:val="0"/>
                <w:sz w:val="24"/>
              </w:rPr>
              <w:t>20</w:t>
            </w:r>
            <w:r w:rsidR="00C14445">
              <w:rPr>
                <w:rFonts w:ascii="宋体" w:hAnsi="宋体" w:cs="宋体" w:hint="eastAsia"/>
                <w:color w:val="000000"/>
                <w:kern w:val="0"/>
                <w:sz w:val="24"/>
              </w:rPr>
              <w:t>20</w:t>
            </w:r>
            <w:r w:rsidRPr="009A18A6">
              <w:rPr>
                <w:rFonts w:ascii="宋体" w:hAnsi="宋体" w:cs="宋体" w:hint="eastAsia"/>
                <w:color w:val="000000"/>
                <w:kern w:val="0"/>
                <w:sz w:val="24"/>
              </w:rPr>
              <w:t>年1月-12月</w:t>
            </w:r>
          </w:p>
          <w:p w:rsidR="00487ED2" w:rsidRPr="009A18A6" w:rsidRDefault="00487ED2"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9A18A6" w:rsidRDefault="00487ED2" w:rsidP="00265661">
            <w:pPr>
              <w:widowControl/>
              <w:jc w:val="center"/>
              <w:textAlignment w:val="center"/>
              <w:rPr>
                <w:rFonts w:ascii="宋体" w:hAnsi="宋体" w:cs="宋体"/>
                <w:color w:val="000000"/>
                <w:kern w:val="0"/>
                <w:sz w:val="24"/>
              </w:rPr>
            </w:pPr>
            <w:r w:rsidRPr="009A18A6">
              <w:rPr>
                <w:rFonts w:ascii="宋体" w:hAnsi="宋体" w:cs="宋体" w:hint="eastAsia"/>
                <w:color w:val="000000"/>
                <w:kern w:val="0"/>
                <w:sz w:val="24"/>
              </w:rPr>
              <w:t>20</w:t>
            </w:r>
            <w:r w:rsidR="00C14445">
              <w:rPr>
                <w:rFonts w:ascii="宋体" w:hAnsi="宋体" w:cs="宋体" w:hint="eastAsia"/>
                <w:color w:val="000000"/>
                <w:kern w:val="0"/>
                <w:sz w:val="24"/>
              </w:rPr>
              <w:t>20</w:t>
            </w:r>
            <w:r w:rsidRPr="009A18A6">
              <w:rPr>
                <w:rFonts w:ascii="宋体" w:hAnsi="宋体" w:cs="宋体" w:hint="eastAsia"/>
                <w:color w:val="000000"/>
                <w:kern w:val="0"/>
                <w:sz w:val="24"/>
              </w:rPr>
              <w:t>年1月-12月</w:t>
            </w:r>
          </w:p>
          <w:p w:rsidR="00487ED2" w:rsidRPr="009A18A6" w:rsidRDefault="00487ED2" w:rsidP="00265661">
            <w:pPr>
              <w:widowControl/>
              <w:jc w:val="center"/>
              <w:textAlignment w:val="center"/>
              <w:rPr>
                <w:rFonts w:ascii="宋体" w:hAnsi="宋体" w:cs="宋体"/>
                <w:color w:val="000000"/>
                <w:kern w:val="0"/>
                <w:sz w:val="24"/>
              </w:rPr>
            </w:pPr>
          </w:p>
        </w:tc>
      </w:tr>
      <w:tr w:rsidR="00487ED2" w:rsidRPr="00A1355C" w:rsidTr="00265661">
        <w:trPr>
          <w:trHeight w:val="1042"/>
          <w:jc w:val="center"/>
        </w:trPr>
        <w:tc>
          <w:tcPr>
            <w:tcW w:w="553" w:type="dxa"/>
            <w:vMerge/>
            <w:tcBorders>
              <w:left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sz w:val="22"/>
                <w:szCs w:val="22"/>
              </w:rPr>
            </w:pPr>
            <w:r>
              <w:rPr>
                <w:rFonts w:hint="eastAsia"/>
                <w:sz w:val="22"/>
                <w:szCs w:val="22"/>
              </w:rPr>
              <w:t>成本指标</w:t>
            </w:r>
          </w:p>
          <w:p w:rsidR="00487ED2" w:rsidRDefault="00487ED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5647CD" w:rsidRDefault="00487ED2" w:rsidP="00265661">
            <w:pPr>
              <w:jc w:val="center"/>
              <w:rPr>
                <w:rFonts w:ascii="宋体" w:hAnsi="宋体" w:cs="宋体"/>
                <w:color w:val="000000"/>
                <w:kern w:val="0"/>
                <w:sz w:val="24"/>
              </w:rPr>
            </w:pPr>
            <w:r w:rsidRPr="005647CD">
              <w:rPr>
                <w:rFonts w:ascii="宋体" w:hAnsi="宋体" w:cs="宋体" w:hint="eastAsia"/>
                <w:color w:val="000000"/>
                <w:kern w:val="0"/>
                <w:sz w:val="24"/>
              </w:rPr>
              <w:t>业务宣传费</w:t>
            </w:r>
          </w:p>
          <w:p w:rsidR="00487ED2" w:rsidRPr="009A18A6" w:rsidRDefault="00487ED2" w:rsidP="00265661">
            <w:pPr>
              <w:jc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E60121" w:rsidRDefault="00487ED2" w:rsidP="00265661">
            <w:pPr>
              <w:widowControl/>
              <w:jc w:val="center"/>
              <w:textAlignment w:val="center"/>
              <w:rPr>
                <w:rFonts w:ascii="宋体" w:hAnsi="宋体" w:cs="宋体"/>
                <w:color w:val="000000"/>
                <w:kern w:val="0"/>
                <w:sz w:val="24"/>
              </w:rPr>
            </w:pPr>
            <w:r w:rsidRPr="00E60121">
              <w:rPr>
                <w:rFonts w:ascii="宋体" w:hAnsi="宋体" w:cs="宋体" w:hint="eastAsia"/>
                <w:color w:val="000000"/>
                <w:kern w:val="0"/>
                <w:sz w:val="24"/>
              </w:rPr>
              <w:t>公积金使用指南0.5元/本，短信0.08元/条，全年共计25.81万元</w:t>
            </w:r>
          </w:p>
          <w:p w:rsidR="00487ED2" w:rsidRPr="00A1355C" w:rsidRDefault="00487ED2"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E60121" w:rsidRDefault="00487ED2" w:rsidP="00265661">
            <w:pPr>
              <w:widowControl/>
              <w:jc w:val="center"/>
              <w:textAlignment w:val="center"/>
              <w:rPr>
                <w:rFonts w:ascii="宋体" w:hAnsi="宋体" w:cs="宋体"/>
                <w:color w:val="000000"/>
                <w:kern w:val="0"/>
                <w:sz w:val="24"/>
              </w:rPr>
            </w:pPr>
            <w:r w:rsidRPr="00E60121">
              <w:rPr>
                <w:rFonts w:ascii="宋体" w:hAnsi="宋体" w:cs="宋体" w:hint="eastAsia"/>
                <w:color w:val="000000"/>
                <w:kern w:val="0"/>
                <w:sz w:val="24"/>
              </w:rPr>
              <w:t>公积金使用指南0.5元/本，短信0.08元/条，全年共计25.81万元</w:t>
            </w:r>
          </w:p>
          <w:p w:rsidR="00487ED2" w:rsidRPr="00A1355C" w:rsidRDefault="00487ED2" w:rsidP="00265661">
            <w:pPr>
              <w:widowControl/>
              <w:jc w:val="center"/>
              <w:textAlignment w:val="center"/>
              <w:rPr>
                <w:rFonts w:ascii="宋体" w:hAnsi="宋体" w:cs="宋体"/>
                <w:color w:val="000000"/>
                <w:kern w:val="0"/>
                <w:sz w:val="24"/>
              </w:rPr>
            </w:pPr>
          </w:p>
        </w:tc>
      </w:tr>
      <w:tr w:rsidR="00487ED2" w:rsidRPr="00A1355C" w:rsidTr="00265661">
        <w:trPr>
          <w:trHeight w:val="1042"/>
          <w:jc w:val="center"/>
        </w:trPr>
        <w:tc>
          <w:tcPr>
            <w:tcW w:w="553" w:type="dxa"/>
            <w:vMerge/>
            <w:tcBorders>
              <w:left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效益完成指标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jc w:val="center"/>
              <w:rPr>
                <w:rFonts w:ascii="宋体" w:hAnsi="宋体" w:cs="宋体"/>
                <w:sz w:val="22"/>
                <w:szCs w:val="22"/>
              </w:rPr>
            </w:pPr>
            <w:r>
              <w:rPr>
                <w:rFonts w:hint="eastAsia"/>
                <w:sz w:val="22"/>
                <w:szCs w:val="22"/>
              </w:rPr>
              <w:t>社会效益</w:t>
            </w:r>
            <w:r>
              <w:rPr>
                <w:rFonts w:hint="eastAsia"/>
                <w:sz w:val="22"/>
                <w:szCs w:val="22"/>
              </w:rPr>
              <w:br/>
            </w:r>
            <w:r>
              <w:rPr>
                <w:rFonts w:hint="eastAsia"/>
                <w:sz w:val="22"/>
                <w:szCs w:val="22"/>
              </w:rPr>
              <w:t>指标</w:t>
            </w:r>
          </w:p>
          <w:p w:rsidR="00487ED2" w:rsidRDefault="00487ED2"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5647CD" w:rsidRDefault="00487ED2" w:rsidP="00265661">
            <w:pPr>
              <w:jc w:val="center"/>
              <w:rPr>
                <w:rFonts w:ascii="宋体" w:hAnsi="宋体" w:cs="宋体"/>
                <w:color w:val="000000"/>
                <w:kern w:val="0"/>
                <w:sz w:val="24"/>
              </w:rPr>
            </w:pPr>
            <w:r w:rsidRPr="005647CD">
              <w:rPr>
                <w:rFonts w:ascii="宋体" w:hAnsi="宋体" w:cs="宋体" w:hint="eastAsia"/>
                <w:color w:val="000000"/>
                <w:kern w:val="0"/>
                <w:sz w:val="24"/>
              </w:rPr>
              <w:t>提高公积金中心效率</w:t>
            </w:r>
          </w:p>
          <w:p w:rsidR="00487ED2" w:rsidRPr="009A18A6" w:rsidRDefault="00487ED2" w:rsidP="00265661">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E60121" w:rsidRDefault="00487ED2" w:rsidP="00265661">
            <w:pPr>
              <w:widowControl/>
              <w:jc w:val="center"/>
              <w:textAlignment w:val="center"/>
              <w:rPr>
                <w:rFonts w:ascii="宋体" w:hAnsi="宋体" w:cs="宋体"/>
                <w:color w:val="000000"/>
                <w:kern w:val="0"/>
                <w:sz w:val="24"/>
              </w:rPr>
            </w:pPr>
            <w:r w:rsidRPr="00E60121">
              <w:rPr>
                <w:rFonts w:ascii="宋体" w:hAnsi="宋体" w:cs="宋体" w:hint="eastAsia"/>
                <w:color w:val="000000"/>
                <w:kern w:val="0"/>
                <w:sz w:val="24"/>
              </w:rPr>
              <w:t>提供及时准确的信息，更好地为缴存职工服务。</w:t>
            </w:r>
          </w:p>
          <w:p w:rsidR="00487ED2" w:rsidRPr="00A1355C" w:rsidRDefault="00487ED2"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E60121" w:rsidRDefault="00487ED2" w:rsidP="00265661">
            <w:pPr>
              <w:widowControl/>
              <w:jc w:val="center"/>
              <w:textAlignment w:val="center"/>
              <w:rPr>
                <w:rFonts w:ascii="宋体" w:hAnsi="宋体" w:cs="宋体"/>
                <w:color w:val="000000"/>
                <w:kern w:val="0"/>
                <w:sz w:val="24"/>
              </w:rPr>
            </w:pPr>
            <w:r w:rsidRPr="00E60121">
              <w:rPr>
                <w:rFonts w:ascii="宋体" w:hAnsi="宋体" w:cs="宋体" w:hint="eastAsia"/>
                <w:color w:val="000000"/>
                <w:kern w:val="0"/>
                <w:sz w:val="24"/>
              </w:rPr>
              <w:t>提供及时准确的信息，更好地为缴存职工服务。</w:t>
            </w:r>
          </w:p>
          <w:p w:rsidR="00487ED2" w:rsidRPr="00A1355C" w:rsidRDefault="00487ED2" w:rsidP="00265661">
            <w:pPr>
              <w:widowControl/>
              <w:jc w:val="center"/>
              <w:textAlignment w:val="center"/>
              <w:rPr>
                <w:rFonts w:ascii="宋体" w:hAnsi="宋体" w:cs="宋体"/>
                <w:color w:val="000000"/>
                <w:kern w:val="0"/>
                <w:sz w:val="24"/>
              </w:rPr>
            </w:pPr>
          </w:p>
        </w:tc>
      </w:tr>
      <w:tr w:rsidR="00487ED2" w:rsidRPr="009A18A6" w:rsidTr="00265661">
        <w:trPr>
          <w:trHeight w:val="1050"/>
          <w:jc w:val="center"/>
        </w:trPr>
        <w:tc>
          <w:tcPr>
            <w:tcW w:w="55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Default="00487ED2" w:rsidP="00265661">
            <w:pPr>
              <w:widowControl/>
              <w:jc w:val="center"/>
              <w:textAlignment w:val="center"/>
              <w:rPr>
                <w:rFonts w:ascii="宋体" w:hAnsi="宋体" w:cs="宋体"/>
                <w:color w:val="000000"/>
                <w:sz w:val="24"/>
              </w:rPr>
            </w:pPr>
            <w:r>
              <w:rPr>
                <w:rFonts w:ascii="宋体" w:hAnsi="宋体" w:cs="宋体" w:hint="eastAsia"/>
                <w:color w:val="000000"/>
                <w:sz w:val="24"/>
              </w:rPr>
              <w:t>满意度</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9A18A6" w:rsidRDefault="00487ED2" w:rsidP="00265661">
            <w:pPr>
              <w:jc w:val="center"/>
              <w:rPr>
                <w:rFonts w:ascii="宋体" w:hAnsi="宋体" w:cs="宋体"/>
                <w:color w:val="000000"/>
                <w:kern w:val="0"/>
                <w:sz w:val="24"/>
              </w:rPr>
            </w:pPr>
            <w:r w:rsidRPr="009A18A6">
              <w:rPr>
                <w:rFonts w:ascii="宋体" w:hAnsi="宋体" w:cs="宋体" w:hint="eastAsia"/>
                <w:color w:val="000000"/>
                <w:kern w:val="0"/>
                <w:sz w:val="24"/>
              </w:rPr>
              <w:t>群众满意度</w:t>
            </w:r>
          </w:p>
          <w:p w:rsidR="00487ED2" w:rsidRPr="009A18A6" w:rsidRDefault="00487ED2" w:rsidP="00265661">
            <w:pPr>
              <w:widowControl/>
              <w:jc w:val="center"/>
              <w:textAlignment w:val="center"/>
              <w:rPr>
                <w:rFonts w:ascii="宋体" w:hAnsi="宋体" w:cs="宋体"/>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9A18A6" w:rsidRDefault="006751C6"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sidR="00487ED2" w:rsidRPr="009A18A6">
              <w:rPr>
                <w:rFonts w:ascii="宋体" w:hAnsi="宋体" w:cs="宋体" w:hint="eastAsia"/>
                <w:color w:val="000000"/>
                <w:kern w:val="0"/>
                <w:sz w:val="24"/>
              </w:rPr>
              <w:t>0%</w:t>
            </w:r>
          </w:p>
          <w:p w:rsidR="00487ED2" w:rsidRPr="009A18A6" w:rsidRDefault="00487ED2" w:rsidP="00265661">
            <w:pPr>
              <w:widowControl/>
              <w:jc w:val="center"/>
              <w:textAlignment w:val="center"/>
              <w:rPr>
                <w:rFonts w:ascii="宋体" w:hAnsi="宋体" w:cs="宋体"/>
                <w:color w:val="000000"/>
                <w:kern w:val="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87ED2" w:rsidRPr="009A18A6" w:rsidRDefault="006751C6"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sidR="00487ED2" w:rsidRPr="009A18A6">
              <w:rPr>
                <w:rFonts w:ascii="宋体" w:hAnsi="宋体" w:cs="宋体" w:hint="eastAsia"/>
                <w:color w:val="000000"/>
                <w:kern w:val="0"/>
                <w:sz w:val="24"/>
              </w:rPr>
              <w:t>0%</w:t>
            </w:r>
          </w:p>
          <w:p w:rsidR="00487ED2" w:rsidRPr="009A18A6" w:rsidRDefault="00487ED2" w:rsidP="00265661">
            <w:pPr>
              <w:widowControl/>
              <w:jc w:val="center"/>
              <w:textAlignment w:val="center"/>
              <w:rPr>
                <w:rFonts w:ascii="宋体" w:hAnsi="宋体" w:cs="宋体"/>
                <w:color w:val="000000"/>
                <w:kern w:val="0"/>
                <w:sz w:val="24"/>
              </w:rPr>
            </w:pPr>
          </w:p>
        </w:tc>
      </w:tr>
    </w:tbl>
    <w:p w:rsidR="00977124" w:rsidRDefault="00977124">
      <w:pPr>
        <w:spacing w:line="580" w:lineRule="exact"/>
        <w:ind w:left="630"/>
        <w:rPr>
          <w:rFonts w:ascii="仿宋_GB2312" w:eastAsia="仿宋_GB2312" w:hAnsi="仿宋_GB2312" w:cs="仿宋_GB2312"/>
          <w:sz w:val="32"/>
          <w:szCs w:val="32"/>
        </w:rPr>
      </w:pPr>
    </w:p>
    <w:p w:rsidR="00977124" w:rsidRDefault="00977124">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19" w:type="dxa"/>
        <w:jc w:val="center"/>
        <w:tblLayout w:type="fixed"/>
        <w:tblCellMar>
          <w:left w:w="0" w:type="dxa"/>
          <w:right w:w="0" w:type="dxa"/>
        </w:tblCellMar>
        <w:tblLook w:val="0000" w:firstRow="0" w:lastRow="0" w:firstColumn="0" w:lastColumn="0" w:noHBand="0" w:noVBand="0"/>
      </w:tblPr>
      <w:tblGrid>
        <w:gridCol w:w="553"/>
        <w:gridCol w:w="1163"/>
        <w:gridCol w:w="1025"/>
        <w:gridCol w:w="68"/>
        <w:gridCol w:w="2324"/>
        <w:gridCol w:w="2394"/>
        <w:gridCol w:w="2392"/>
      </w:tblGrid>
      <w:tr w:rsidR="00C14445" w:rsidRPr="00C14445" w:rsidTr="00265661">
        <w:trPr>
          <w:trHeight w:val="276"/>
          <w:jc w:val="center"/>
        </w:trPr>
        <w:tc>
          <w:tcPr>
            <w:tcW w:w="27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C14445" w:rsidRDefault="00C14445" w:rsidP="00265661">
            <w:pPr>
              <w:widowControl/>
              <w:jc w:val="center"/>
              <w:textAlignment w:val="center"/>
              <w:rPr>
                <w:rFonts w:ascii="宋体" w:hAnsi="宋体" w:cs="宋体"/>
                <w:color w:val="000000"/>
                <w:sz w:val="24"/>
              </w:rPr>
            </w:pPr>
            <w:r w:rsidRPr="00C14445">
              <w:rPr>
                <w:rFonts w:ascii="宋体" w:hAnsi="宋体" w:cs="宋体" w:hint="eastAsia"/>
                <w:color w:val="000000"/>
                <w:sz w:val="24"/>
              </w:rPr>
              <w:t>光缆租赁费费</w:t>
            </w:r>
          </w:p>
        </w:tc>
      </w:tr>
      <w:tr w:rsidR="00C14445" w:rsidTr="00265661">
        <w:trPr>
          <w:trHeight w:val="276"/>
          <w:jc w:val="center"/>
        </w:trPr>
        <w:tc>
          <w:tcPr>
            <w:tcW w:w="27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sz w:val="24"/>
              </w:rPr>
              <w:t>攀枝花市住房公积金管理中心</w:t>
            </w:r>
          </w:p>
        </w:tc>
      </w:tr>
      <w:tr w:rsidR="00C14445" w:rsidTr="00265661">
        <w:trPr>
          <w:trHeight w:val="276"/>
          <w:jc w:val="center"/>
        </w:trPr>
        <w:tc>
          <w:tcPr>
            <w:tcW w:w="5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1B73EE" w:rsidP="00265661">
            <w:pPr>
              <w:widowControl/>
              <w:jc w:val="center"/>
              <w:textAlignment w:val="center"/>
              <w:rPr>
                <w:rFonts w:ascii="宋体" w:hAnsi="宋体" w:cs="宋体"/>
                <w:color w:val="000000"/>
                <w:sz w:val="24"/>
              </w:rPr>
            </w:pPr>
            <w:r>
              <w:rPr>
                <w:rFonts w:ascii="宋体" w:hAnsi="宋体" w:cs="宋体"/>
                <w:color w:val="000000"/>
                <w:sz w:val="24"/>
              </w:rPr>
              <w:t>15.72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1B73EE" w:rsidP="00265661">
            <w:pPr>
              <w:widowControl/>
              <w:jc w:val="center"/>
              <w:textAlignment w:val="center"/>
              <w:rPr>
                <w:rFonts w:ascii="宋体" w:hAnsi="宋体" w:cs="宋体"/>
                <w:color w:val="000000"/>
                <w:sz w:val="24"/>
              </w:rPr>
            </w:pPr>
            <w:r>
              <w:rPr>
                <w:rFonts w:ascii="宋体" w:hAnsi="宋体" w:cs="宋体"/>
                <w:color w:val="000000"/>
                <w:sz w:val="24"/>
              </w:rPr>
              <w:t>15.72</w:t>
            </w:r>
          </w:p>
        </w:tc>
      </w:tr>
      <w:tr w:rsidR="00C14445" w:rsidTr="00265661">
        <w:trPr>
          <w:trHeight w:val="276"/>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color w:val="000000"/>
                <w:sz w:val="24"/>
              </w:rPr>
            </w:pP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1B73EE" w:rsidP="00265661">
            <w:pPr>
              <w:widowControl/>
              <w:jc w:val="center"/>
              <w:textAlignment w:val="center"/>
              <w:rPr>
                <w:rFonts w:ascii="宋体" w:hAnsi="宋体" w:cs="宋体"/>
                <w:color w:val="000000"/>
                <w:sz w:val="24"/>
              </w:rPr>
            </w:pPr>
            <w:r>
              <w:rPr>
                <w:rFonts w:ascii="宋体" w:hAnsi="宋体" w:cs="宋体"/>
                <w:color w:val="000000"/>
                <w:sz w:val="24"/>
              </w:rPr>
              <w:t>15.72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1B73EE" w:rsidP="00265661">
            <w:pPr>
              <w:widowControl/>
              <w:jc w:val="center"/>
              <w:textAlignment w:val="center"/>
              <w:rPr>
                <w:rFonts w:ascii="宋体" w:hAnsi="宋体" w:cs="宋体"/>
                <w:color w:val="000000"/>
                <w:sz w:val="24"/>
              </w:rPr>
            </w:pPr>
            <w:r>
              <w:rPr>
                <w:rFonts w:ascii="宋体" w:hAnsi="宋体" w:cs="宋体"/>
                <w:color w:val="000000"/>
                <w:sz w:val="24"/>
              </w:rPr>
              <w:t>15.72</w:t>
            </w:r>
          </w:p>
        </w:tc>
      </w:tr>
      <w:tr w:rsidR="00C14445" w:rsidTr="00265661">
        <w:trPr>
          <w:trHeight w:val="904"/>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color w:val="000000"/>
                <w:sz w:val="24"/>
              </w:rPr>
            </w:pPr>
          </w:p>
        </w:tc>
        <w:tc>
          <w:tcPr>
            <w:tcW w:w="21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color w:val="000000"/>
                <w:sz w:val="24"/>
              </w:rPr>
            </w:pPr>
          </w:p>
        </w:tc>
      </w:tr>
      <w:tr w:rsidR="00C14445" w:rsidTr="00265661">
        <w:trPr>
          <w:trHeight w:val="276"/>
          <w:jc w:val="center"/>
        </w:trPr>
        <w:tc>
          <w:tcPr>
            <w:tcW w:w="55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5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14445" w:rsidRPr="005C409B" w:rsidTr="00265661">
        <w:trPr>
          <w:trHeight w:val="1159"/>
          <w:jc w:val="center"/>
        </w:trPr>
        <w:tc>
          <w:tcPr>
            <w:tcW w:w="55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color w:val="000000"/>
                <w:sz w:val="24"/>
              </w:rPr>
            </w:pPr>
          </w:p>
        </w:tc>
        <w:tc>
          <w:tcPr>
            <w:tcW w:w="458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sz w:val="24"/>
              </w:rPr>
            </w:pPr>
            <w:r>
              <w:rPr>
                <w:rFonts w:hint="eastAsia"/>
              </w:rPr>
              <w:t>保证中心和各管理</w:t>
            </w:r>
            <w:proofErr w:type="gramStart"/>
            <w:r>
              <w:rPr>
                <w:rFonts w:hint="eastAsia"/>
              </w:rPr>
              <w:t>部数据</w:t>
            </w:r>
            <w:proofErr w:type="gramEnd"/>
            <w:r>
              <w:rPr>
                <w:rFonts w:hint="eastAsia"/>
              </w:rPr>
              <w:t>传输及网络畅通，实现方便快捷的互联网服务。</w:t>
            </w:r>
          </w:p>
          <w:p w:rsidR="00C14445" w:rsidRPr="005C409B" w:rsidRDefault="00C14445" w:rsidP="00265661">
            <w:pPr>
              <w:widowControl/>
              <w:jc w:val="center"/>
              <w:textAlignment w:val="center"/>
              <w:rPr>
                <w:rFonts w:ascii="宋体" w:hAnsi="宋体" w:cs="宋体"/>
                <w:color w:val="000000"/>
                <w:kern w:val="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sz w:val="24"/>
              </w:rPr>
            </w:pPr>
            <w:r>
              <w:rPr>
                <w:rFonts w:hint="eastAsia"/>
              </w:rPr>
              <w:t>保证中心和各管理</w:t>
            </w:r>
            <w:proofErr w:type="gramStart"/>
            <w:r>
              <w:rPr>
                <w:rFonts w:hint="eastAsia"/>
              </w:rPr>
              <w:t>部数据</w:t>
            </w:r>
            <w:proofErr w:type="gramEnd"/>
            <w:r>
              <w:rPr>
                <w:rFonts w:hint="eastAsia"/>
              </w:rPr>
              <w:t>传输及网络畅通，实现方便快捷的互联网服务。</w:t>
            </w:r>
          </w:p>
          <w:p w:rsidR="00C14445" w:rsidRPr="005C409B" w:rsidRDefault="00C14445" w:rsidP="00265661">
            <w:pPr>
              <w:widowControl/>
              <w:jc w:val="center"/>
              <w:textAlignment w:val="center"/>
              <w:rPr>
                <w:rFonts w:ascii="宋体" w:hAnsi="宋体" w:cs="宋体"/>
                <w:color w:val="000000"/>
                <w:kern w:val="0"/>
                <w:sz w:val="24"/>
              </w:rPr>
            </w:pPr>
          </w:p>
        </w:tc>
      </w:tr>
      <w:tr w:rsidR="00C14445" w:rsidTr="00265661">
        <w:trPr>
          <w:trHeight w:val="1986"/>
          <w:jc w:val="center"/>
        </w:trPr>
        <w:tc>
          <w:tcPr>
            <w:tcW w:w="5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9A18A6" w:rsidRDefault="00C14445"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14445" w:rsidRPr="003D1069" w:rsidTr="00265661">
        <w:trPr>
          <w:trHeight w:val="953"/>
          <w:jc w:val="center"/>
        </w:trPr>
        <w:tc>
          <w:tcPr>
            <w:tcW w:w="553" w:type="dxa"/>
            <w:vMerge/>
            <w:tcBorders>
              <w:left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3860" w:type="dxa"/>
              <w:tblInd w:w="5" w:type="dxa"/>
              <w:tblLayout w:type="fixed"/>
              <w:tblLook w:val="04A0" w:firstRow="1" w:lastRow="0" w:firstColumn="1" w:lastColumn="0" w:noHBand="0" w:noVBand="1"/>
            </w:tblPr>
            <w:tblGrid>
              <w:gridCol w:w="3860"/>
            </w:tblGrid>
            <w:tr w:rsidR="00C14445" w:rsidRPr="004E2913" w:rsidTr="00265661">
              <w:trPr>
                <w:trHeight w:val="435"/>
              </w:trPr>
              <w:tc>
                <w:tcPr>
                  <w:tcW w:w="3860" w:type="dxa"/>
                  <w:shd w:val="clear" w:color="auto" w:fill="auto"/>
                  <w:vAlign w:val="center"/>
                  <w:hideMark/>
                </w:tcPr>
                <w:p w:rsidR="00C14445" w:rsidRDefault="00C14445" w:rsidP="00777B61">
                  <w:pPr>
                    <w:framePr w:hSpace="180" w:wrap="around" w:vAnchor="text" w:hAnchor="page" w:xAlign="center" w:y="423"/>
                    <w:suppressOverlap/>
                    <w:jc w:val="left"/>
                    <w:rPr>
                      <w:rFonts w:ascii="宋体" w:hAnsi="宋体" w:cs="宋体"/>
                      <w:sz w:val="22"/>
                      <w:szCs w:val="22"/>
                    </w:rPr>
                  </w:pPr>
                  <w:r>
                    <w:rPr>
                      <w:rFonts w:hint="eastAsia"/>
                      <w:sz w:val="22"/>
                      <w:szCs w:val="22"/>
                    </w:rPr>
                    <w:t>数量指标</w:t>
                  </w:r>
                </w:p>
                <w:p w:rsidR="00C14445" w:rsidRPr="004E2913" w:rsidRDefault="00C14445" w:rsidP="00777B61">
                  <w:pPr>
                    <w:framePr w:hSpace="180" w:wrap="around" w:vAnchor="text" w:hAnchor="page" w:xAlign="center" w:y="423"/>
                    <w:widowControl/>
                    <w:suppressOverlap/>
                    <w:jc w:val="left"/>
                    <w:rPr>
                      <w:rFonts w:ascii="宋体" w:hAnsi="宋体" w:cs="宋体"/>
                      <w:kern w:val="0"/>
                      <w:sz w:val="22"/>
                      <w:szCs w:val="22"/>
                    </w:rPr>
                  </w:pPr>
                </w:p>
              </w:tc>
            </w:tr>
          </w:tbl>
          <w:p w:rsidR="00C14445" w:rsidRDefault="00C14445"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1.</w:t>
            </w:r>
            <w:r w:rsidRPr="003D1069">
              <w:rPr>
                <w:rFonts w:hint="eastAsia"/>
                <w:sz w:val="22"/>
                <w:szCs w:val="22"/>
              </w:rPr>
              <w:t>互联网专线</w:t>
            </w:r>
            <w:r w:rsidRPr="003D1069">
              <w:rPr>
                <w:rFonts w:hint="eastAsia"/>
                <w:sz w:val="22"/>
                <w:szCs w:val="22"/>
              </w:rPr>
              <w:t>2.</w:t>
            </w:r>
            <w:r w:rsidRPr="003D1069">
              <w:rPr>
                <w:rFonts w:hint="eastAsia"/>
                <w:sz w:val="22"/>
                <w:szCs w:val="22"/>
              </w:rPr>
              <w:t>数据专线</w:t>
            </w:r>
          </w:p>
          <w:p w:rsidR="00C14445" w:rsidRPr="003D1069" w:rsidRDefault="00C14445" w:rsidP="00265661">
            <w:pPr>
              <w:widowControl/>
              <w:jc w:val="center"/>
              <w:textAlignment w:val="center"/>
              <w:rPr>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1.20M/</w:t>
            </w:r>
            <w:r w:rsidRPr="003D1069">
              <w:rPr>
                <w:rFonts w:hint="eastAsia"/>
                <w:sz w:val="22"/>
                <w:szCs w:val="22"/>
              </w:rPr>
              <w:t>月</w:t>
            </w:r>
            <w:r w:rsidRPr="003D1069">
              <w:rPr>
                <w:rFonts w:hint="eastAsia"/>
                <w:sz w:val="22"/>
                <w:szCs w:val="22"/>
              </w:rPr>
              <w:t>2.2M/</w:t>
            </w:r>
            <w:r w:rsidRPr="003D1069">
              <w:rPr>
                <w:rFonts w:hint="eastAsia"/>
                <w:sz w:val="22"/>
                <w:szCs w:val="22"/>
              </w:rPr>
              <w:t>月</w:t>
            </w:r>
          </w:p>
          <w:p w:rsidR="00C14445" w:rsidRPr="003D1069" w:rsidRDefault="00C14445" w:rsidP="00265661">
            <w:pPr>
              <w:widowControl/>
              <w:jc w:val="center"/>
              <w:textAlignment w:val="center"/>
              <w:rPr>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1.20M/</w:t>
            </w:r>
            <w:r w:rsidRPr="003D1069">
              <w:rPr>
                <w:rFonts w:hint="eastAsia"/>
                <w:sz w:val="22"/>
                <w:szCs w:val="22"/>
              </w:rPr>
              <w:t>月</w:t>
            </w:r>
            <w:r w:rsidRPr="003D1069">
              <w:rPr>
                <w:rFonts w:hint="eastAsia"/>
                <w:sz w:val="22"/>
                <w:szCs w:val="22"/>
              </w:rPr>
              <w:t>2.2M/</w:t>
            </w:r>
            <w:r w:rsidRPr="003D1069">
              <w:rPr>
                <w:rFonts w:hint="eastAsia"/>
                <w:sz w:val="22"/>
                <w:szCs w:val="22"/>
              </w:rPr>
              <w:t>月</w:t>
            </w:r>
          </w:p>
          <w:p w:rsidR="00C14445" w:rsidRPr="003D1069" w:rsidRDefault="00C14445" w:rsidP="00265661">
            <w:pPr>
              <w:widowControl/>
              <w:jc w:val="center"/>
              <w:textAlignment w:val="center"/>
              <w:rPr>
                <w:sz w:val="22"/>
                <w:szCs w:val="22"/>
              </w:rPr>
            </w:pPr>
          </w:p>
        </w:tc>
      </w:tr>
      <w:tr w:rsidR="00C14445" w:rsidRPr="003D1069" w:rsidTr="00265661">
        <w:trPr>
          <w:trHeight w:val="99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sz w:val="22"/>
                <w:szCs w:val="22"/>
              </w:rPr>
            </w:pPr>
            <w:r>
              <w:rPr>
                <w:rFonts w:hint="eastAsia"/>
                <w:sz w:val="22"/>
                <w:szCs w:val="22"/>
              </w:rPr>
              <w:t>质量指标</w:t>
            </w:r>
          </w:p>
          <w:p w:rsidR="00C14445" w:rsidRDefault="00C14445"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完成年度工作</w:t>
            </w:r>
          </w:p>
          <w:p w:rsidR="00C14445" w:rsidRPr="003D1069" w:rsidRDefault="00C14445" w:rsidP="00265661">
            <w:pPr>
              <w:widowControl/>
              <w:jc w:val="center"/>
              <w:textAlignment w:val="center"/>
              <w:rPr>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保证数据安全、传输高效，数据保存完整</w:t>
            </w:r>
          </w:p>
          <w:p w:rsidR="00C14445" w:rsidRPr="003D1069" w:rsidRDefault="00C14445" w:rsidP="00265661">
            <w:pPr>
              <w:widowControl/>
              <w:jc w:val="center"/>
              <w:textAlignment w:val="center"/>
              <w:rPr>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rPr>
                <w:sz w:val="22"/>
                <w:szCs w:val="22"/>
              </w:rPr>
            </w:pPr>
            <w:r w:rsidRPr="003D1069">
              <w:rPr>
                <w:rFonts w:hint="eastAsia"/>
                <w:sz w:val="22"/>
                <w:szCs w:val="22"/>
              </w:rPr>
              <w:t>保证数据安全、传输高效，数据保存完整</w:t>
            </w:r>
          </w:p>
          <w:p w:rsidR="00C14445" w:rsidRPr="003D1069" w:rsidRDefault="00C14445" w:rsidP="00265661">
            <w:pPr>
              <w:widowControl/>
              <w:textAlignment w:val="center"/>
              <w:rPr>
                <w:sz w:val="22"/>
                <w:szCs w:val="22"/>
              </w:rPr>
            </w:pPr>
          </w:p>
        </w:tc>
      </w:tr>
      <w:tr w:rsidR="00C14445" w:rsidRPr="003D1069" w:rsidTr="00265661">
        <w:trPr>
          <w:trHeight w:val="82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sz w:val="22"/>
                <w:szCs w:val="22"/>
              </w:rPr>
            </w:pPr>
            <w:r>
              <w:rPr>
                <w:rFonts w:hint="eastAsia"/>
                <w:sz w:val="22"/>
                <w:szCs w:val="22"/>
              </w:rPr>
              <w:t>时效指标</w:t>
            </w:r>
          </w:p>
          <w:p w:rsidR="00C14445" w:rsidRDefault="00C14445"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完成年度工作</w:t>
            </w:r>
          </w:p>
          <w:p w:rsidR="00C14445" w:rsidRPr="003D1069" w:rsidRDefault="00C14445" w:rsidP="00265661">
            <w:pPr>
              <w:jc w:val="center"/>
              <w:rPr>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widowControl/>
              <w:jc w:val="center"/>
              <w:textAlignment w:val="center"/>
              <w:rPr>
                <w:sz w:val="22"/>
                <w:szCs w:val="22"/>
              </w:rPr>
            </w:pPr>
            <w:r w:rsidRPr="003D1069">
              <w:rPr>
                <w:rFonts w:hint="eastAsia"/>
                <w:sz w:val="22"/>
                <w:szCs w:val="22"/>
              </w:rPr>
              <w:t>20</w:t>
            </w:r>
            <w:r>
              <w:rPr>
                <w:rFonts w:hint="eastAsia"/>
                <w:sz w:val="22"/>
                <w:szCs w:val="22"/>
              </w:rPr>
              <w:t>20</w:t>
            </w:r>
            <w:r w:rsidRPr="003D1069">
              <w:rPr>
                <w:rFonts w:hint="eastAsia"/>
                <w:sz w:val="22"/>
                <w:szCs w:val="22"/>
              </w:rPr>
              <w:t>年</w:t>
            </w:r>
            <w:r w:rsidRPr="003D1069">
              <w:rPr>
                <w:rFonts w:hint="eastAsia"/>
                <w:sz w:val="22"/>
                <w:szCs w:val="22"/>
              </w:rPr>
              <w:t>1</w:t>
            </w:r>
            <w:r w:rsidRPr="003D1069">
              <w:rPr>
                <w:rFonts w:hint="eastAsia"/>
                <w:sz w:val="22"/>
                <w:szCs w:val="22"/>
              </w:rPr>
              <w:t>月</w:t>
            </w:r>
            <w:r w:rsidRPr="003D1069">
              <w:rPr>
                <w:rFonts w:hint="eastAsia"/>
                <w:sz w:val="22"/>
                <w:szCs w:val="22"/>
              </w:rPr>
              <w:t>-12</w:t>
            </w:r>
            <w:r w:rsidRPr="003D1069">
              <w:rPr>
                <w:rFonts w:hint="eastAsia"/>
                <w:sz w:val="22"/>
                <w:szCs w:val="22"/>
              </w:rPr>
              <w:t>月</w:t>
            </w:r>
          </w:p>
          <w:p w:rsidR="00C14445" w:rsidRPr="003D1069" w:rsidRDefault="00C14445" w:rsidP="00265661">
            <w:pPr>
              <w:widowControl/>
              <w:jc w:val="center"/>
              <w:textAlignment w:val="center"/>
              <w:rPr>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widowControl/>
              <w:jc w:val="center"/>
              <w:textAlignment w:val="center"/>
              <w:rPr>
                <w:sz w:val="22"/>
                <w:szCs w:val="22"/>
              </w:rPr>
            </w:pPr>
            <w:r w:rsidRPr="003D1069">
              <w:rPr>
                <w:rFonts w:hint="eastAsia"/>
                <w:sz w:val="22"/>
                <w:szCs w:val="22"/>
              </w:rPr>
              <w:t>20</w:t>
            </w:r>
            <w:r>
              <w:rPr>
                <w:rFonts w:hint="eastAsia"/>
                <w:sz w:val="22"/>
                <w:szCs w:val="22"/>
              </w:rPr>
              <w:t>20</w:t>
            </w:r>
            <w:r w:rsidRPr="003D1069">
              <w:rPr>
                <w:rFonts w:hint="eastAsia"/>
                <w:sz w:val="22"/>
                <w:szCs w:val="22"/>
              </w:rPr>
              <w:t>年</w:t>
            </w:r>
            <w:r w:rsidRPr="003D1069">
              <w:rPr>
                <w:rFonts w:hint="eastAsia"/>
                <w:sz w:val="22"/>
                <w:szCs w:val="22"/>
              </w:rPr>
              <w:t>1</w:t>
            </w:r>
            <w:r w:rsidRPr="003D1069">
              <w:rPr>
                <w:rFonts w:hint="eastAsia"/>
                <w:sz w:val="22"/>
                <w:szCs w:val="22"/>
              </w:rPr>
              <w:t>月</w:t>
            </w:r>
            <w:r w:rsidRPr="003D1069">
              <w:rPr>
                <w:rFonts w:hint="eastAsia"/>
                <w:sz w:val="22"/>
                <w:szCs w:val="22"/>
              </w:rPr>
              <w:t>-12</w:t>
            </w:r>
            <w:r w:rsidRPr="003D1069">
              <w:rPr>
                <w:rFonts w:hint="eastAsia"/>
                <w:sz w:val="22"/>
                <w:szCs w:val="22"/>
              </w:rPr>
              <w:t>月</w:t>
            </w:r>
          </w:p>
          <w:p w:rsidR="00C14445" w:rsidRPr="003D1069" w:rsidRDefault="00C14445" w:rsidP="00265661">
            <w:pPr>
              <w:widowControl/>
              <w:jc w:val="center"/>
              <w:textAlignment w:val="center"/>
              <w:rPr>
                <w:sz w:val="22"/>
                <w:szCs w:val="22"/>
              </w:rPr>
            </w:pPr>
          </w:p>
        </w:tc>
      </w:tr>
      <w:tr w:rsidR="00C14445" w:rsidRPr="003D1069" w:rsidTr="00265661">
        <w:trPr>
          <w:trHeight w:val="1375"/>
          <w:jc w:val="center"/>
        </w:trPr>
        <w:tc>
          <w:tcPr>
            <w:tcW w:w="553" w:type="dxa"/>
            <w:vMerge/>
            <w:tcBorders>
              <w:left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sz w:val="22"/>
                <w:szCs w:val="22"/>
              </w:rPr>
            </w:pPr>
            <w:r>
              <w:rPr>
                <w:rFonts w:hint="eastAsia"/>
                <w:sz w:val="22"/>
                <w:szCs w:val="22"/>
              </w:rPr>
              <w:t>成本指标</w:t>
            </w:r>
          </w:p>
          <w:p w:rsidR="00C14445" w:rsidRDefault="00C14445"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支付租赁费</w:t>
            </w:r>
          </w:p>
          <w:p w:rsidR="00C14445" w:rsidRPr="003D1069" w:rsidRDefault="00C14445" w:rsidP="00265661">
            <w:pPr>
              <w:jc w:val="center"/>
              <w:rPr>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人民银行征信专线</w:t>
            </w:r>
            <w:r w:rsidRPr="003D1069">
              <w:rPr>
                <w:rFonts w:hint="eastAsia"/>
                <w:sz w:val="22"/>
                <w:szCs w:val="22"/>
              </w:rPr>
              <w:t>3500</w:t>
            </w:r>
            <w:r w:rsidRPr="003D1069">
              <w:rPr>
                <w:rFonts w:hint="eastAsia"/>
                <w:sz w:val="22"/>
                <w:szCs w:val="22"/>
              </w:rPr>
              <w:t>元</w:t>
            </w:r>
            <w:r w:rsidRPr="003D1069">
              <w:rPr>
                <w:rFonts w:hint="eastAsia"/>
                <w:sz w:val="22"/>
                <w:szCs w:val="22"/>
              </w:rPr>
              <w:t>/</w:t>
            </w:r>
            <w:r w:rsidRPr="003D1069">
              <w:rPr>
                <w:rFonts w:hint="eastAsia"/>
                <w:sz w:val="22"/>
                <w:szCs w:val="22"/>
              </w:rPr>
              <w:t>月，互联网专线</w:t>
            </w:r>
            <w:r w:rsidRPr="003D1069">
              <w:rPr>
                <w:rFonts w:hint="eastAsia"/>
                <w:sz w:val="22"/>
                <w:szCs w:val="22"/>
              </w:rPr>
              <w:t>12750</w:t>
            </w:r>
            <w:r w:rsidRPr="003D1069">
              <w:rPr>
                <w:rFonts w:hint="eastAsia"/>
                <w:sz w:val="22"/>
                <w:szCs w:val="22"/>
              </w:rPr>
              <w:t>元</w:t>
            </w:r>
            <w:r w:rsidRPr="003D1069">
              <w:rPr>
                <w:rFonts w:hint="eastAsia"/>
                <w:sz w:val="22"/>
                <w:szCs w:val="22"/>
              </w:rPr>
              <w:t>/</w:t>
            </w:r>
            <w:r w:rsidRPr="003D1069">
              <w:rPr>
                <w:rFonts w:hint="eastAsia"/>
                <w:sz w:val="22"/>
                <w:szCs w:val="22"/>
              </w:rPr>
              <w:t>月，全年共计</w:t>
            </w:r>
            <w:r w:rsidRPr="003D1069">
              <w:rPr>
                <w:rFonts w:hint="eastAsia"/>
                <w:sz w:val="22"/>
                <w:szCs w:val="22"/>
              </w:rPr>
              <w:t>15.3</w:t>
            </w:r>
            <w:r w:rsidRPr="003D1069">
              <w:rPr>
                <w:rFonts w:hint="eastAsia"/>
                <w:sz w:val="22"/>
                <w:szCs w:val="22"/>
              </w:rPr>
              <w:t>万元</w:t>
            </w:r>
          </w:p>
          <w:p w:rsidR="00C14445" w:rsidRPr="003D1069" w:rsidRDefault="00C14445" w:rsidP="00265661">
            <w:pPr>
              <w:widowControl/>
              <w:jc w:val="center"/>
              <w:textAlignment w:val="center"/>
              <w:rPr>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rPr>
                <w:sz w:val="22"/>
                <w:szCs w:val="22"/>
              </w:rPr>
            </w:pPr>
            <w:r w:rsidRPr="003D1069">
              <w:rPr>
                <w:rFonts w:hint="eastAsia"/>
                <w:sz w:val="22"/>
                <w:szCs w:val="22"/>
              </w:rPr>
              <w:t>人民银行征信专线</w:t>
            </w:r>
            <w:r w:rsidRPr="003D1069">
              <w:rPr>
                <w:rFonts w:hint="eastAsia"/>
                <w:sz w:val="22"/>
                <w:szCs w:val="22"/>
              </w:rPr>
              <w:t>3500</w:t>
            </w:r>
            <w:r w:rsidRPr="003D1069">
              <w:rPr>
                <w:rFonts w:hint="eastAsia"/>
                <w:sz w:val="22"/>
                <w:szCs w:val="22"/>
              </w:rPr>
              <w:t>元</w:t>
            </w:r>
            <w:r w:rsidRPr="003D1069">
              <w:rPr>
                <w:rFonts w:hint="eastAsia"/>
                <w:sz w:val="22"/>
                <w:szCs w:val="22"/>
              </w:rPr>
              <w:t>/</w:t>
            </w:r>
            <w:r w:rsidRPr="003D1069">
              <w:rPr>
                <w:rFonts w:hint="eastAsia"/>
                <w:sz w:val="22"/>
                <w:szCs w:val="22"/>
              </w:rPr>
              <w:t>月，互联网专线</w:t>
            </w:r>
            <w:r w:rsidRPr="003D1069">
              <w:rPr>
                <w:rFonts w:hint="eastAsia"/>
                <w:sz w:val="22"/>
                <w:szCs w:val="22"/>
              </w:rPr>
              <w:t>12750</w:t>
            </w:r>
            <w:r w:rsidRPr="003D1069">
              <w:rPr>
                <w:rFonts w:hint="eastAsia"/>
                <w:sz w:val="22"/>
                <w:szCs w:val="22"/>
              </w:rPr>
              <w:t>元</w:t>
            </w:r>
            <w:r w:rsidRPr="003D1069">
              <w:rPr>
                <w:rFonts w:hint="eastAsia"/>
                <w:sz w:val="22"/>
                <w:szCs w:val="22"/>
              </w:rPr>
              <w:t>/</w:t>
            </w:r>
            <w:r w:rsidRPr="003D1069">
              <w:rPr>
                <w:rFonts w:hint="eastAsia"/>
                <w:sz w:val="22"/>
                <w:szCs w:val="22"/>
              </w:rPr>
              <w:t>月，全年共计</w:t>
            </w:r>
            <w:r w:rsidRPr="003D1069">
              <w:rPr>
                <w:rFonts w:hint="eastAsia"/>
                <w:sz w:val="22"/>
                <w:szCs w:val="22"/>
              </w:rPr>
              <w:t>15.3</w:t>
            </w:r>
            <w:r w:rsidRPr="003D1069">
              <w:rPr>
                <w:rFonts w:hint="eastAsia"/>
                <w:sz w:val="22"/>
                <w:szCs w:val="22"/>
              </w:rPr>
              <w:t>万元</w:t>
            </w:r>
          </w:p>
        </w:tc>
      </w:tr>
      <w:tr w:rsidR="00C14445" w:rsidRPr="003D1069" w:rsidTr="00265661">
        <w:trPr>
          <w:trHeight w:val="1042"/>
          <w:jc w:val="center"/>
        </w:trPr>
        <w:tc>
          <w:tcPr>
            <w:tcW w:w="553" w:type="dxa"/>
            <w:vMerge/>
            <w:tcBorders>
              <w:left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效益完成指标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jc w:val="center"/>
              <w:rPr>
                <w:rFonts w:ascii="宋体" w:hAnsi="宋体" w:cs="宋体"/>
                <w:sz w:val="22"/>
                <w:szCs w:val="22"/>
              </w:rPr>
            </w:pPr>
            <w:r>
              <w:rPr>
                <w:rFonts w:hint="eastAsia"/>
                <w:sz w:val="22"/>
                <w:szCs w:val="22"/>
              </w:rPr>
              <w:t>社会效益</w:t>
            </w:r>
            <w:r>
              <w:rPr>
                <w:rFonts w:hint="eastAsia"/>
                <w:sz w:val="22"/>
                <w:szCs w:val="22"/>
              </w:rPr>
              <w:br/>
            </w:r>
            <w:r>
              <w:rPr>
                <w:rFonts w:hint="eastAsia"/>
                <w:sz w:val="22"/>
                <w:szCs w:val="22"/>
              </w:rPr>
              <w:t>指标</w:t>
            </w:r>
          </w:p>
          <w:p w:rsidR="00C14445" w:rsidRDefault="00C14445" w:rsidP="00265661">
            <w:pPr>
              <w:widowControl/>
              <w:jc w:val="center"/>
              <w:textAlignment w:val="center"/>
              <w:rPr>
                <w:rFonts w:ascii="宋体" w:hAnsi="宋体" w:cs="宋体"/>
                <w:color w:val="000000"/>
                <w:sz w:val="24"/>
              </w:rPr>
            </w:pP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提高公积金中心效率</w:t>
            </w:r>
          </w:p>
          <w:p w:rsidR="00C14445" w:rsidRPr="003D1069" w:rsidRDefault="00C14445" w:rsidP="00265661">
            <w:pPr>
              <w:widowControl/>
              <w:jc w:val="center"/>
              <w:textAlignment w:val="center"/>
              <w:rPr>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按照年度工作任务顺利完成</w:t>
            </w:r>
          </w:p>
          <w:p w:rsidR="00C14445" w:rsidRPr="003D1069" w:rsidRDefault="00C14445" w:rsidP="00265661">
            <w:pPr>
              <w:widowControl/>
              <w:jc w:val="center"/>
              <w:textAlignment w:val="center"/>
              <w:rPr>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rPr>
                <w:sz w:val="22"/>
                <w:szCs w:val="22"/>
              </w:rPr>
            </w:pPr>
            <w:r w:rsidRPr="003D1069">
              <w:rPr>
                <w:rFonts w:hint="eastAsia"/>
                <w:sz w:val="22"/>
                <w:szCs w:val="22"/>
              </w:rPr>
              <w:t>按照年度工作任务顺利完成</w:t>
            </w:r>
          </w:p>
        </w:tc>
      </w:tr>
      <w:tr w:rsidR="00C14445" w:rsidRPr="003D1069" w:rsidTr="00265661">
        <w:trPr>
          <w:trHeight w:val="1050"/>
          <w:jc w:val="center"/>
        </w:trPr>
        <w:tc>
          <w:tcPr>
            <w:tcW w:w="55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9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Default="00C14445" w:rsidP="00265661">
            <w:pPr>
              <w:widowControl/>
              <w:jc w:val="center"/>
              <w:textAlignment w:val="center"/>
              <w:rPr>
                <w:rFonts w:ascii="宋体" w:hAnsi="宋体" w:cs="宋体"/>
                <w:color w:val="000000"/>
                <w:sz w:val="24"/>
              </w:rPr>
            </w:pPr>
            <w:r>
              <w:rPr>
                <w:rFonts w:ascii="宋体" w:hAnsi="宋体" w:cs="宋体" w:hint="eastAsia"/>
                <w:color w:val="000000"/>
                <w:sz w:val="24"/>
              </w:rPr>
              <w:t>满意度</w:t>
            </w:r>
          </w:p>
        </w:tc>
        <w:tc>
          <w:tcPr>
            <w:tcW w:w="23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C14445" w:rsidP="00265661">
            <w:pPr>
              <w:jc w:val="center"/>
              <w:rPr>
                <w:sz w:val="22"/>
                <w:szCs w:val="22"/>
              </w:rPr>
            </w:pPr>
            <w:r w:rsidRPr="003D1069">
              <w:rPr>
                <w:rFonts w:hint="eastAsia"/>
                <w:sz w:val="22"/>
                <w:szCs w:val="22"/>
              </w:rPr>
              <w:t>群众满意度</w:t>
            </w:r>
          </w:p>
          <w:p w:rsidR="00C14445" w:rsidRPr="003D1069" w:rsidRDefault="00C14445" w:rsidP="00265661">
            <w:pPr>
              <w:widowControl/>
              <w:jc w:val="center"/>
              <w:textAlignment w:val="center"/>
              <w:rPr>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1B73EE" w:rsidP="00265661">
            <w:pPr>
              <w:widowControl/>
              <w:jc w:val="center"/>
              <w:textAlignment w:val="center"/>
              <w:rPr>
                <w:sz w:val="22"/>
                <w:szCs w:val="22"/>
              </w:rPr>
            </w:pPr>
            <w:r>
              <w:rPr>
                <w:rFonts w:hint="eastAsia"/>
                <w:sz w:val="22"/>
                <w:szCs w:val="22"/>
              </w:rPr>
              <w:t>9</w:t>
            </w:r>
            <w:r w:rsidR="00C14445" w:rsidRPr="003D1069">
              <w:rPr>
                <w:rFonts w:hint="eastAsia"/>
                <w:sz w:val="22"/>
                <w:szCs w:val="22"/>
              </w:rPr>
              <w:t>0%</w:t>
            </w:r>
          </w:p>
          <w:p w:rsidR="00C14445" w:rsidRPr="003D1069" w:rsidRDefault="00C14445" w:rsidP="00265661">
            <w:pPr>
              <w:widowControl/>
              <w:jc w:val="center"/>
              <w:textAlignment w:val="center"/>
              <w:rPr>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4445" w:rsidRPr="003D1069" w:rsidRDefault="001B73EE" w:rsidP="00265661">
            <w:pPr>
              <w:widowControl/>
              <w:jc w:val="center"/>
              <w:textAlignment w:val="center"/>
              <w:rPr>
                <w:sz w:val="22"/>
                <w:szCs w:val="22"/>
              </w:rPr>
            </w:pPr>
            <w:r>
              <w:rPr>
                <w:rFonts w:hint="eastAsia"/>
                <w:sz w:val="22"/>
                <w:szCs w:val="22"/>
              </w:rPr>
              <w:t>9</w:t>
            </w:r>
            <w:r w:rsidR="00C14445" w:rsidRPr="003D1069">
              <w:rPr>
                <w:rFonts w:hint="eastAsia"/>
                <w:sz w:val="22"/>
                <w:szCs w:val="22"/>
              </w:rPr>
              <w:t>0%</w:t>
            </w:r>
          </w:p>
          <w:p w:rsidR="00C14445" w:rsidRPr="003D1069" w:rsidRDefault="00C14445" w:rsidP="00265661">
            <w:pPr>
              <w:widowControl/>
              <w:jc w:val="center"/>
              <w:textAlignment w:val="center"/>
              <w:rPr>
                <w:sz w:val="22"/>
                <w:szCs w:val="22"/>
              </w:rPr>
            </w:pPr>
          </w:p>
        </w:tc>
      </w:tr>
    </w:tbl>
    <w:p w:rsidR="00202396" w:rsidRDefault="00202396">
      <w:pPr>
        <w:spacing w:line="580" w:lineRule="exact"/>
        <w:ind w:left="630"/>
        <w:rPr>
          <w:rFonts w:ascii="楷体_GB2312" w:eastAsia="楷体_GB2312" w:hAnsi="楷体_GB2312" w:cs="楷体_GB2312"/>
          <w:sz w:val="32"/>
          <w:szCs w:val="32"/>
        </w:rPr>
      </w:pPr>
    </w:p>
    <w:p w:rsidR="00256262" w:rsidRDefault="00256262">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rsidR="00256262" w:rsidRDefault="0025626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年部门整体支出绩效评价情况开展自评，《</w:t>
      </w:r>
      <w:r w:rsidR="00212EB6">
        <w:rPr>
          <w:rFonts w:ascii="仿宋_GB2312" w:eastAsia="仿宋_GB2312" w:hAnsi="仿宋_GB2312" w:cs="仿宋_GB2312" w:hint="eastAsia"/>
          <w:sz w:val="32"/>
          <w:szCs w:val="32"/>
        </w:rPr>
        <w:t>攀枝花市住房公积金管理中心</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256262" w:rsidRDefault="00256262">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C256EC">
        <w:rPr>
          <w:rFonts w:ascii="仿宋_GB2312" w:eastAsia="仿宋_GB2312" w:hAnsi="仿宋_GB2312" w:cs="仿宋_GB2312" w:hint="eastAsia"/>
          <w:sz w:val="32"/>
          <w:szCs w:val="32"/>
        </w:rPr>
        <w:t>公积金信息系统安全保障项目</w:t>
      </w:r>
      <w:r>
        <w:rPr>
          <w:rFonts w:ascii="仿宋_GB2312" w:eastAsia="仿宋_GB2312" w:hAnsi="仿宋_GB2312" w:cs="仿宋_GB2312" w:hint="eastAsia"/>
          <w:sz w:val="32"/>
          <w:szCs w:val="32"/>
        </w:rPr>
        <w:t>开展了绩效评价，《</w:t>
      </w:r>
      <w:r w:rsidR="00BE38A3">
        <w:rPr>
          <w:rFonts w:ascii="仿宋_GB2312" w:eastAsia="仿宋_GB2312" w:hAnsi="仿宋_GB2312" w:cs="仿宋_GB2312" w:hint="eastAsia"/>
          <w:sz w:val="32"/>
          <w:szCs w:val="32"/>
        </w:rPr>
        <w:t>短信推送及业务宣传费</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年绩效评价报告》见附件（附件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sidRPr="00345C0D">
        <w:rPr>
          <w:rFonts w:ascii="仿宋_GB2312" w:eastAsia="仿宋_GB2312" w:hAnsi="仿宋_GB2312" w:cs="仿宋_GB2312" w:hint="eastAsia"/>
          <w:sz w:val="32"/>
          <w:szCs w:val="32"/>
        </w:rPr>
        <w:t>（非涉密部门均需公开部门整体支出评价报告，部门自行组织的绩效评价情况根据部门实际公开，若未组织项目绩效评价，则只需说明部门整体支出绩效评价情况）</w:t>
      </w:r>
    </w:p>
    <w:p w:rsidR="00256262" w:rsidRDefault="00256262">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256262" w:rsidRPr="00B60921" w:rsidRDefault="00DF6600" w:rsidP="00B60921">
      <w:pPr>
        <w:pStyle w:val="1"/>
        <w:ind w:firstLineChars="497" w:firstLine="2195"/>
        <w:rPr>
          <w:rStyle w:val="1Char"/>
          <w:rFonts w:ascii="黑体" w:eastAsia="黑体" w:hAnsi="黑体"/>
        </w:rPr>
      </w:pPr>
      <w:bookmarkStart w:id="197" w:name="_Toc15396613"/>
      <w:bookmarkStart w:id="198" w:name="_Toc15377225"/>
      <w:bookmarkStart w:id="199" w:name="_Toc81493469"/>
      <w:bookmarkStart w:id="200" w:name="_Toc81494033"/>
      <w:bookmarkStart w:id="201" w:name="_Toc81559903"/>
      <w:r w:rsidRPr="00B60921">
        <w:rPr>
          <w:rFonts w:ascii="黑体" w:eastAsia="黑体" w:hAnsi="黑体" w:hint="eastAsia"/>
          <w:color w:val="000000"/>
        </w:rPr>
        <w:lastRenderedPageBreak/>
        <w:t>第三部分</w:t>
      </w:r>
      <w:r w:rsidR="00214C38" w:rsidRPr="00B60921">
        <w:rPr>
          <w:rFonts w:ascii="黑体" w:eastAsia="黑体" w:hAnsi="黑体" w:hint="eastAsia"/>
          <w:color w:val="000000"/>
        </w:rPr>
        <w:t xml:space="preserve"> </w:t>
      </w:r>
      <w:r w:rsidR="00256262" w:rsidRPr="00B60921">
        <w:rPr>
          <w:rFonts w:ascii="黑体" w:eastAsia="黑体" w:hAnsi="黑体" w:hint="eastAsia"/>
          <w:color w:val="000000"/>
        </w:rPr>
        <w:t>名</w:t>
      </w:r>
      <w:r w:rsidR="00256262" w:rsidRPr="00B60921">
        <w:rPr>
          <w:rStyle w:val="1Char"/>
          <w:rFonts w:ascii="黑体" w:eastAsia="黑体" w:hAnsi="黑体" w:hint="eastAsia"/>
        </w:rPr>
        <w:t>词解释</w:t>
      </w:r>
      <w:bookmarkEnd w:id="197"/>
      <w:bookmarkEnd w:id="198"/>
      <w:bookmarkEnd w:id="199"/>
      <w:bookmarkEnd w:id="200"/>
      <w:bookmarkEnd w:id="201"/>
    </w:p>
    <w:p w:rsidR="00256262" w:rsidRDefault="00256262">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256262" w:rsidRDefault="00345C0D">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sidR="00256262">
        <w:rPr>
          <w:rFonts w:ascii="仿宋_GB2312" w:eastAsia="仿宋_GB2312"/>
          <w:sz w:val="32"/>
          <w:szCs w:val="32"/>
        </w:rPr>
        <w:t>.</w:t>
      </w:r>
      <w:r w:rsidR="00256262">
        <w:rPr>
          <w:rFonts w:ascii="仿宋_GB2312" w:eastAsia="仿宋_GB2312" w:hint="eastAsia"/>
          <w:sz w:val="32"/>
          <w:szCs w:val="32"/>
        </w:rPr>
        <w:t>年初结转和结余：指以前年度尚未完成、结转到本年按有关规定继续使用的资金。</w:t>
      </w:r>
      <w:r w:rsidR="00256262">
        <w:rPr>
          <w:rFonts w:ascii="仿宋_GB2312" w:eastAsia="仿宋_GB2312"/>
          <w:sz w:val="32"/>
          <w:szCs w:val="32"/>
        </w:rPr>
        <w:t xml:space="preserve"> </w:t>
      </w:r>
    </w:p>
    <w:p w:rsidR="00256262" w:rsidRDefault="00345C0D">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sidR="00256262">
        <w:rPr>
          <w:rFonts w:ascii="仿宋_GB2312" w:eastAsia="仿宋_GB2312" w:hint="eastAsia"/>
          <w:sz w:val="32"/>
          <w:szCs w:val="32"/>
        </w:rPr>
        <w:t>、年末结转和结余：指单位按有关规定结转到下年或以后年度继续使用的资金。</w:t>
      </w:r>
    </w:p>
    <w:p w:rsidR="006B6E44" w:rsidRPr="00254D43" w:rsidRDefault="00345C0D" w:rsidP="006B6E44">
      <w:pPr>
        <w:spacing w:line="600" w:lineRule="exact"/>
        <w:ind w:firstLineChars="200" w:firstLine="640"/>
        <w:rPr>
          <w:rFonts w:ascii="仿宋_GB2312" w:eastAsia="仿宋_GB2312" w:hAnsi="仿宋_GB2312" w:cs="仿宋_GB2312"/>
          <w:sz w:val="32"/>
          <w:szCs w:val="32"/>
        </w:rPr>
      </w:pPr>
      <w:r>
        <w:rPr>
          <w:rFonts w:ascii="仿宋_GB2312" w:eastAsia="仿宋_GB2312"/>
          <w:color w:val="000000"/>
          <w:sz w:val="32"/>
          <w:szCs w:val="32"/>
        </w:rPr>
        <w:t>4</w:t>
      </w:r>
      <w:r w:rsidR="00256262">
        <w:rPr>
          <w:rFonts w:ascii="仿宋_GB2312" w:eastAsia="仿宋_GB2312"/>
          <w:color w:val="000000"/>
          <w:sz w:val="32"/>
          <w:szCs w:val="32"/>
        </w:rPr>
        <w:t>.</w:t>
      </w:r>
      <w:r w:rsidR="006B6E44" w:rsidRPr="006B6E44">
        <w:rPr>
          <w:rFonts w:ascii="仿宋_GB2312" w:eastAsia="仿宋_GB2312" w:hAnsi="仿宋_GB2312" w:cs="仿宋_GB2312" w:hint="eastAsia"/>
          <w:sz w:val="32"/>
          <w:szCs w:val="32"/>
        </w:rPr>
        <w:t xml:space="preserve"> </w:t>
      </w:r>
      <w:r w:rsidR="006B6E44" w:rsidRPr="00254D43">
        <w:rPr>
          <w:rFonts w:ascii="仿宋_GB2312" w:eastAsia="仿宋_GB2312" w:hAnsi="仿宋_GB2312" w:cs="仿宋_GB2312" w:hint="eastAsia"/>
          <w:sz w:val="32"/>
          <w:szCs w:val="32"/>
        </w:rPr>
        <w:t>社会保障和就业（类）行政事业单位离退休（款）机关事业单位基本养老保险缴费支出（项）：指机关事业单位实施养老保险制度由单位缴纳的基本养老保险费支出。</w:t>
      </w:r>
    </w:p>
    <w:p w:rsidR="006B6E44" w:rsidRPr="00254D43" w:rsidRDefault="006B6E44" w:rsidP="006B6E44">
      <w:pPr>
        <w:spacing w:line="600" w:lineRule="exact"/>
        <w:ind w:firstLineChars="200" w:firstLine="640"/>
        <w:rPr>
          <w:rFonts w:ascii="仿宋_GB2312" w:eastAsia="仿宋_GB2312" w:hAnsi="仿宋_GB2312" w:cs="仿宋_GB2312"/>
          <w:sz w:val="32"/>
          <w:szCs w:val="32"/>
        </w:rPr>
      </w:pPr>
      <w:r w:rsidRPr="00254D43">
        <w:rPr>
          <w:rFonts w:ascii="仿宋_GB2312" w:eastAsia="仿宋_GB2312" w:hAnsi="仿宋_GB2312" w:cs="仿宋_GB2312" w:hint="eastAsia"/>
          <w:sz w:val="32"/>
          <w:szCs w:val="32"/>
        </w:rPr>
        <w:t>社会保障和就业（类）社会福利（款）儿童领福利（项）：指对儿童提供福利服务方面的支出</w:t>
      </w:r>
    </w:p>
    <w:p w:rsidR="00290FB3" w:rsidRPr="00254D43" w:rsidRDefault="00256262" w:rsidP="00290FB3">
      <w:pPr>
        <w:spacing w:line="600" w:lineRule="exact"/>
        <w:ind w:firstLineChars="200" w:firstLine="640"/>
        <w:rPr>
          <w:rFonts w:ascii="仿宋_GB2312" w:eastAsia="仿宋_GB2312" w:hAnsi="仿宋_GB2312" w:cs="仿宋_GB2312"/>
          <w:sz w:val="32"/>
          <w:szCs w:val="32"/>
        </w:rPr>
      </w:pPr>
      <w:r>
        <w:rPr>
          <w:rFonts w:ascii="仿宋_GB2312" w:eastAsia="仿宋_GB2312"/>
          <w:color w:val="000000"/>
          <w:sz w:val="32"/>
          <w:szCs w:val="32"/>
        </w:rPr>
        <w:t>5.</w:t>
      </w:r>
      <w:r w:rsidR="00290FB3" w:rsidRPr="00290FB3">
        <w:rPr>
          <w:rFonts w:ascii="仿宋_GB2312" w:eastAsia="仿宋_GB2312" w:hAnsi="仿宋_GB2312" w:cs="仿宋_GB2312" w:hint="eastAsia"/>
          <w:sz w:val="32"/>
          <w:szCs w:val="32"/>
        </w:rPr>
        <w:t xml:space="preserve"> </w:t>
      </w:r>
      <w:r w:rsidR="00290FB3" w:rsidRPr="00254D43">
        <w:rPr>
          <w:rFonts w:ascii="仿宋_GB2312" w:eastAsia="仿宋_GB2312" w:hAnsi="仿宋_GB2312" w:cs="仿宋_GB2312" w:hint="eastAsia"/>
          <w:sz w:val="32"/>
          <w:szCs w:val="32"/>
        </w:rPr>
        <w:t>住房保障支出（类）住房改革支出（款）住房公积金（项）：指机关事业单位按照人力资源部、社会保障部、财政部规定的基本工资和津贴补贴以及规定的比例为职工缴纳的住房公积金。</w:t>
      </w:r>
    </w:p>
    <w:p w:rsidR="00290FB3" w:rsidRPr="00254D43" w:rsidRDefault="00290FB3" w:rsidP="00290FB3">
      <w:pPr>
        <w:spacing w:line="600" w:lineRule="exact"/>
        <w:ind w:firstLineChars="200" w:firstLine="640"/>
        <w:rPr>
          <w:rFonts w:ascii="仿宋_GB2312" w:eastAsia="仿宋_GB2312" w:hAnsi="仿宋_GB2312" w:cs="仿宋_GB2312"/>
          <w:sz w:val="32"/>
          <w:szCs w:val="32"/>
        </w:rPr>
      </w:pPr>
      <w:r w:rsidRPr="00254D43">
        <w:rPr>
          <w:rFonts w:ascii="仿宋_GB2312" w:eastAsia="仿宋_GB2312" w:hAnsi="仿宋_GB2312" w:cs="仿宋_GB2312" w:hint="eastAsia"/>
          <w:sz w:val="32"/>
          <w:szCs w:val="32"/>
        </w:rPr>
        <w:t>住房保障支出（类）住房改革支出（款）住房公积金管理（项）：指经财政部门批准用于住房公积金管理机构的管理费支出。</w:t>
      </w:r>
    </w:p>
    <w:p w:rsidR="00256262" w:rsidRDefault="00256262">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2020</w:t>
      </w:r>
      <w:r>
        <w:rPr>
          <w:rFonts w:ascii="仿宋" w:eastAsia="仿宋" w:hAnsi="仿宋" w:hint="eastAsia"/>
          <w:b/>
          <w:color w:val="000000"/>
          <w:sz w:val="32"/>
          <w:szCs w:val="32"/>
        </w:rPr>
        <w:t>年政府收支分类科目》增减内容。）</w:t>
      </w:r>
    </w:p>
    <w:p w:rsidR="00256262" w:rsidRDefault="00345C0D">
      <w:pPr>
        <w:ind w:firstLineChars="200" w:firstLine="640"/>
        <w:rPr>
          <w:rFonts w:ascii="仿宋_GB2312" w:eastAsia="仿宋_GB2312"/>
          <w:color w:val="000000"/>
          <w:sz w:val="32"/>
          <w:szCs w:val="32"/>
        </w:rPr>
      </w:pPr>
      <w:r>
        <w:rPr>
          <w:rFonts w:ascii="仿宋_GB2312" w:eastAsia="仿宋_GB2312"/>
          <w:color w:val="000000"/>
          <w:sz w:val="32"/>
          <w:szCs w:val="32"/>
        </w:rPr>
        <w:t>6</w:t>
      </w:r>
      <w:r w:rsidR="00256262">
        <w:rPr>
          <w:rFonts w:ascii="仿宋_GB2312" w:eastAsia="仿宋_GB2312"/>
          <w:color w:val="000000"/>
          <w:sz w:val="32"/>
          <w:szCs w:val="32"/>
        </w:rPr>
        <w:t>.</w:t>
      </w:r>
      <w:r w:rsidR="00256262">
        <w:rPr>
          <w:rFonts w:ascii="仿宋_GB2312" w:eastAsia="仿宋_GB2312" w:hint="eastAsia"/>
          <w:color w:val="000000"/>
          <w:sz w:val="32"/>
          <w:szCs w:val="32"/>
        </w:rPr>
        <w:t>基本支出：指为保障机构正常运转、完成日常工作任</w:t>
      </w:r>
      <w:r w:rsidR="00256262">
        <w:rPr>
          <w:rFonts w:ascii="仿宋_GB2312" w:eastAsia="仿宋_GB2312" w:hint="eastAsia"/>
          <w:color w:val="000000"/>
          <w:sz w:val="32"/>
          <w:szCs w:val="32"/>
        </w:rPr>
        <w:lastRenderedPageBreak/>
        <w:t>务而发生的人员支出和公用支出。</w:t>
      </w:r>
    </w:p>
    <w:p w:rsidR="00256262" w:rsidRDefault="00345C0D">
      <w:pPr>
        <w:ind w:firstLineChars="200" w:firstLine="640"/>
        <w:rPr>
          <w:rFonts w:ascii="仿宋_GB2312" w:eastAsia="仿宋_GB2312"/>
          <w:color w:val="000000"/>
          <w:sz w:val="32"/>
          <w:szCs w:val="32"/>
        </w:rPr>
      </w:pPr>
      <w:r>
        <w:rPr>
          <w:rFonts w:ascii="仿宋_GB2312" w:eastAsia="仿宋_GB2312"/>
          <w:color w:val="000000"/>
          <w:sz w:val="32"/>
          <w:szCs w:val="32"/>
        </w:rPr>
        <w:t>7</w:t>
      </w:r>
      <w:r w:rsidR="00256262">
        <w:rPr>
          <w:rFonts w:ascii="仿宋_GB2312" w:eastAsia="仿宋_GB2312"/>
          <w:color w:val="000000"/>
          <w:sz w:val="32"/>
          <w:szCs w:val="32"/>
        </w:rPr>
        <w:t>.</w:t>
      </w:r>
      <w:r w:rsidR="00256262">
        <w:rPr>
          <w:rFonts w:ascii="仿宋_GB2312" w:eastAsia="仿宋_GB2312" w:hint="eastAsia"/>
          <w:color w:val="000000"/>
          <w:sz w:val="32"/>
          <w:szCs w:val="32"/>
        </w:rPr>
        <w:t>项目支出：指在基本支出之外为完成特定行政任务和事业发展目标所发生的支出。</w:t>
      </w:r>
      <w:r w:rsidR="00256262">
        <w:rPr>
          <w:rFonts w:ascii="仿宋_GB2312" w:eastAsia="仿宋_GB2312"/>
          <w:color w:val="000000"/>
          <w:sz w:val="32"/>
          <w:szCs w:val="32"/>
        </w:rPr>
        <w:t xml:space="preserve"> </w:t>
      </w:r>
    </w:p>
    <w:p w:rsidR="00256262" w:rsidRDefault="00345C0D">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sidR="00256262">
        <w:rPr>
          <w:rFonts w:ascii="仿宋_GB2312" w:eastAsia="仿宋_GB2312"/>
          <w:sz w:val="32"/>
          <w:szCs w:val="32"/>
        </w:rPr>
        <w:t>.</w:t>
      </w:r>
      <w:r w:rsidR="00256262">
        <w:rPr>
          <w:rFonts w:ascii="仿宋_GB2312" w:eastAsia="仿宋_GB2312" w:hint="eastAsia"/>
          <w:sz w:val="32"/>
          <w:szCs w:val="32"/>
        </w:rPr>
        <w:t>“三公”经费：指部门用财政拨款安排的因公出国（境）费、公务用车购置及运行费和公务接待费。其中，因公出国（境）</w:t>
      </w:r>
      <w:proofErr w:type="gramStart"/>
      <w:r w:rsidR="00256262">
        <w:rPr>
          <w:rFonts w:ascii="仿宋_GB2312" w:eastAsia="仿宋_GB2312" w:hint="eastAsia"/>
          <w:sz w:val="32"/>
          <w:szCs w:val="32"/>
        </w:rPr>
        <w:t>费反映</w:t>
      </w:r>
      <w:proofErr w:type="gramEnd"/>
      <w:r w:rsidR="00256262">
        <w:rPr>
          <w:rFonts w:ascii="仿宋_GB2312" w:eastAsia="仿宋_GB2312" w:hint="eastAsia"/>
          <w:sz w:val="32"/>
          <w:szCs w:val="32"/>
        </w:rPr>
        <w:t>单位公务出国（境）的国际旅费、国外城市间交通费、住宿费、伙食费、培训费、公杂费等支出；公务用车购置及运行</w:t>
      </w:r>
      <w:proofErr w:type="gramStart"/>
      <w:r w:rsidR="00256262">
        <w:rPr>
          <w:rFonts w:ascii="仿宋_GB2312" w:eastAsia="仿宋_GB2312" w:hint="eastAsia"/>
          <w:sz w:val="32"/>
          <w:szCs w:val="32"/>
        </w:rPr>
        <w:t>费反映</w:t>
      </w:r>
      <w:proofErr w:type="gramEnd"/>
      <w:r w:rsidR="00256262">
        <w:rPr>
          <w:rFonts w:ascii="仿宋_GB2312" w:eastAsia="仿宋_GB2312" w:hint="eastAsia"/>
          <w:sz w:val="32"/>
          <w:szCs w:val="32"/>
        </w:rPr>
        <w:t>单位公务用车车辆购置支出（</w:t>
      </w:r>
      <w:proofErr w:type="gramStart"/>
      <w:r w:rsidR="00256262">
        <w:rPr>
          <w:rFonts w:ascii="仿宋_GB2312" w:eastAsia="仿宋_GB2312" w:hint="eastAsia"/>
          <w:sz w:val="32"/>
          <w:szCs w:val="32"/>
        </w:rPr>
        <w:t>含车辆</w:t>
      </w:r>
      <w:proofErr w:type="gramEnd"/>
      <w:r w:rsidR="00256262">
        <w:rPr>
          <w:rFonts w:ascii="仿宋_GB2312" w:eastAsia="仿宋_GB2312" w:hint="eastAsia"/>
          <w:sz w:val="32"/>
          <w:szCs w:val="32"/>
        </w:rPr>
        <w:t>购置税）及租用费、燃料费、维修费、过路过桥费、保险费等支出；公务接待</w:t>
      </w:r>
      <w:proofErr w:type="gramStart"/>
      <w:r w:rsidR="00256262">
        <w:rPr>
          <w:rFonts w:ascii="仿宋_GB2312" w:eastAsia="仿宋_GB2312" w:hint="eastAsia"/>
          <w:sz w:val="32"/>
          <w:szCs w:val="32"/>
        </w:rPr>
        <w:t>费反映</w:t>
      </w:r>
      <w:proofErr w:type="gramEnd"/>
      <w:r w:rsidR="00256262">
        <w:rPr>
          <w:rFonts w:ascii="仿宋_GB2312" w:eastAsia="仿宋_GB2312" w:hint="eastAsia"/>
          <w:sz w:val="32"/>
          <w:szCs w:val="32"/>
        </w:rPr>
        <w:t>单位按规定开支的各类公务接待（含外宾接待）支出。</w:t>
      </w:r>
    </w:p>
    <w:p w:rsidR="00256262" w:rsidRDefault="00256262">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256262" w:rsidRPr="007F39D8" w:rsidRDefault="00256262" w:rsidP="006123CC">
      <w:pPr>
        <w:pStyle w:val="1"/>
        <w:ind w:firstLineChars="497" w:firstLine="2195"/>
        <w:rPr>
          <w:rStyle w:val="1Char"/>
          <w:rFonts w:ascii="黑体" w:eastAsia="黑体" w:hAnsi="黑体"/>
        </w:rPr>
      </w:pPr>
      <w:bookmarkStart w:id="202" w:name="_Toc15377226"/>
      <w:r>
        <w:rPr>
          <w:rFonts w:ascii="宋体"/>
          <w:color w:val="000000"/>
        </w:rPr>
        <w:br w:type="page"/>
      </w:r>
      <w:bookmarkStart w:id="203" w:name="_Toc15396614"/>
      <w:bookmarkStart w:id="204" w:name="_Toc81493470"/>
      <w:bookmarkStart w:id="205" w:name="_Toc81494034"/>
      <w:bookmarkStart w:id="206" w:name="_Toc81559904"/>
      <w:r w:rsidRPr="007F39D8">
        <w:rPr>
          <w:rFonts w:ascii="黑体" w:eastAsia="黑体" w:hAnsi="黑体" w:hint="eastAsia"/>
          <w:color w:val="000000"/>
        </w:rPr>
        <w:lastRenderedPageBreak/>
        <w:t>第</w:t>
      </w:r>
      <w:r w:rsidRPr="007F39D8">
        <w:rPr>
          <w:rStyle w:val="1Char"/>
          <w:rFonts w:ascii="黑体" w:eastAsia="黑体" w:hAnsi="黑体" w:hint="eastAsia"/>
        </w:rPr>
        <w:t>四部分</w:t>
      </w:r>
      <w:r w:rsidRPr="007F39D8">
        <w:rPr>
          <w:rStyle w:val="1Char"/>
          <w:rFonts w:ascii="黑体" w:eastAsia="黑体" w:hAnsi="黑体"/>
        </w:rPr>
        <w:t xml:space="preserve"> </w:t>
      </w:r>
      <w:r w:rsidRPr="007F39D8">
        <w:rPr>
          <w:rStyle w:val="1Char"/>
          <w:rFonts w:ascii="黑体" w:eastAsia="黑体" w:hAnsi="黑体" w:hint="eastAsia"/>
        </w:rPr>
        <w:t>附件</w:t>
      </w:r>
      <w:bookmarkEnd w:id="203"/>
      <w:bookmarkEnd w:id="204"/>
      <w:bookmarkEnd w:id="205"/>
      <w:bookmarkEnd w:id="206"/>
    </w:p>
    <w:p w:rsidR="00256262" w:rsidRDefault="00256262" w:rsidP="0022464B">
      <w:pPr>
        <w:pStyle w:val="2"/>
        <w:rPr>
          <w:rFonts w:ascii="方正小标宋简体" w:eastAsia="方正小标宋简体" w:hAnsi="方正小标宋简体" w:cs="方正小标宋简体"/>
        </w:rPr>
      </w:pPr>
      <w:bookmarkStart w:id="207" w:name="_Toc81493471"/>
      <w:bookmarkStart w:id="208" w:name="_Toc81494035"/>
      <w:bookmarkStart w:id="209" w:name="_Toc81559905"/>
      <w:r>
        <w:rPr>
          <w:rFonts w:hint="eastAsia"/>
        </w:rPr>
        <w:t>附件</w:t>
      </w:r>
      <w:r>
        <w:t>1</w:t>
      </w:r>
      <w:bookmarkEnd w:id="207"/>
      <w:bookmarkEnd w:id="208"/>
      <w:bookmarkEnd w:id="209"/>
    </w:p>
    <w:p w:rsidR="00256262" w:rsidRDefault="00256262">
      <w:pPr>
        <w:spacing w:line="580" w:lineRule="exact"/>
        <w:jc w:val="center"/>
        <w:rPr>
          <w:rFonts w:ascii="方正小标宋简体" w:eastAsia="方正小标宋简体" w:hAnsi="方正小标宋简体" w:cs="方正小标宋简体"/>
          <w:sz w:val="44"/>
          <w:szCs w:val="44"/>
        </w:rPr>
      </w:pPr>
    </w:p>
    <w:p w:rsidR="00256262" w:rsidRDefault="00B2706C">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攀枝花市住房公积金管理中心</w:t>
      </w:r>
      <w:r w:rsidR="00256262">
        <w:rPr>
          <w:rFonts w:ascii="方正小标宋简体" w:eastAsia="方正小标宋简体" w:hAnsi="宋体"/>
          <w:color w:val="000000"/>
          <w:kern w:val="0"/>
          <w:sz w:val="40"/>
          <w:szCs w:val="44"/>
        </w:rPr>
        <w:t>2020</w:t>
      </w:r>
      <w:r w:rsidR="00256262">
        <w:rPr>
          <w:rFonts w:ascii="方正小标宋简体" w:eastAsia="方正小标宋简体" w:hAnsi="宋体" w:hint="eastAsia"/>
          <w:color w:val="000000"/>
          <w:kern w:val="0"/>
          <w:sz w:val="40"/>
          <w:szCs w:val="44"/>
        </w:rPr>
        <w:t>年部门</w:t>
      </w:r>
      <w:r w:rsidR="00256262">
        <w:rPr>
          <w:rFonts w:ascii="方正小标宋简体" w:eastAsia="方正小标宋简体" w:hAnsi="宋体" w:hint="eastAsia"/>
          <w:color w:val="000000"/>
          <w:kern w:val="0"/>
          <w:sz w:val="40"/>
          <w:szCs w:val="44"/>
          <w:lang w:val="zh-CN"/>
        </w:rPr>
        <w:t>整体支出绩效评价报告</w:t>
      </w:r>
    </w:p>
    <w:p w:rsidR="00256262" w:rsidRDefault="00256262">
      <w:pPr>
        <w:widowControl/>
        <w:spacing w:line="580" w:lineRule="exact"/>
        <w:ind w:firstLineChars="200" w:firstLine="640"/>
        <w:contextualSpacing/>
        <w:jc w:val="center"/>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（报告范围包括机关和下属单位）</w:t>
      </w:r>
    </w:p>
    <w:p w:rsidR="00256262" w:rsidRDefault="00256262">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256262" w:rsidRDefault="00256262">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256262" w:rsidRDefault="0025626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153222" w:rsidRPr="004823AA" w:rsidRDefault="00153222" w:rsidP="00153222">
      <w:pPr>
        <w:spacing w:line="600" w:lineRule="exact"/>
        <w:ind w:firstLineChars="200" w:firstLine="640"/>
        <w:rPr>
          <w:rFonts w:ascii="仿宋_GB2312" w:eastAsia="仿宋_GB2312" w:hAnsi="仿宋_GB2312" w:cs="仿宋_GB2312"/>
          <w:sz w:val="32"/>
          <w:szCs w:val="32"/>
        </w:rPr>
      </w:pPr>
      <w:r w:rsidRPr="004823AA">
        <w:rPr>
          <w:rFonts w:ascii="仿宋_GB2312" w:eastAsia="仿宋_GB2312" w:hAnsi="仿宋_GB2312" w:cs="仿宋_GB2312" w:hint="eastAsia"/>
          <w:sz w:val="32"/>
          <w:szCs w:val="32"/>
        </w:rPr>
        <w:t>住房公积金中心是全额拨款事业单位，下属非独立核算单位0个</w:t>
      </w:r>
    </w:p>
    <w:p w:rsidR="00153222" w:rsidRPr="004823AA" w:rsidRDefault="00153222" w:rsidP="00153222">
      <w:pPr>
        <w:spacing w:line="600" w:lineRule="exact"/>
        <w:ind w:firstLineChars="200" w:firstLine="640"/>
        <w:rPr>
          <w:rFonts w:ascii="仿宋_GB2312" w:eastAsia="仿宋_GB2312" w:hAnsi="仿宋_GB2312" w:cs="仿宋_GB2312"/>
          <w:sz w:val="32"/>
          <w:szCs w:val="32"/>
        </w:rPr>
      </w:pPr>
      <w:r w:rsidRPr="004823AA">
        <w:rPr>
          <w:rFonts w:ascii="仿宋_GB2312" w:eastAsia="仿宋_GB2312" w:hAnsi="仿宋_GB2312" w:cs="仿宋_GB2312"/>
          <w:sz w:val="32"/>
          <w:szCs w:val="32"/>
        </w:rPr>
        <w:t>（二）机构职能。</w:t>
      </w:r>
    </w:p>
    <w:p w:rsidR="00153222" w:rsidRPr="004823AA" w:rsidRDefault="00153222" w:rsidP="00153222">
      <w:pPr>
        <w:spacing w:line="600" w:lineRule="exact"/>
        <w:ind w:firstLineChars="200" w:firstLine="640"/>
        <w:rPr>
          <w:rFonts w:ascii="仿宋_GB2312" w:eastAsia="仿宋_GB2312" w:hAnsi="仿宋_GB2312" w:cs="仿宋_GB2312"/>
          <w:sz w:val="32"/>
          <w:szCs w:val="32"/>
        </w:rPr>
      </w:pPr>
      <w:r w:rsidRPr="004823AA">
        <w:rPr>
          <w:rFonts w:ascii="仿宋_GB2312" w:eastAsia="仿宋_GB2312" w:hAnsi="仿宋_GB2312" w:cs="仿宋_GB2312" w:hint="eastAsia"/>
          <w:sz w:val="32"/>
          <w:szCs w:val="32"/>
        </w:rPr>
        <w:t>编制、执行全市和市级住房公积金的归集、使用和贷款计划；负责记载全市各单位及职工住房公积金的缴存、提取、使用等情况；核定住房公积金的缴交基数；督促各单位按期汇</w:t>
      </w:r>
      <w:proofErr w:type="gramStart"/>
      <w:r w:rsidRPr="004823AA">
        <w:rPr>
          <w:rFonts w:ascii="仿宋_GB2312" w:eastAsia="仿宋_GB2312" w:hAnsi="仿宋_GB2312" w:cs="仿宋_GB2312" w:hint="eastAsia"/>
          <w:sz w:val="32"/>
          <w:szCs w:val="32"/>
        </w:rPr>
        <w:t>缴</w:t>
      </w:r>
      <w:proofErr w:type="gramEnd"/>
      <w:r w:rsidRPr="004823AA">
        <w:rPr>
          <w:rFonts w:ascii="仿宋_GB2312" w:eastAsia="仿宋_GB2312" w:hAnsi="仿宋_GB2312" w:cs="仿宋_GB2312" w:hint="eastAsia"/>
          <w:sz w:val="32"/>
          <w:szCs w:val="32"/>
        </w:rPr>
        <w:t>住房公积金；负责全市住房公积金的核算、审批住房公积金的支取、转移及贷款；负责住房公积金的保值、增值、贷款及利息情况的报告；负责编制全市住房公积金归集、使用计划执行情况的报告；负责对县区各办事处的管理和检查指导。</w:t>
      </w:r>
    </w:p>
    <w:p w:rsidR="00256262" w:rsidRDefault="0025626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153222" w:rsidRPr="004823AA" w:rsidRDefault="00153222" w:rsidP="00153222">
      <w:pPr>
        <w:spacing w:line="600" w:lineRule="exact"/>
        <w:ind w:firstLineChars="200" w:firstLine="640"/>
        <w:rPr>
          <w:rFonts w:ascii="仿宋_GB2312" w:eastAsia="仿宋_GB2312" w:hAnsi="仿宋_GB2312" w:cs="仿宋_GB2312"/>
          <w:sz w:val="32"/>
          <w:szCs w:val="32"/>
        </w:rPr>
      </w:pPr>
      <w:r w:rsidRPr="004823AA">
        <w:rPr>
          <w:rFonts w:ascii="仿宋_GB2312" w:eastAsia="仿宋_GB2312" w:hAnsi="仿宋_GB2312" w:cs="仿宋_GB2312" w:hint="eastAsia"/>
          <w:sz w:val="32"/>
          <w:szCs w:val="32"/>
        </w:rPr>
        <w:lastRenderedPageBreak/>
        <w:t>截至</w:t>
      </w:r>
      <w:r>
        <w:rPr>
          <w:rFonts w:ascii="仿宋_GB2312" w:eastAsia="仿宋_GB2312" w:hAnsi="仿宋_GB2312" w:cs="仿宋_GB2312" w:hint="eastAsia"/>
          <w:sz w:val="32"/>
          <w:szCs w:val="32"/>
        </w:rPr>
        <w:t>2020</w:t>
      </w:r>
      <w:r w:rsidRPr="004823AA">
        <w:rPr>
          <w:rFonts w:ascii="仿宋_GB2312" w:eastAsia="仿宋_GB2312" w:hAnsi="仿宋_GB2312" w:cs="仿宋_GB2312" w:hint="eastAsia"/>
          <w:sz w:val="32"/>
          <w:szCs w:val="32"/>
        </w:rPr>
        <w:t>年末编制数</w:t>
      </w:r>
      <w:r>
        <w:rPr>
          <w:rFonts w:ascii="仿宋_GB2312" w:eastAsia="仿宋_GB2312" w:hAnsi="仿宋_GB2312" w:cs="仿宋_GB2312" w:hint="eastAsia"/>
          <w:sz w:val="32"/>
          <w:szCs w:val="32"/>
        </w:rPr>
        <w:t>46</w:t>
      </w:r>
      <w:r w:rsidRPr="004823AA">
        <w:rPr>
          <w:rFonts w:ascii="仿宋_GB2312" w:eastAsia="仿宋_GB2312" w:hAnsi="仿宋_GB2312" w:cs="仿宋_GB2312" w:hint="eastAsia"/>
          <w:sz w:val="32"/>
          <w:szCs w:val="32"/>
        </w:rPr>
        <w:t>人，实际在职人员</w:t>
      </w:r>
      <w:r>
        <w:rPr>
          <w:rFonts w:ascii="仿宋_GB2312" w:eastAsia="仿宋_GB2312" w:hAnsi="仿宋_GB2312" w:cs="仿宋_GB2312" w:hint="eastAsia"/>
          <w:sz w:val="32"/>
          <w:szCs w:val="32"/>
        </w:rPr>
        <w:t>39</w:t>
      </w:r>
      <w:r w:rsidRPr="004823AA">
        <w:rPr>
          <w:rFonts w:ascii="仿宋_GB2312" w:eastAsia="仿宋_GB2312" w:hAnsi="仿宋_GB2312" w:cs="仿宋_GB2312" w:hint="eastAsia"/>
          <w:sz w:val="32"/>
          <w:szCs w:val="32"/>
        </w:rPr>
        <w:t>人。编外用工人员10人。</w:t>
      </w:r>
    </w:p>
    <w:p w:rsidR="00256262" w:rsidRDefault="00256262">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256262" w:rsidRDefault="0025626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B65707" w:rsidRPr="004823AA" w:rsidRDefault="00B65707" w:rsidP="00B65707">
      <w:pPr>
        <w:spacing w:line="600" w:lineRule="exact"/>
        <w:ind w:firstLineChars="200" w:firstLine="640"/>
        <w:rPr>
          <w:rFonts w:ascii="仿宋_GB2312" w:eastAsia="仿宋_GB2312" w:hAnsi="仿宋_GB2312" w:cs="仿宋_GB2312"/>
          <w:sz w:val="32"/>
          <w:szCs w:val="32"/>
        </w:rPr>
      </w:pPr>
      <w:r w:rsidRPr="008A76B6">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sidRPr="004823AA">
        <w:rPr>
          <w:rFonts w:ascii="仿宋_GB2312" w:eastAsia="仿宋_GB2312" w:hAnsi="仿宋_GB2312" w:cs="仿宋_GB2312" w:hint="eastAsia"/>
          <w:sz w:val="32"/>
          <w:szCs w:val="32"/>
        </w:rPr>
        <w:t>年度收入总计</w:t>
      </w:r>
      <w:r>
        <w:rPr>
          <w:rFonts w:ascii="仿宋_GB2312" w:eastAsia="仿宋_GB2312" w:hAnsi="仿宋_GB2312" w:cs="仿宋_GB2312" w:hint="eastAsia"/>
          <w:sz w:val="32"/>
          <w:szCs w:val="32"/>
        </w:rPr>
        <w:t>1454.67</w:t>
      </w:r>
      <w:r w:rsidRPr="004823AA">
        <w:rPr>
          <w:rFonts w:ascii="仿宋_GB2312" w:eastAsia="仿宋_GB2312" w:hAnsi="仿宋_GB2312" w:cs="仿宋_GB2312" w:hint="eastAsia"/>
          <w:sz w:val="32"/>
          <w:szCs w:val="32"/>
        </w:rPr>
        <w:t>万元。全部是一般公共预算财政拨款收入。</w:t>
      </w:r>
    </w:p>
    <w:p w:rsidR="00B65707" w:rsidRPr="004823AA" w:rsidRDefault="00B65707" w:rsidP="00B65707">
      <w:pPr>
        <w:spacing w:line="600" w:lineRule="exact"/>
        <w:ind w:firstLineChars="200" w:firstLine="640"/>
        <w:rPr>
          <w:rFonts w:ascii="仿宋_GB2312" w:eastAsia="仿宋_GB2312" w:hAnsi="仿宋_GB2312" w:cs="仿宋_GB2312"/>
          <w:sz w:val="32"/>
          <w:szCs w:val="32"/>
        </w:rPr>
      </w:pPr>
      <w:r w:rsidRPr="004823AA">
        <w:rPr>
          <w:rFonts w:ascii="仿宋_GB2312" w:eastAsia="仿宋_GB2312" w:hAnsi="仿宋_GB2312" w:cs="仿宋_GB2312"/>
          <w:sz w:val="32"/>
          <w:szCs w:val="32"/>
        </w:rPr>
        <w:t>（二）部门财政资金支出情况。</w:t>
      </w:r>
    </w:p>
    <w:p w:rsidR="00B65707" w:rsidRPr="004823AA" w:rsidRDefault="00B65707" w:rsidP="00B6570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sidRPr="004823AA">
        <w:rPr>
          <w:rFonts w:ascii="仿宋_GB2312" w:eastAsia="仿宋_GB2312" w:hAnsi="仿宋_GB2312" w:cs="仿宋_GB2312" w:hint="eastAsia"/>
          <w:sz w:val="32"/>
          <w:szCs w:val="32"/>
        </w:rPr>
        <w:t>年度支出总计</w:t>
      </w:r>
      <w:r>
        <w:rPr>
          <w:rFonts w:ascii="仿宋_GB2312" w:eastAsia="仿宋_GB2312" w:hAnsi="仿宋_GB2312" w:cs="仿宋_GB2312" w:hint="eastAsia"/>
          <w:sz w:val="32"/>
          <w:szCs w:val="32"/>
        </w:rPr>
        <w:t>1442.97</w:t>
      </w:r>
      <w:r w:rsidRPr="004823AA">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934.7</w:t>
      </w:r>
      <w:r w:rsidRPr="004823AA">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508.27</w:t>
      </w:r>
      <w:r w:rsidRPr="004823AA">
        <w:rPr>
          <w:rFonts w:ascii="仿宋_GB2312" w:eastAsia="仿宋_GB2312" w:hAnsi="仿宋_GB2312" w:cs="仿宋_GB2312" w:hint="eastAsia"/>
          <w:sz w:val="32"/>
          <w:szCs w:val="32"/>
        </w:rPr>
        <w:t>万元。</w:t>
      </w:r>
    </w:p>
    <w:p w:rsidR="00256262" w:rsidRDefault="00256262">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256262" w:rsidRDefault="0025626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E52505" w:rsidRPr="00390A46" w:rsidRDefault="001F17AF" w:rsidP="00390A46">
      <w:pPr>
        <w:snapToGrid w:val="0"/>
        <w:spacing w:line="520" w:lineRule="exact"/>
        <w:ind w:firstLineChars="200" w:firstLine="640"/>
        <w:rPr>
          <w:rFonts w:ascii="仿宋" w:eastAsia="仿宋" w:hAnsi="仿宋"/>
          <w:color w:val="000000"/>
          <w:sz w:val="32"/>
          <w:szCs w:val="32"/>
        </w:rPr>
      </w:pPr>
      <w:r w:rsidRPr="0023552A">
        <w:rPr>
          <w:rFonts w:ascii="仿宋" w:eastAsia="仿宋" w:hAnsi="仿宋"/>
          <w:color w:val="000000"/>
          <w:sz w:val="32"/>
          <w:szCs w:val="32"/>
        </w:rPr>
        <w:t>2020</w:t>
      </w:r>
      <w:r w:rsidR="00390A46">
        <w:rPr>
          <w:rFonts w:ascii="仿宋" w:eastAsia="仿宋" w:hAnsi="仿宋"/>
          <w:color w:val="000000"/>
          <w:sz w:val="32"/>
          <w:szCs w:val="32"/>
        </w:rPr>
        <w:t>年</w:t>
      </w:r>
      <w:r w:rsidR="00653361">
        <w:rPr>
          <w:rFonts w:ascii="仿宋" w:eastAsia="仿宋" w:hAnsi="仿宋" w:hint="eastAsia"/>
          <w:color w:val="000000"/>
          <w:sz w:val="32"/>
          <w:szCs w:val="32"/>
        </w:rPr>
        <w:t>整体支出绩效情况完成较好，</w:t>
      </w:r>
      <w:r w:rsidR="00390A46">
        <w:rPr>
          <w:rFonts w:ascii="仿宋" w:eastAsia="仿宋" w:hAnsi="仿宋" w:hint="eastAsia"/>
          <w:color w:val="000000"/>
          <w:sz w:val="32"/>
          <w:szCs w:val="32"/>
        </w:rPr>
        <w:t>为</w:t>
      </w:r>
      <w:r w:rsidRPr="0023552A">
        <w:rPr>
          <w:rFonts w:ascii="仿宋" w:eastAsia="仿宋" w:hAnsi="仿宋"/>
          <w:color w:val="000000"/>
          <w:sz w:val="32"/>
          <w:szCs w:val="32"/>
        </w:rPr>
        <w:t>缴存职工使用住房公积金</w:t>
      </w:r>
      <w:r w:rsidRPr="0023552A">
        <w:rPr>
          <w:rFonts w:ascii="仿宋" w:eastAsia="仿宋" w:hAnsi="仿宋" w:hint="eastAsia"/>
          <w:color w:val="000000"/>
          <w:sz w:val="32"/>
          <w:szCs w:val="32"/>
        </w:rPr>
        <w:t>36.70</w:t>
      </w:r>
      <w:r w:rsidRPr="0023552A">
        <w:rPr>
          <w:rFonts w:ascii="仿宋" w:eastAsia="仿宋" w:hAnsi="仿宋"/>
          <w:color w:val="000000"/>
          <w:sz w:val="32"/>
          <w:szCs w:val="32"/>
        </w:rPr>
        <w:t>亿元，其中为</w:t>
      </w:r>
      <w:r w:rsidRPr="0023552A">
        <w:rPr>
          <w:rFonts w:ascii="仿宋" w:eastAsia="仿宋" w:hAnsi="仿宋" w:hint="eastAsia"/>
          <w:color w:val="000000"/>
          <w:sz w:val="32"/>
          <w:szCs w:val="32"/>
        </w:rPr>
        <w:t>41197</w:t>
      </w:r>
      <w:r w:rsidRPr="0023552A">
        <w:rPr>
          <w:rFonts w:ascii="仿宋" w:eastAsia="仿宋" w:hAnsi="仿宋"/>
          <w:color w:val="000000"/>
          <w:sz w:val="32"/>
          <w:szCs w:val="32"/>
        </w:rPr>
        <w:t>名缴存职工提取住房公积金</w:t>
      </w:r>
      <w:r w:rsidRPr="0023552A">
        <w:rPr>
          <w:rFonts w:ascii="仿宋" w:eastAsia="仿宋" w:hAnsi="仿宋" w:hint="eastAsia"/>
          <w:color w:val="000000"/>
          <w:sz w:val="32"/>
          <w:szCs w:val="32"/>
        </w:rPr>
        <w:t>19.05</w:t>
      </w:r>
      <w:r w:rsidRPr="0023552A">
        <w:rPr>
          <w:rFonts w:ascii="仿宋" w:eastAsia="仿宋" w:hAnsi="仿宋"/>
          <w:color w:val="000000"/>
          <w:sz w:val="32"/>
          <w:szCs w:val="32"/>
        </w:rPr>
        <w:t>亿元，其中住房消费类提取14.4亿元，占2020年提取总额</w:t>
      </w:r>
      <w:r w:rsidRPr="0023552A">
        <w:rPr>
          <w:rFonts w:ascii="仿宋" w:eastAsia="仿宋" w:hAnsi="仿宋" w:hint="eastAsia"/>
          <w:color w:val="000000"/>
          <w:sz w:val="32"/>
          <w:szCs w:val="32"/>
        </w:rPr>
        <w:t>的</w:t>
      </w:r>
      <w:r w:rsidRPr="0023552A">
        <w:rPr>
          <w:rFonts w:ascii="仿宋" w:eastAsia="仿宋" w:hAnsi="仿宋"/>
          <w:color w:val="000000"/>
          <w:sz w:val="32"/>
          <w:szCs w:val="32"/>
        </w:rPr>
        <w:t>75.59 %。</w:t>
      </w:r>
      <w:r w:rsidR="00101FE0">
        <w:rPr>
          <w:rFonts w:ascii="仿宋" w:eastAsia="仿宋" w:hAnsi="仿宋" w:hint="eastAsia"/>
          <w:color w:val="000000"/>
          <w:sz w:val="32"/>
          <w:szCs w:val="32"/>
        </w:rPr>
        <w:t>中心</w:t>
      </w:r>
      <w:r w:rsidR="00E52505" w:rsidRPr="004823AA">
        <w:rPr>
          <w:rFonts w:ascii="仿宋_GB2312" w:eastAsia="仿宋_GB2312" w:hAnsi="仿宋_GB2312" w:cs="仿宋_GB2312" w:hint="eastAsia"/>
          <w:sz w:val="32"/>
          <w:szCs w:val="32"/>
        </w:rPr>
        <w:t>根据</w:t>
      </w:r>
      <w:r w:rsidR="00E52505">
        <w:rPr>
          <w:rFonts w:ascii="仿宋_GB2312" w:eastAsia="仿宋_GB2312" w:hAnsi="仿宋_GB2312" w:cs="仿宋_GB2312" w:hint="eastAsia"/>
          <w:sz w:val="32"/>
          <w:szCs w:val="32"/>
        </w:rPr>
        <w:t>以上</w:t>
      </w:r>
      <w:r w:rsidR="00E52505" w:rsidRPr="004823AA">
        <w:rPr>
          <w:rFonts w:ascii="仿宋_GB2312" w:eastAsia="仿宋_GB2312" w:hAnsi="仿宋_GB2312" w:cs="仿宋_GB2312" w:hint="eastAsia"/>
          <w:sz w:val="32"/>
          <w:szCs w:val="32"/>
        </w:rPr>
        <w:t>绩效目标严格编制</w:t>
      </w:r>
      <w:r w:rsidR="00E52505" w:rsidRPr="004823AA">
        <w:rPr>
          <w:rFonts w:ascii="仿宋_GB2312" w:eastAsia="仿宋_GB2312" w:hAnsi="仿宋_GB2312" w:cs="仿宋_GB2312"/>
          <w:sz w:val="32"/>
          <w:szCs w:val="32"/>
        </w:rPr>
        <w:t>预算</w:t>
      </w:r>
      <w:r w:rsidR="00E52505" w:rsidRPr="004823AA">
        <w:rPr>
          <w:rFonts w:ascii="仿宋_GB2312" w:eastAsia="仿宋_GB2312" w:hAnsi="仿宋_GB2312" w:cs="仿宋_GB2312" w:hint="eastAsia"/>
          <w:sz w:val="32"/>
          <w:szCs w:val="32"/>
        </w:rPr>
        <w:t>，支出方面严格按照工作进度进行</w:t>
      </w:r>
      <w:r w:rsidR="00E52505" w:rsidRPr="004823AA">
        <w:rPr>
          <w:rFonts w:ascii="仿宋_GB2312" w:eastAsia="仿宋_GB2312" w:hAnsi="仿宋_GB2312" w:cs="仿宋_GB2312"/>
          <w:sz w:val="32"/>
          <w:szCs w:val="32"/>
        </w:rPr>
        <w:t>控制</w:t>
      </w:r>
      <w:r w:rsidR="00E52505" w:rsidRPr="004823AA">
        <w:rPr>
          <w:rFonts w:ascii="仿宋_GB2312" w:eastAsia="仿宋_GB2312" w:hAnsi="仿宋_GB2312" w:cs="仿宋_GB2312" w:hint="eastAsia"/>
          <w:sz w:val="32"/>
          <w:szCs w:val="32"/>
        </w:rPr>
        <w:t>，同时根据实际情况，追加个别项目</w:t>
      </w:r>
      <w:r w:rsidR="00E52505" w:rsidRPr="004823AA">
        <w:rPr>
          <w:rFonts w:ascii="仿宋_GB2312" w:eastAsia="仿宋_GB2312" w:hAnsi="仿宋_GB2312" w:cs="仿宋_GB2312"/>
          <w:sz w:val="32"/>
          <w:szCs w:val="32"/>
        </w:rPr>
        <w:t>预算</w:t>
      </w:r>
      <w:r w:rsidR="00E52505" w:rsidRPr="004823AA">
        <w:rPr>
          <w:rFonts w:ascii="仿宋_GB2312" w:eastAsia="仿宋_GB2312" w:hAnsi="仿宋_GB2312" w:cs="仿宋_GB2312" w:hint="eastAsia"/>
          <w:sz w:val="32"/>
          <w:szCs w:val="32"/>
        </w:rPr>
        <w:t>。</w:t>
      </w:r>
      <w:r w:rsidR="00E52505" w:rsidRPr="004823AA">
        <w:rPr>
          <w:rFonts w:ascii="仿宋_GB2312" w:eastAsia="仿宋_GB2312" w:hAnsi="仿宋_GB2312" w:cs="仿宋_GB2312"/>
          <w:sz w:val="32"/>
          <w:szCs w:val="32"/>
        </w:rPr>
        <w:t>预算</w:t>
      </w:r>
      <w:r w:rsidR="00E52505" w:rsidRPr="004823AA">
        <w:rPr>
          <w:rFonts w:ascii="仿宋_GB2312" w:eastAsia="仿宋_GB2312" w:hAnsi="仿宋_GB2312" w:cs="仿宋_GB2312" w:hint="eastAsia"/>
          <w:sz w:val="32"/>
          <w:szCs w:val="32"/>
        </w:rPr>
        <w:t>整体</w:t>
      </w:r>
      <w:r w:rsidR="00E52505" w:rsidRPr="004823AA">
        <w:rPr>
          <w:rFonts w:ascii="仿宋_GB2312" w:eastAsia="仿宋_GB2312" w:hAnsi="仿宋_GB2312" w:cs="仿宋_GB2312"/>
          <w:sz w:val="32"/>
          <w:szCs w:val="32"/>
        </w:rPr>
        <w:t>完成情况</w:t>
      </w:r>
      <w:r w:rsidR="00E52505" w:rsidRPr="004823AA">
        <w:rPr>
          <w:rFonts w:ascii="仿宋_GB2312" w:eastAsia="仿宋_GB2312" w:hAnsi="仿宋_GB2312" w:cs="仿宋_GB2312" w:hint="eastAsia"/>
          <w:sz w:val="32"/>
          <w:szCs w:val="32"/>
        </w:rPr>
        <w:t>较好，无违规记录</w:t>
      </w:r>
      <w:r w:rsidR="00E52505" w:rsidRPr="004823AA">
        <w:rPr>
          <w:rFonts w:ascii="仿宋_GB2312" w:eastAsia="仿宋_GB2312" w:hAnsi="仿宋_GB2312" w:cs="仿宋_GB2312"/>
          <w:sz w:val="32"/>
          <w:szCs w:val="32"/>
        </w:rPr>
        <w:t>。</w:t>
      </w:r>
    </w:p>
    <w:p w:rsidR="00256262" w:rsidRDefault="0025626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D70A99" w:rsidRPr="004823AA" w:rsidRDefault="00D70A99" w:rsidP="00D70A99">
      <w:pPr>
        <w:spacing w:line="600" w:lineRule="exact"/>
        <w:ind w:firstLineChars="200" w:firstLine="640"/>
        <w:rPr>
          <w:rFonts w:ascii="仿宋_GB2312" w:eastAsia="仿宋_GB2312" w:hAnsi="仿宋_GB2312" w:cs="仿宋_GB2312"/>
          <w:sz w:val="32"/>
          <w:szCs w:val="32"/>
        </w:rPr>
      </w:pPr>
      <w:r w:rsidRPr="004823AA">
        <w:rPr>
          <w:rFonts w:ascii="仿宋_GB2312" w:eastAsia="仿宋_GB2312" w:hAnsi="仿宋_GB2312" w:cs="仿宋_GB2312"/>
          <w:sz w:val="32"/>
          <w:szCs w:val="32"/>
        </w:rPr>
        <w:t>绩效目标和自评</w:t>
      </w:r>
      <w:r w:rsidRPr="004823AA">
        <w:rPr>
          <w:rFonts w:ascii="仿宋_GB2312" w:eastAsia="仿宋_GB2312" w:hAnsi="仿宋_GB2312" w:cs="仿宋_GB2312" w:hint="eastAsia"/>
          <w:sz w:val="32"/>
          <w:szCs w:val="32"/>
        </w:rPr>
        <w:t>均</w:t>
      </w:r>
      <w:r w:rsidRPr="004823AA">
        <w:rPr>
          <w:rFonts w:ascii="仿宋_GB2312" w:eastAsia="仿宋_GB2312" w:hAnsi="仿宋_GB2312" w:cs="仿宋_GB2312"/>
          <w:sz w:val="32"/>
          <w:szCs w:val="32"/>
        </w:rPr>
        <w:t>公开</w:t>
      </w:r>
      <w:r w:rsidRPr="004823AA">
        <w:rPr>
          <w:rFonts w:ascii="仿宋_GB2312" w:eastAsia="仿宋_GB2312" w:hAnsi="仿宋_GB2312" w:cs="仿宋_GB2312" w:hint="eastAsia"/>
          <w:sz w:val="32"/>
          <w:szCs w:val="32"/>
        </w:rPr>
        <w:t>，</w:t>
      </w:r>
      <w:r w:rsidRPr="004823AA">
        <w:rPr>
          <w:rFonts w:ascii="仿宋_GB2312" w:eastAsia="仿宋_GB2312" w:hAnsi="仿宋_GB2312" w:cs="仿宋_GB2312"/>
          <w:sz w:val="32"/>
          <w:szCs w:val="32"/>
        </w:rPr>
        <w:t>评价结果整改</w:t>
      </w:r>
      <w:r w:rsidRPr="004823AA">
        <w:rPr>
          <w:rFonts w:ascii="仿宋_GB2312" w:eastAsia="仿宋_GB2312" w:hAnsi="仿宋_GB2312" w:cs="仿宋_GB2312" w:hint="eastAsia"/>
          <w:sz w:val="32"/>
          <w:szCs w:val="32"/>
        </w:rPr>
        <w:t>到位，效果应用良好</w:t>
      </w:r>
      <w:r w:rsidRPr="004823AA">
        <w:rPr>
          <w:rFonts w:ascii="仿宋_GB2312" w:eastAsia="仿宋_GB2312" w:hAnsi="仿宋_GB2312" w:cs="仿宋_GB2312"/>
          <w:sz w:val="32"/>
          <w:szCs w:val="32"/>
        </w:rPr>
        <w:t>。</w:t>
      </w:r>
    </w:p>
    <w:p w:rsidR="00256262" w:rsidRDefault="00256262">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256262" w:rsidRDefault="0025626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rsidR="00C72CA8" w:rsidRPr="004823AA" w:rsidRDefault="00C72CA8" w:rsidP="00C72CA8">
      <w:pPr>
        <w:spacing w:line="600" w:lineRule="exact"/>
        <w:ind w:firstLineChars="200" w:firstLine="640"/>
        <w:rPr>
          <w:rFonts w:ascii="仿宋_GB2312" w:eastAsia="仿宋_GB2312" w:hAnsi="仿宋_GB2312" w:cs="仿宋_GB2312"/>
          <w:sz w:val="32"/>
          <w:szCs w:val="32"/>
        </w:rPr>
      </w:pPr>
      <w:r w:rsidRPr="004823AA">
        <w:rPr>
          <w:rFonts w:ascii="仿宋_GB2312" w:eastAsia="仿宋_GB2312" w:hAnsi="仿宋_GB2312" w:cs="仿宋_GB2312" w:hint="eastAsia"/>
          <w:sz w:val="32"/>
          <w:szCs w:val="32"/>
        </w:rPr>
        <w:t>中心的部门财政支出完成了</w:t>
      </w:r>
      <w:r>
        <w:rPr>
          <w:rFonts w:ascii="仿宋_GB2312" w:eastAsia="仿宋_GB2312" w:hAnsi="仿宋_GB2312" w:cs="仿宋_GB2312" w:hint="eastAsia"/>
          <w:sz w:val="32"/>
          <w:szCs w:val="32"/>
        </w:rPr>
        <w:t>2020</w:t>
      </w:r>
      <w:r w:rsidRPr="004823AA">
        <w:rPr>
          <w:rFonts w:ascii="仿宋_GB2312" w:eastAsia="仿宋_GB2312" w:hAnsi="仿宋_GB2312" w:cs="仿宋_GB2312" w:hint="eastAsia"/>
          <w:sz w:val="32"/>
          <w:szCs w:val="32"/>
        </w:rPr>
        <w:t>年的绩效目标，提高</w:t>
      </w:r>
      <w:r w:rsidRPr="004823AA">
        <w:rPr>
          <w:rFonts w:ascii="仿宋_GB2312" w:eastAsia="仿宋_GB2312" w:hAnsi="仿宋_GB2312" w:cs="仿宋_GB2312" w:hint="eastAsia"/>
          <w:sz w:val="32"/>
          <w:szCs w:val="32"/>
        </w:rPr>
        <w:lastRenderedPageBreak/>
        <w:t>了住房公积金的使用效率，贷款风险得到有效控制，支持攀枝花市房地产市场发展效果明显。</w:t>
      </w:r>
    </w:p>
    <w:p w:rsidR="00256262" w:rsidRDefault="0025626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rsidR="005F5A5E" w:rsidRDefault="005F5A5E">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无</w:t>
      </w:r>
    </w:p>
    <w:p w:rsidR="00256262" w:rsidRDefault="00256262">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rsidR="005F5A5E" w:rsidRDefault="005F5A5E">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今后继续完善住房公积金系统，争取全部实现自助办理。</w:t>
      </w:r>
    </w:p>
    <w:p w:rsidR="00256262" w:rsidRDefault="00256262" w:rsidP="0022464B">
      <w:pPr>
        <w:pStyle w:val="2"/>
        <w:rPr>
          <w:rFonts w:ascii="仿宋_GB2312" w:eastAsia="仿宋_GB2312" w:hAnsi="仿宋_GB2312" w:cs="仿宋_GB2312"/>
        </w:rPr>
      </w:pPr>
      <w:bookmarkStart w:id="210" w:name="_Toc81493472"/>
      <w:bookmarkStart w:id="211" w:name="_Toc81494036"/>
      <w:bookmarkStart w:id="212" w:name="_Toc81559906"/>
      <w:r>
        <w:rPr>
          <w:rFonts w:hint="eastAsia"/>
        </w:rPr>
        <w:t>附件</w:t>
      </w:r>
      <w:r>
        <w:t>2</w:t>
      </w:r>
      <w:bookmarkEnd w:id="210"/>
      <w:bookmarkEnd w:id="211"/>
      <w:bookmarkEnd w:id="212"/>
    </w:p>
    <w:p w:rsidR="00256262" w:rsidRDefault="00256262">
      <w:pPr>
        <w:spacing w:line="580" w:lineRule="exact"/>
        <w:ind w:firstLineChars="200" w:firstLine="640"/>
        <w:rPr>
          <w:rFonts w:ascii="仿宋_GB2312" w:eastAsia="仿宋_GB2312" w:hAnsi="仿宋_GB2312" w:cs="仿宋_GB2312"/>
          <w:sz w:val="32"/>
          <w:szCs w:val="32"/>
        </w:rPr>
      </w:pPr>
    </w:p>
    <w:p w:rsidR="002C028E" w:rsidRDefault="00D42137">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rPr>
        <w:t>短信推送及业务宣传费</w:t>
      </w:r>
      <w:r w:rsidR="00256262">
        <w:rPr>
          <w:rFonts w:ascii="方正小标宋简体" w:eastAsia="方正小标宋简体" w:hAnsi="宋体" w:hint="eastAsia"/>
          <w:color w:val="000000"/>
          <w:kern w:val="0"/>
          <w:sz w:val="44"/>
          <w:szCs w:val="44"/>
          <w:lang w:val="zh-CN"/>
        </w:rPr>
        <w:t>项目</w:t>
      </w:r>
    </w:p>
    <w:p w:rsidR="00256262" w:rsidRDefault="00256262">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color w:val="000000"/>
          <w:kern w:val="0"/>
          <w:sz w:val="44"/>
          <w:szCs w:val="44"/>
        </w:rPr>
        <w:t>2020</w:t>
      </w:r>
      <w:r>
        <w:rPr>
          <w:rFonts w:ascii="方正小标宋简体" w:eastAsia="方正小标宋简体" w:hAnsi="宋体" w:hint="eastAsia"/>
          <w:color w:val="000000"/>
          <w:kern w:val="0"/>
          <w:sz w:val="44"/>
          <w:szCs w:val="44"/>
        </w:rPr>
        <w:t>年</w:t>
      </w:r>
      <w:r>
        <w:rPr>
          <w:rFonts w:ascii="方正小标宋简体" w:eastAsia="方正小标宋简体" w:hAnsi="宋体" w:hint="eastAsia"/>
          <w:color w:val="000000"/>
          <w:kern w:val="0"/>
          <w:sz w:val="44"/>
          <w:szCs w:val="44"/>
          <w:lang w:val="zh-CN"/>
        </w:rPr>
        <w:t>绩效评价报告</w:t>
      </w:r>
    </w:p>
    <w:p w:rsidR="00256262" w:rsidRDefault="00256262">
      <w:pPr>
        <w:spacing w:line="600" w:lineRule="exact"/>
        <w:rPr>
          <w:rFonts w:ascii="宋体"/>
          <w:sz w:val="32"/>
          <w:szCs w:val="32"/>
          <w:lang w:val="zh-CN"/>
        </w:rPr>
      </w:pPr>
    </w:p>
    <w:p w:rsidR="00256262" w:rsidRDefault="00256262">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w:t>
      </w:r>
      <w:r w:rsidRPr="004B12F1">
        <w:rPr>
          <w:rFonts w:ascii="仿宋_GB2312" w:eastAsia="仿宋_GB2312" w:hAnsi="宋体" w:hint="eastAsia"/>
          <w:sz w:val="32"/>
          <w:szCs w:val="32"/>
          <w:lang w:val="zh-CN"/>
        </w:rPr>
        <w:t>说明项目主管部门（单位）在该项目管理中的职能。</w:t>
      </w:r>
    </w:p>
    <w:p w:rsidR="00863741" w:rsidRDefault="00863741" w:rsidP="0086374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住房公积金管理中心在该项目中是统筹、协调组织的职能。</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w:t>
      </w:r>
      <w:r w:rsidRPr="003D175A">
        <w:rPr>
          <w:rFonts w:ascii="仿宋_GB2312" w:eastAsia="仿宋_GB2312" w:hAnsi="宋体" w:hint="eastAsia"/>
          <w:sz w:val="32"/>
          <w:szCs w:val="32"/>
          <w:lang w:val="zh-CN"/>
        </w:rPr>
        <w:t>项目立项、资金申报的依据。</w:t>
      </w:r>
    </w:p>
    <w:p w:rsidR="009D45F7" w:rsidRDefault="009D45F7">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根据上年项目资金申报本年资金计划</w:t>
      </w:r>
      <w:r w:rsidR="00F8385A">
        <w:rPr>
          <w:rFonts w:ascii="仿宋_GB2312" w:eastAsia="仿宋_GB2312" w:hAnsi="宋体" w:hint="eastAsia"/>
          <w:sz w:val="32"/>
          <w:szCs w:val="32"/>
          <w:lang w:val="zh-CN"/>
        </w:rPr>
        <w:t>。</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w:t>
      </w:r>
      <w:r w:rsidRPr="004B12F1">
        <w:rPr>
          <w:rFonts w:ascii="仿宋_GB2312" w:eastAsia="仿宋_GB2312" w:hAnsi="宋体" w:hint="eastAsia"/>
          <w:sz w:val="32"/>
          <w:szCs w:val="32"/>
          <w:lang w:val="zh-CN"/>
        </w:rPr>
        <w:t>资金管理办法制定情况，资金支持具体项目的条件、范围与支持方式概况。</w:t>
      </w:r>
    </w:p>
    <w:p w:rsidR="00384C24" w:rsidRDefault="00384C24">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资金采用授权支付额度进行支付。</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4</w:t>
      </w:r>
      <w:r>
        <w:rPr>
          <w:rFonts w:ascii="仿宋_GB2312" w:eastAsia="仿宋_GB2312" w:hAnsi="宋体" w:hint="eastAsia"/>
          <w:sz w:val="32"/>
          <w:szCs w:val="32"/>
          <w:lang w:val="zh-CN"/>
        </w:rPr>
        <w:t>．</w:t>
      </w:r>
      <w:r w:rsidRPr="004B12F1">
        <w:rPr>
          <w:rFonts w:ascii="仿宋_GB2312" w:eastAsia="仿宋_GB2312" w:hAnsi="宋体" w:hint="eastAsia"/>
          <w:sz w:val="32"/>
          <w:szCs w:val="32"/>
          <w:lang w:val="zh-CN"/>
        </w:rPr>
        <w:t>资金分配的原则及考虑因素。</w:t>
      </w:r>
    </w:p>
    <w:p w:rsidR="009D45F7" w:rsidRDefault="009D45F7">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资金按照合同约定的进度</w:t>
      </w:r>
      <w:r w:rsidR="003A4B7B">
        <w:rPr>
          <w:rFonts w:ascii="仿宋_GB2312" w:eastAsia="仿宋_GB2312" w:hAnsi="宋体" w:hint="eastAsia"/>
          <w:sz w:val="32"/>
          <w:szCs w:val="32"/>
          <w:lang w:val="zh-CN"/>
        </w:rPr>
        <w:t>每年支付一次。</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w:t>
      </w:r>
      <w:r w:rsidRPr="00B42725">
        <w:rPr>
          <w:rFonts w:ascii="仿宋_GB2312" w:eastAsia="仿宋_GB2312" w:hAnsi="宋体" w:hint="eastAsia"/>
          <w:sz w:val="32"/>
          <w:szCs w:val="32"/>
          <w:lang w:val="zh-CN"/>
        </w:rPr>
        <w:t>项目主要内容。</w:t>
      </w:r>
    </w:p>
    <w:p w:rsidR="003A4B7B" w:rsidRPr="003A4B7B" w:rsidRDefault="00AE690F" w:rsidP="003A4B7B">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中心同</w:t>
      </w:r>
      <w:r w:rsidR="003A4B7B" w:rsidRPr="003A4B7B">
        <w:rPr>
          <w:rFonts w:eastAsia="仿宋_GB2312" w:hint="eastAsia"/>
          <w:kern w:val="0"/>
          <w:sz w:val="32"/>
          <w:szCs w:val="32"/>
        </w:rPr>
        <w:t>移动公司</w:t>
      </w:r>
      <w:r w:rsidR="003A4B7B">
        <w:rPr>
          <w:rFonts w:eastAsia="仿宋_GB2312" w:hint="eastAsia"/>
          <w:kern w:val="0"/>
          <w:sz w:val="32"/>
          <w:szCs w:val="32"/>
        </w:rPr>
        <w:t>合作</w:t>
      </w:r>
      <w:r w:rsidR="003A4B7B" w:rsidRPr="003A4B7B">
        <w:rPr>
          <w:rFonts w:eastAsia="仿宋_GB2312" w:hint="eastAsia"/>
          <w:kern w:val="0"/>
          <w:sz w:val="32"/>
          <w:szCs w:val="32"/>
        </w:rPr>
        <w:t>，每月按时为每位缴存人推送个人公积金使用情况及账户余额。</w:t>
      </w:r>
      <w:r w:rsidR="003A4B7B">
        <w:rPr>
          <w:rFonts w:eastAsia="仿宋_GB2312" w:hint="eastAsia"/>
          <w:kern w:val="0"/>
          <w:sz w:val="32"/>
          <w:szCs w:val="32"/>
        </w:rPr>
        <w:t>中心通过微信、报纸等宣传公积金政策。</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2</w:t>
      </w:r>
      <w:r w:rsidRPr="00B42725">
        <w:rPr>
          <w:rFonts w:ascii="仿宋_GB2312" w:eastAsia="仿宋_GB2312" w:hAnsi="宋体" w:hint="eastAsia"/>
          <w:sz w:val="32"/>
          <w:szCs w:val="32"/>
          <w:lang w:val="zh-CN"/>
        </w:rPr>
        <w:t>．项目应实现的具体绩效目标，包括目标的量化、细化情况以及项目实施进度计划等。</w:t>
      </w:r>
    </w:p>
    <w:p w:rsidR="003A4DC0" w:rsidRDefault="003A4DC0">
      <w:pPr>
        <w:adjustRightInd w:val="0"/>
        <w:snapToGrid w:val="0"/>
        <w:spacing w:line="600" w:lineRule="exact"/>
        <w:ind w:firstLine="720"/>
        <w:rPr>
          <w:rFonts w:eastAsia="仿宋_GB2312"/>
          <w:kern w:val="0"/>
          <w:sz w:val="32"/>
          <w:szCs w:val="32"/>
        </w:rPr>
      </w:pPr>
      <w:r>
        <w:rPr>
          <w:rFonts w:eastAsia="仿宋_GB2312" w:hint="eastAsia"/>
          <w:kern w:val="0"/>
          <w:sz w:val="32"/>
          <w:szCs w:val="32"/>
        </w:rPr>
        <w:t>短信推送每年不少于</w:t>
      </w:r>
      <w:r>
        <w:rPr>
          <w:rFonts w:eastAsia="仿宋_GB2312" w:hint="eastAsia"/>
          <w:kern w:val="0"/>
          <w:sz w:val="32"/>
          <w:szCs w:val="32"/>
        </w:rPr>
        <w:t>120</w:t>
      </w:r>
      <w:r>
        <w:rPr>
          <w:rFonts w:eastAsia="仿宋_GB2312" w:hint="eastAsia"/>
          <w:kern w:val="0"/>
          <w:sz w:val="32"/>
          <w:szCs w:val="32"/>
        </w:rPr>
        <w:t>万条，同时通过报纸、微信、印刷使用手册等进行公积金政策宣传，是公积金中心一项便民利民举措。</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．分析评价申报内容是否与实际相符，申报目标是否合理可行。</w:t>
      </w:r>
    </w:p>
    <w:p w:rsidR="00F105EF" w:rsidRDefault="00F105EF">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申报内容与实际相符，目标合理可行。</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72004C" w:rsidRDefault="0072004C">
      <w:pPr>
        <w:adjustRightInd w:val="0"/>
        <w:snapToGrid w:val="0"/>
        <w:spacing w:line="600" w:lineRule="exact"/>
        <w:ind w:firstLine="720"/>
        <w:rPr>
          <w:rFonts w:ascii="仿宋_GB2312" w:eastAsia="仿宋_GB2312" w:hAnsi="宋体"/>
          <w:sz w:val="32"/>
          <w:szCs w:val="32"/>
          <w:lang w:val="zh-CN"/>
        </w:rPr>
      </w:pPr>
    </w:p>
    <w:p w:rsidR="00256262" w:rsidRDefault="0025626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FD4DA9" w:rsidRPr="00FD4DA9" w:rsidRDefault="00FD4DA9" w:rsidP="00FD4DA9">
      <w:pPr>
        <w:autoSpaceDE w:val="0"/>
        <w:autoSpaceDN w:val="0"/>
        <w:adjustRightInd w:val="0"/>
        <w:spacing w:line="600" w:lineRule="exact"/>
        <w:ind w:firstLineChars="200" w:firstLine="640"/>
        <w:jc w:val="left"/>
        <w:rPr>
          <w:rFonts w:eastAsia="仿宋_GB2312"/>
          <w:kern w:val="0"/>
          <w:sz w:val="32"/>
          <w:szCs w:val="32"/>
        </w:rPr>
      </w:pPr>
      <w:r w:rsidRPr="00FD4DA9">
        <w:rPr>
          <w:rFonts w:eastAsia="仿宋_GB2312" w:hint="eastAsia"/>
          <w:kern w:val="0"/>
          <w:sz w:val="32"/>
          <w:szCs w:val="32"/>
        </w:rPr>
        <w:t>每年中心按照规定申报预算，财政当年下达预算。</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784671" w:rsidRDefault="0025626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r w:rsidR="00784671">
        <w:rPr>
          <w:rFonts w:eastAsia="仿宋_GB2312" w:hint="eastAsia"/>
          <w:kern w:val="0"/>
          <w:sz w:val="32"/>
          <w:szCs w:val="32"/>
        </w:rPr>
        <w:t>每年中心向财政上报资金预算。</w:t>
      </w:r>
    </w:p>
    <w:p w:rsidR="00784671" w:rsidRDefault="0025626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．资金到位。</w:t>
      </w:r>
      <w:r w:rsidR="00784671">
        <w:rPr>
          <w:rFonts w:eastAsia="楷体_GB2312" w:hint="eastAsia"/>
          <w:kern w:val="0"/>
          <w:sz w:val="32"/>
          <w:szCs w:val="32"/>
        </w:rPr>
        <w:t>财政按时全额拨付该项资金。</w:t>
      </w:r>
    </w:p>
    <w:p w:rsidR="00784671" w:rsidRPr="00784671" w:rsidRDefault="00256262" w:rsidP="004B12F1">
      <w:pPr>
        <w:adjustRightInd w:val="0"/>
        <w:snapToGrid w:val="0"/>
        <w:spacing w:line="600" w:lineRule="exact"/>
        <w:ind w:firstLine="720"/>
        <w:rPr>
          <w:rFonts w:eastAsia="仿宋_GB2312"/>
          <w:kern w:val="0"/>
          <w:sz w:val="32"/>
          <w:szCs w:val="32"/>
        </w:rPr>
      </w:pPr>
      <w:r>
        <w:rPr>
          <w:rFonts w:ascii="楷体_GB2312" w:eastAsia="楷体_GB2312" w:hAnsi="宋体"/>
          <w:sz w:val="32"/>
          <w:szCs w:val="32"/>
          <w:lang w:val="zh-CN"/>
        </w:rPr>
        <w:lastRenderedPageBreak/>
        <w:t>3</w:t>
      </w:r>
      <w:r>
        <w:rPr>
          <w:rFonts w:ascii="楷体_GB2312" w:eastAsia="楷体_GB2312" w:hAnsi="宋体" w:hint="eastAsia"/>
          <w:sz w:val="32"/>
          <w:szCs w:val="32"/>
          <w:lang w:val="zh-CN"/>
        </w:rPr>
        <w:t>．资金使用。</w:t>
      </w:r>
      <w:r w:rsidR="00784671" w:rsidRPr="00784671">
        <w:rPr>
          <w:rFonts w:eastAsia="仿宋_GB2312" w:hint="eastAsia"/>
          <w:kern w:val="0"/>
          <w:sz w:val="32"/>
          <w:szCs w:val="32"/>
        </w:rPr>
        <w:t>该项资金按合同进度，按照标准每年支付一次。</w:t>
      </w:r>
      <w:r w:rsidR="00784671" w:rsidRPr="00784671">
        <w:rPr>
          <w:rFonts w:eastAsia="仿宋_GB2312" w:hint="eastAsia"/>
          <w:kern w:val="0"/>
          <w:sz w:val="32"/>
          <w:szCs w:val="32"/>
        </w:rPr>
        <w:t xml:space="preserve"> </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256262" w:rsidRDefault="004D2A11">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中心</w:t>
      </w:r>
      <w:r w:rsidR="00784671">
        <w:rPr>
          <w:rFonts w:ascii="仿宋_GB2312" w:eastAsia="仿宋_GB2312" w:hAnsi="宋体" w:hint="eastAsia"/>
          <w:sz w:val="32"/>
          <w:szCs w:val="32"/>
          <w:lang w:val="zh-CN"/>
        </w:rPr>
        <w:t>对该项目</w:t>
      </w:r>
      <w:r w:rsidR="00256262">
        <w:rPr>
          <w:rFonts w:ascii="仿宋_GB2312" w:eastAsia="仿宋_GB2312" w:hAnsi="宋体" w:hint="eastAsia"/>
          <w:sz w:val="32"/>
          <w:szCs w:val="32"/>
          <w:lang w:val="zh-CN"/>
        </w:rPr>
        <w:t>严格执行财务管理制度，账务处理是及时，会计核算规范。</w:t>
      </w:r>
    </w:p>
    <w:p w:rsidR="00256262" w:rsidRDefault="0025626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256262" w:rsidRDefault="00256262" w:rsidP="005E2CEF">
      <w:pPr>
        <w:numPr>
          <w:ilvl w:val="0"/>
          <w:numId w:val="5"/>
        </w:numPr>
        <w:adjustRightInd w:val="0"/>
        <w:snapToGrid w:val="0"/>
        <w:spacing w:line="600" w:lineRule="exact"/>
        <w:rPr>
          <w:rFonts w:ascii="楷体_GB2312" w:eastAsia="楷体_GB2312" w:hAnsi="宋体"/>
          <w:b/>
          <w:sz w:val="32"/>
          <w:szCs w:val="32"/>
          <w:lang w:val="zh-CN"/>
        </w:rPr>
      </w:pPr>
      <w:r>
        <w:rPr>
          <w:rFonts w:ascii="楷体_GB2312" w:eastAsia="楷体_GB2312" w:hAnsi="宋体" w:hint="eastAsia"/>
          <w:b/>
          <w:sz w:val="32"/>
          <w:szCs w:val="32"/>
          <w:lang w:val="zh-CN"/>
        </w:rPr>
        <w:t>项目组织架构及实施流程。</w:t>
      </w:r>
    </w:p>
    <w:p w:rsidR="005E2CEF" w:rsidRDefault="003D7A10" w:rsidP="003D7A10">
      <w:pPr>
        <w:adjustRightInd w:val="0"/>
        <w:snapToGrid w:val="0"/>
        <w:spacing w:line="600" w:lineRule="exact"/>
        <w:ind w:leftChars="343" w:left="720" w:firstLineChars="100" w:firstLine="320"/>
        <w:rPr>
          <w:rFonts w:ascii="楷体_GB2312" w:eastAsia="楷体_GB2312" w:hAnsi="宋体"/>
          <w:sz w:val="32"/>
          <w:szCs w:val="32"/>
          <w:lang w:val="zh-CN"/>
        </w:rPr>
      </w:pPr>
      <w:r w:rsidRPr="003D7A10">
        <w:rPr>
          <w:rFonts w:ascii="楷体_GB2312" w:eastAsia="楷体_GB2312" w:hAnsi="宋体" w:hint="eastAsia"/>
          <w:sz w:val="32"/>
          <w:szCs w:val="32"/>
          <w:lang w:val="zh-CN"/>
        </w:rPr>
        <w:t>每月由移动公司</w:t>
      </w:r>
      <w:r>
        <w:rPr>
          <w:rFonts w:ascii="楷体_GB2312" w:eastAsia="楷体_GB2312" w:hAnsi="宋体" w:hint="eastAsia"/>
          <w:sz w:val="32"/>
          <w:szCs w:val="32"/>
          <w:lang w:val="zh-CN"/>
        </w:rPr>
        <w:t>按时发送缴存人的公积金</w:t>
      </w:r>
      <w:proofErr w:type="gramStart"/>
      <w:r>
        <w:rPr>
          <w:rFonts w:ascii="楷体_GB2312" w:eastAsia="楷体_GB2312" w:hAnsi="宋体" w:hint="eastAsia"/>
          <w:sz w:val="32"/>
          <w:szCs w:val="32"/>
          <w:lang w:val="zh-CN"/>
        </w:rPr>
        <w:t>账户月</w:t>
      </w:r>
      <w:proofErr w:type="gramEnd"/>
      <w:r>
        <w:rPr>
          <w:rFonts w:ascii="楷体_GB2312" w:eastAsia="楷体_GB2312" w:hAnsi="宋体" w:hint="eastAsia"/>
          <w:sz w:val="32"/>
          <w:szCs w:val="32"/>
          <w:lang w:val="zh-CN"/>
        </w:rPr>
        <w:t>及变动情况，中心每年一次性支付款项。</w:t>
      </w:r>
    </w:p>
    <w:p w:rsidR="00B75A08" w:rsidRPr="003D7A10" w:rsidRDefault="00B75A08" w:rsidP="003D7A10">
      <w:pPr>
        <w:adjustRightInd w:val="0"/>
        <w:snapToGrid w:val="0"/>
        <w:spacing w:line="600" w:lineRule="exact"/>
        <w:ind w:leftChars="343" w:left="720" w:firstLineChars="100" w:firstLine="320"/>
        <w:rPr>
          <w:rFonts w:ascii="楷体_GB2312" w:eastAsia="楷体_GB2312" w:hAnsi="宋体"/>
          <w:sz w:val="32"/>
          <w:szCs w:val="32"/>
          <w:lang w:val="zh-CN"/>
        </w:rPr>
      </w:pPr>
      <w:r>
        <w:rPr>
          <w:rFonts w:ascii="楷体_GB2312" w:eastAsia="楷体_GB2312" w:hAnsi="宋体" w:hint="eastAsia"/>
          <w:sz w:val="32"/>
          <w:szCs w:val="32"/>
          <w:lang w:val="zh-CN"/>
        </w:rPr>
        <w:t>通过</w:t>
      </w:r>
      <w:proofErr w:type="gramStart"/>
      <w:r>
        <w:rPr>
          <w:rFonts w:ascii="楷体_GB2312" w:eastAsia="楷体_GB2312" w:hAnsi="宋体" w:hint="eastAsia"/>
          <w:sz w:val="32"/>
          <w:szCs w:val="32"/>
          <w:lang w:val="zh-CN"/>
        </w:rPr>
        <w:t>微信报纸</w:t>
      </w:r>
      <w:proofErr w:type="gramEnd"/>
      <w:r>
        <w:rPr>
          <w:rFonts w:ascii="楷体_GB2312" w:eastAsia="楷体_GB2312" w:hAnsi="宋体" w:hint="eastAsia"/>
          <w:sz w:val="32"/>
          <w:szCs w:val="32"/>
          <w:lang w:val="zh-CN"/>
        </w:rPr>
        <w:t>、电视台以及印刷使用手册等媒介广泛宣传公积金政策。</w:t>
      </w:r>
    </w:p>
    <w:p w:rsidR="00F24547" w:rsidRDefault="0025626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（二）项目管理情况。</w:t>
      </w:r>
      <w:r w:rsidR="00F24547">
        <w:rPr>
          <w:rFonts w:ascii="仿宋_GB2312" w:eastAsia="仿宋_GB2312" w:hAnsi="宋体" w:hint="eastAsia"/>
          <w:sz w:val="32"/>
          <w:szCs w:val="32"/>
          <w:lang w:val="zh-CN"/>
        </w:rPr>
        <w:t>本项目属于每年常规</w:t>
      </w:r>
      <w:r w:rsidR="007E5CA8">
        <w:rPr>
          <w:rFonts w:ascii="仿宋_GB2312" w:eastAsia="仿宋_GB2312" w:hAnsi="宋体" w:hint="eastAsia"/>
          <w:sz w:val="32"/>
          <w:szCs w:val="32"/>
          <w:lang w:val="zh-CN"/>
        </w:rPr>
        <w:t>项目，由中心自行采购。</w:t>
      </w:r>
    </w:p>
    <w:p w:rsidR="007E5CA8" w:rsidRDefault="00256262">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（三）项目监管情况。</w:t>
      </w:r>
      <w:r w:rsidR="007E5CA8">
        <w:rPr>
          <w:rFonts w:ascii="仿宋_GB2312" w:eastAsia="仿宋_GB2312" w:hAnsi="宋体" w:hint="eastAsia"/>
          <w:sz w:val="32"/>
          <w:szCs w:val="32"/>
          <w:lang w:val="zh-CN"/>
        </w:rPr>
        <w:t>中心通过考核每年短信发送</w:t>
      </w:r>
      <w:proofErr w:type="gramStart"/>
      <w:r w:rsidR="007E5CA8">
        <w:rPr>
          <w:rFonts w:ascii="仿宋_GB2312" w:eastAsia="仿宋_GB2312" w:hAnsi="宋体" w:hint="eastAsia"/>
          <w:sz w:val="32"/>
          <w:szCs w:val="32"/>
          <w:lang w:val="zh-CN"/>
        </w:rPr>
        <w:t>量监督</w:t>
      </w:r>
      <w:proofErr w:type="gramEnd"/>
      <w:r w:rsidR="007E5CA8">
        <w:rPr>
          <w:rFonts w:ascii="仿宋_GB2312" w:eastAsia="仿宋_GB2312" w:hAnsi="宋体" w:hint="eastAsia"/>
          <w:sz w:val="32"/>
          <w:szCs w:val="32"/>
          <w:lang w:val="zh-CN"/>
        </w:rPr>
        <w:t>合同履行情况。</w:t>
      </w:r>
    </w:p>
    <w:p w:rsidR="00256262" w:rsidRDefault="00256262">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5E2CEF" w:rsidRPr="00172979" w:rsidRDefault="005E2CEF" w:rsidP="004B12F1">
      <w:pPr>
        <w:adjustRightInd w:val="0"/>
        <w:snapToGrid w:val="0"/>
        <w:spacing w:line="600" w:lineRule="exact"/>
        <w:ind w:firstLine="720"/>
        <w:rPr>
          <w:rFonts w:eastAsia="仿宋_GB2312"/>
          <w:sz w:val="32"/>
          <w:szCs w:val="32"/>
        </w:rPr>
      </w:pPr>
      <w:r>
        <w:rPr>
          <w:rFonts w:eastAsia="仿宋_GB2312" w:hint="eastAsia"/>
          <w:sz w:val="32"/>
          <w:szCs w:val="32"/>
        </w:rPr>
        <w:t>每月按时推送公积金数据短信，短信推送数量</w:t>
      </w:r>
      <w:r>
        <w:rPr>
          <w:rFonts w:eastAsia="仿宋_GB2312" w:hint="eastAsia"/>
          <w:sz w:val="32"/>
          <w:szCs w:val="32"/>
        </w:rPr>
        <w:t>120</w:t>
      </w:r>
      <w:r>
        <w:rPr>
          <w:rFonts w:eastAsia="仿宋_GB2312" w:hint="eastAsia"/>
          <w:sz w:val="32"/>
          <w:szCs w:val="32"/>
        </w:rPr>
        <w:t>万条</w:t>
      </w:r>
      <w:r>
        <w:rPr>
          <w:rFonts w:eastAsia="仿宋_GB2312" w:hint="eastAsia"/>
          <w:sz w:val="32"/>
          <w:szCs w:val="32"/>
        </w:rPr>
        <w:t>/</w:t>
      </w:r>
      <w:r>
        <w:rPr>
          <w:rFonts w:eastAsia="仿宋_GB2312" w:hint="eastAsia"/>
          <w:sz w:val="32"/>
          <w:szCs w:val="32"/>
        </w:rPr>
        <w:t>年，印刷使用手册</w:t>
      </w:r>
      <w:r>
        <w:rPr>
          <w:rFonts w:eastAsia="仿宋_GB2312" w:hint="eastAsia"/>
          <w:sz w:val="32"/>
          <w:szCs w:val="32"/>
        </w:rPr>
        <w:t>25</w:t>
      </w:r>
      <w:r>
        <w:rPr>
          <w:rFonts w:eastAsia="仿宋_GB2312" w:hint="eastAsia"/>
          <w:sz w:val="32"/>
          <w:szCs w:val="32"/>
        </w:rPr>
        <w:t>万册，通过报纸等媒介宣传公积金政策。年初预算</w:t>
      </w:r>
      <w:r>
        <w:rPr>
          <w:rFonts w:eastAsia="仿宋_GB2312" w:hint="eastAsia"/>
          <w:sz w:val="32"/>
          <w:szCs w:val="32"/>
        </w:rPr>
        <w:t>25.8</w:t>
      </w:r>
      <w:r>
        <w:rPr>
          <w:rFonts w:eastAsia="仿宋_GB2312" w:hint="eastAsia"/>
          <w:sz w:val="32"/>
          <w:szCs w:val="32"/>
        </w:rPr>
        <w:t>万元，全年支付</w:t>
      </w:r>
      <w:r>
        <w:rPr>
          <w:rFonts w:eastAsia="仿宋_GB2312" w:hint="eastAsia"/>
          <w:sz w:val="32"/>
          <w:szCs w:val="32"/>
        </w:rPr>
        <w:t>25.8</w:t>
      </w:r>
      <w:r>
        <w:rPr>
          <w:rFonts w:eastAsia="仿宋_GB2312" w:hint="eastAsia"/>
          <w:sz w:val="32"/>
          <w:szCs w:val="32"/>
        </w:rPr>
        <w:t>万元。完成年初设定的数量和成本指标。</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5E2CEF" w:rsidRPr="00172979" w:rsidRDefault="005E2CEF" w:rsidP="005E2CEF">
      <w:pPr>
        <w:pStyle w:val="aa"/>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提供及时准确的公积金个人账户信息，更好地为缴存人</w:t>
      </w:r>
      <w:r>
        <w:rPr>
          <w:rFonts w:ascii="Times New Roman" w:eastAsia="仿宋_GB2312" w:hAnsi="Times New Roman" w:hint="eastAsia"/>
          <w:sz w:val="32"/>
          <w:szCs w:val="32"/>
        </w:rPr>
        <w:lastRenderedPageBreak/>
        <w:t>服务。</w:t>
      </w:r>
    </w:p>
    <w:p w:rsidR="00256262" w:rsidRDefault="00256262">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256262" w:rsidRDefault="00606B34">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eastAsia="仿宋_GB2312" w:hint="eastAsia"/>
          <w:kern w:val="0"/>
          <w:sz w:val="32"/>
          <w:szCs w:val="32"/>
        </w:rPr>
        <w:t>短信推送及业务宣传费较好地完成了年初绩效目标</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256262" w:rsidRDefault="00606B34">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无</w:t>
      </w:r>
    </w:p>
    <w:p w:rsidR="00256262" w:rsidRDefault="00256262">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256262" w:rsidRDefault="003E51A3">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2021年将继续加大对住房公积金政策宣传，使缴存人熟悉公积金的使用政策，更好地为群众将好事办好。</w:t>
      </w:r>
    </w:p>
    <w:p w:rsidR="00256262" w:rsidRDefault="00256262">
      <w:pPr>
        <w:spacing w:line="580" w:lineRule="exact"/>
        <w:ind w:firstLine="640"/>
        <w:rPr>
          <w:rFonts w:ascii="仿宋_GB2312" w:eastAsia="仿宋_GB2312" w:hAnsi="仿宋_GB2312" w:cs="仿宋_GB2312"/>
          <w:sz w:val="32"/>
          <w:szCs w:val="32"/>
        </w:rPr>
      </w:pPr>
    </w:p>
    <w:p w:rsidR="00256262" w:rsidRDefault="00256262">
      <w:pPr>
        <w:spacing w:line="580" w:lineRule="exact"/>
        <w:ind w:firstLine="640"/>
        <w:rPr>
          <w:rFonts w:ascii="仿宋_GB2312" w:eastAsia="仿宋_GB2312" w:hAnsi="仿宋_GB2312" w:cs="仿宋_GB2312"/>
          <w:sz w:val="32"/>
          <w:szCs w:val="32"/>
        </w:rPr>
      </w:pPr>
    </w:p>
    <w:p w:rsidR="00256262" w:rsidRDefault="00256262">
      <w:pPr>
        <w:widowControl/>
        <w:jc w:val="left"/>
        <w:rPr>
          <w:rStyle w:val="1Char"/>
          <w:rFonts w:ascii="黑体" w:eastAsia="黑体" w:hAnsi="黑体"/>
          <w:b w:val="0"/>
        </w:rPr>
      </w:pPr>
    </w:p>
    <w:p w:rsidR="00256262" w:rsidRPr="007F39D8" w:rsidRDefault="00256262" w:rsidP="007F39D8">
      <w:pPr>
        <w:pStyle w:val="1"/>
        <w:ind w:firstLineChars="398" w:firstLine="1758"/>
        <w:rPr>
          <w:rStyle w:val="1Char"/>
          <w:rFonts w:ascii="黑体" w:eastAsia="黑体" w:hAnsi="黑体"/>
          <w:b/>
          <w:bCs/>
        </w:rPr>
      </w:pPr>
      <w:r>
        <w:rPr>
          <w:rStyle w:val="1Char"/>
          <w:rFonts w:ascii="黑体" w:eastAsia="黑体" w:hAnsi="黑体"/>
          <w:b/>
        </w:rPr>
        <w:br w:type="page"/>
      </w:r>
      <w:bookmarkStart w:id="213" w:name="_Toc15396618"/>
      <w:bookmarkStart w:id="214" w:name="_Toc81493473"/>
      <w:bookmarkStart w:id="215" w:name="_Toc81494037"/>
      <w:bookmarkStart w:id="216" w:name="_Toc81559907"/>
      <w:r w:rsidR="00202396" w:rsidRPr="007F39D8">
        <w:rPr>
          <w:rStyle w:val="1Char"/>
          <w:rFonts w:ascii="黑体" w:eastAsia="黑体" w:hAnsi="黑体" w:hint="eastAsia"/>
          <w:b/>
          <w:bCs/>
        </w:rPr>
        <w:lastRenderedPageBreak/>
        <w:t>第</w:t>
      </w:r>
      <w:r w:rsidRPr="007F39D8">
        <w:rPr>
          <w:rStyle w:val="1Char"/>
          <w:rFonts w:ascii="黑体" w:eastAsia="黑体" w:hAnsi="黑体" w:hint="eastAsia"/>
          <w:b/>
          <w:bCs/>
        </w:rPr>
        <w:t>五部分</w:t>
      </w:r>
      <w:r w:rsidRPr="007F39D8">
        <w:rPr>
          <w:rStyle w:val="1Char"/>
          <w:rFonts w:ascii="黑体" w:eastAsia="黑体" w:hAnsi="黑体"/>
          <w:b/>
          <w:bCs/>
        </w:rPr>
        <w:t xml:space="preserve"> </w:t>
      </w:r>
      <w:r w:rsidRPr="007F39D8">
        <w:rPr>
          <w:rStyle w:val="1Char"/>
          <w:rFonts w:ascii="黑体" w:eastAsia="黑体" w:hAnsi="黑体" w:hint="eastAsia"/>
          <w:b/>
          <w:bCs/>
        </w:rPr>
        <w:t>附表</w:t>
      </w:r>
      <w:bookmarkEnd w:id="202"/>
      <w:bookmarkEnd w:id="213"/>
      <w:bookmarkEnd w:id="214"/>
      <w:bookmarkEnd w:id="215"/>
      <w:bookmarkEnd w:id="216"/>
    </w:p>
    <w:p w:rsidR="00256262" w:rsidRDefault="00256262">
      <w:pPr>
        <w:pStyle w:val="2"/>
        <w:rPr>
          <w:rFonts w:ascii="仿宋" w:eastAsia="仿宋" w:hAnsi="仿宋"/>
          <w:color w:val="000000"/>
        </w:rPr>
      </w:pPr>
      <w:bookmarkStart w:id="217" w:name="_Toc15396619"/>
      <w:bookmarkStart w:id="218" w:name="_Toc81493474"/>
      <w:bookmarkStart w:id="219" w:name="_Toc81494038"/>
      <w:bookmarkStart w:id="220" w:name="_Toc81559908"/>
      <w:r>
        <w:rPr>
          <w:rFonts w:ascii="仿宋" w:eastAsia="仿宋" w:hAnsi="仿宋" w:hint="eastAsia"/>
          <w:b w:val="0"/>
          <w:color w:val="000000"/>
        </w:rPr>
        <w:t>一、收</w:t>
      </w:r>
      <w:r>
        <w:rPr>
          <w:rStyle w:val="2Char"/>
          <w:rFonts w:ascii="仿宋" w:eastAsia="仿宋" w:hAnsi="仿宋" w:hint="eastAsia"/>
        </w:rPr>
        <w:t>入支出决算总表</w:t>
      </w:r>
      <w:bookmarkEnd w:id="217"/>
      <w:bookmarkEnd w:id="218"/>
      <w:bookmarkEnd w:id="219"/>
      <w:bookmarkEnd w:id="220"/>
    </w:p>
    <w:p w:rsidR="00256262" w:rsidRDefault="00256262">
      <w:pPr>
        <w:pStyle w:val="2"/>
        <w:rPr>
          <w:rFonts w:ascii="仿宋" w:eastAsia="仿宋" w:hAnsi="仿宋"/>
          <w:color w:val="000000"/>
        </w:rPr>
      </w:pPr>
      <w:bookmarkStart w:id="221" w:name="_Toc15396620"/>
      <w:bookmarkStart w:id="222" w:name="_Toc81493475"/>
      <w:bookmarkStart w:id="223" w:name="_Toc81494039"/>
      <w:bookmarkStart w:id="224" w:name="_Toc81559909"/>
      <w:r>
        <w:rPr>
          <w:rFonts w:ascii="仿宋" w:eastAsia="仿宋" w:hAnsi="仿宋" w:hint="eastAsia"/>
          <w:b w:val="0"/>
          <w:color w:val="000000"/>
        </w:rPr>
        <w:t>二、收</w:t>
      </w:r>
      <w:r>
        <w:rPr>
          <w:rStyle w:val="2Char"/>
          <w:rFonts w:ascii="仿宋" w:eastAsia="仿宋" w:hAnsi="仿宋" w:hint="eastAsia"/>
        </w:rPr>
        <w:t>入决算表</w:t>
      </w:r>
      <w:bookmarkEnd w:id="221"/>
      <w:bookmarkEnd w:id="222"/>
      <w:bookmarkEnd w:id="223"/>
      <w:bookmarkEnd w:id="224"/>
    </w:p>
    <w:p w:rsidR="00256262" w:rsidRDefault="00256262">
      <w:pPr>
        <w:pStyle w:val="2"/>
        <w:rPr>
          <w:rFonts w:ascii="仿宋" w:eastAsia="仿宋" w:hAnsi="仿宋"/>
          <w:color w:val="000000"/>
        </w:rPr>
      </w:pPr>
      <w:bookmarkStart w:id="225" w:name="_Toc15396621"/>
      <w:bookmarkStart w:id="226" w:name="_Toc81493476"/>
      <w:bookmarkStart w:id="227" w:name="_Toc81494040"/>
      <w:bookmarkStart w:id="228" w:name="_Toc81559910"/>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225"/>
      <w:bookmarkEnd w:id="226"/>
      <w:bookmarkEnd w:id="227"/>
      <w:bookmarkEnd w:id="228"/>
    </w:p>
    <w:p w:rsidR="00256262" w:rsidRDefault="00256262">
      <w:pPr>
        <w:pStyle w:val="2"/>
        <w:rPr>
          <w:rFonts w:ascii="仿宋" w:eastAsia="仿宋" w:hAnsi="仿宋"/>
          <w:b w:val="0"/>
          <w:color w:val="000000"/>
        </w:rPr>
      </w:pPr>
      <w:bookmarkStart w:id="229" w:name="_Toc15396622"/>
      <w:bookmarkStart w:id="230" w:name="_Toc81493477"/>
      <w:bookmarkStart w:id="231" w:name="_Toc81494041"/>
      <w:bookmarkStart w:id="232" w:name="_Toc81559911"/>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229"/>
      <w:bookmarkEnd w:id="230"/>
      <w:bookmarkEnd w:id="231"/>
      <w:bookmarkEnd w:id="232"/>
    </w:p>
    <w:p w:rsidR="00256262" w:rsidRDefault="00256262">
      <w:pPr>
        <w:pStyle w:val="2"/>
        <w:rPr>
          <w:rStyle w:val="2Char"/>
          <w:rFonts w:ascii="仿宋" w:eastAsia="仿宋" w:hAnsi="仿宋"/>
        </w:rPr>
      </w:pPr>
      <w:bookmarkStart w:id="233" w:name="_Toc15396623"/>
      <w:bookmarkStart w:id="234" w:name="_Toc81493478"/>
      <w:bookmarkStart w:id="235" w:name="_Toc81494042"/>
      <w:bookmarkStart w:id="236" w:name="_Toc81559912"/>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237" w:name="_Toc15396624"/>
      <w:bookmarkEnd w:id="233"/>
      <w:bookmarkEnd w:id="234"/>
      <w:bookmarkEnd w:id="235"/>
      <w:bookmarkEnd w:id="236"/>
    </w:p>
    <w:p w:rsidR="00256262" w:rsidRDefault="00256262">
      <w:pPr>
        <w:pStyle w:val="2"/>
        <w:rPr>
          <w:rFonts w:ascii="仿宋" w:eastAsia="仿宋" w:hAnsi="仿宋"/>
          <w:color w:val="000000"/>
        </w:rPr>
      </w:pPr>
      <w:bookmarkStart w:id="238" w:name="_Toc81493479"/>
      <w:bookmarkStart w:id="239" w:name="_Toc81494043"/>
      <w:bookmarkStart w:id="240" w:name="_Toc81559913"/>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237"/>
      <w:bookmarkEnd w:id="238"/>
      <w:bookmarkEnd w:id="239"/>
      <w:bookmarkEnd w:id="240"/>
    </w:p>
    <w:p w:rsidR="00256262" w:rsidRDefault="00256262">
      <w:pPr>
        <w:pStyle w:val="2"/>
        <w:rPr>
          <w:rFonts w:ascii="仿宋" w:eastAsia="仿宋" w:hAnsi="仿宋"/>
          <w:color w:val="000000"/>
        </w:rPr>
      </w:pPr>
      <w:bookmarkStart w:id="241" w:name="_Toc15396625"/>
      <w:bookmarkStart w:id="242" w:name="_Toc81493480"/>
      <w:bookmarkStart w:id="243" w:name="_Toc81494044"/>
      <w:bookmarkStart w:id="244" w:name="_Toc81559914"/>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241"/>
      <w:bookmarkEnd w:id="242"/>
      <w:bookmarkEnd w:id="243"/>
      <w:bookmarkEnd w:id="244"/>
    </w:p>
    <w:p w:rsidR="00256262" w:rsidRDefault="00256262">
      <w:pPr>
        <w:pStyle w:val="2"/>
        <w:rPr>
          <w:rFonts w:ascii="仿宋" w:eastAsia="仿宋" w:hAnsi="仿宋"/>
          <w:color w:val="000000"/>
        </w:rPr>
      </w:pPr>
      <w:bookmarkStart w:id="245" w:name="_Toc15396626"/>
      <w:bookmarkStart w:id="246" w:name="_Toc81493481"/>
      <w:bookmarkStart w:id="247" w:name="_Toc81494045"/>
      <w:bookmarkStart w:id="248" w:name="_Toc81559915"/>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245"/>
      <w:bookmarkEnd w:id="246"/>
      <w:bookmarkEnd w:id="247"/>
      <w:bookmarkEnd w:id="248"/>
    </w:p>
    <w:p w:rsidR="00256262" w:rsidRDefault="00256262">
      <w:pPr>
        <w:pStyle w:val="2"/>
        <w:rPr>
          <w:rFonts w:ascii="仿宋" w:eastAsia="仿宋" w:hAnsi="仿宋"/>
          <w:color w:val="000000"/>
        </w:rPr>
      </w:pPr>
      <w:bookmarkStart w:id="249" w:name="_Toc15396627"/>
      <w:bookmarkStart w:id="250" w:name="_Toc81493482"/>
      <w:bookmarkStart w:id="251" w:name="_Toc81494046"/>
      <w:bookmarkStart w:id="252" w:name="_Toc81559916"/>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249"/>
      <w:bookmarkEnd w:id="250"/>
      <w:bookmarkEnd w:id="251"/>
      <w:bookmarkEnd w:id="252"/>
    </w:p>
    <w:p w:rsidR="00256262" w:rsidRDefault="00256262">
      <w:pPr>
        <w:pStyle w:val="2"/>
        <w:rPr>
          <w:rFonts w:ascii="仿宋" w:eastAsia="仿宋" w:hAnsi="仿宋"/>
          <w:color w:val="000000"/>
        </w:rPr>
      </w:pPr>
      <w:bookmarkStart w:id="253" w:name="_Toc15396628"/>
      <w:bookmarkStart w:id="254" w:name="_Toc81493483"/>
      <w:bookmarkStart w:id="255" w:name="_Toc81494047"/>
      <w:bookmarkStart w:id="256" w:name="_Toc81559917"/>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253"/>
      <w:bookmarkEnd w:id="254"/>
      <w:bookmarkEnd w:id="255"/>
      <w:bookmarkEnd w:id="256"/>
    </w:p>
    <w:p w:rsidR="00256262" w:rsidRDefault="00256262">
      <w:pPr>
        <w:pStyle w:val="2"/>
        <w:rPr>
          <w:rFonts w:ascii="仿宋" w:eastAsia="仿宋" w:hAnsi="仿宋"/>
          <w:color w:val="000000"/>
        </w:rPr>
      </w:pPr>
      <w:bookmarkStart w:id="257" w:name="_Toc15396629"/>
      <w:bookmarkStart w:id="258" w:name="_Toc81493484"/>
      <w:bookmarkStart w:id="259" w:name="_Toc81494048"/>
      <w:bookmarkStart w:id="260" w:name="_Toc81559918"/>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257"/>
      <w:bookmarkEnd w:id="258"/>
      <w:bookmarkEnd w:id="259"/>
      <w:r w:rsidR="00E8294C">
        <w:rPr>
          <w:rStyle w:val="2Char"/>
          <w:rFonts w:ascii="仿宋" w:eastAsia="仿宋" w:hAnsi="仿宋" w:hint="eastAsia"/>
        </w:rPr>
        <w:t>（此表无数据</w:t>
      </w:r>
      <w:bookmarkEnd w:id="260"/>
    </w:p>
    <w:p w:rsidR="00256262" w:rsidRDefault="00256262">
      <w:pPr>
        <w:pStyle w:val="2"/>
        <w:rPr>
          <w:rFonts w:ascii="仿宋" w:eastAsia="仿宋" w:hAnsi="仿宋"/>
          <w:color w:val="000000"/>
        </w:rPr>
      </w:pPr>
      <w:bookmarkStart w:id="261" w:name="_Toc15396630"/>
      <w:bookmarkStart w:id="262" w:name="_Toc81493485"/>
      <w:bookmarkStart w:id="263" w:name="_Toc81494049"/>
      <w:bookmarkStart w:id="264" w:name="_Toc81559919"/>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261"/>
      <w:bookmarkEnd w:id="262"/>
      <w:bookmarkEnd w:id="263"/>
      <w:r w:rsidR="00E8294C">
        <w:rPr>
          <w:rStyle w:val="2Char"/>
          <w:rFonts w:ascii="仿宋" w:eastAsia="仿宋" w:hAnsi="仿宋" w:hint="eastAsia"/>
        </w:rPr>
        <w:t>（此表无数据）</w:t>
      </w:r>
      <w:bookmarkEnd w:id="264"/>
    </w:p>
    <w:p w:rsidR="002225C3" w:rsidRDefault="002225C3" w:rsidP="002225C3">
      <w:pPr>
        <w:pStyle w:val="2"/>
        <w:rPr>
          <w:rStyle w:val="2Char"/>
          <w:rFonts w:ascii="仿宋" w:eastAsia="仿宋" w:hAnsi="仿宋"/>
        </w:rPr>
      </w:pPr>
      <w:bookmarkStart w:id="265" w:name="_Toc15396631"/>
      <w:r>
        <w:rPr>
          <w:rStyle w:val="2Char"/>
          <w:rFonts w:ascii="仿宋" w:eastAsia="仿宋" w:hAnsi="仿宋" w:hint="eastAsia"/>
        </w:rPr>
        <w:lastRenderedPageBreak/>
        <w:t>十三、国有资本经营预算财政拨款收入支出决算表（此表无数据）</w:t>
      </w:r>
    </w:p>
    <w:p w:rsidR="00256262" w:rsidRPr="002225C3" w:rsidRDefault="002225C3" w:rsidP="002225C3">
      <w:pPr>
        <w:pStyle w:val="2"/>
        <w:rPr>
          <w:color w:val="000000"/>
        </w:rPr>
      </w:pPr>
      <w:r>
        <w:rPr>
          <w:rStyle w:val="2Char"/>
          <w:rFonts w:ascii="仿宋" w:eastAsia="仿宋" w:hAnsi="仿宋" w:hint="eastAsia"/>
        </w:rPr>
        <w:t>十四</w:t>
      </w:r>
      <w:r>
        <w:rPr>
          <w:rFonts w:hint="eastAsia"/>
        </w:rPr>
        <w:t>、</w:t>
      </w:r>
      <w:r>
        <w:rPr>
          <w:rFonts w:ascii="仿宋" w:eastAsia="仿宋" w:hAnsi="仿宋" w:hint="eastAsia"/>
          <w:b w:val="0"/>
          <w:color w:val="000000"/>
        </w:rPr>
        <w:t>国</w:t>
      </w:r>
      <w:r>
        <w:rPr>
          <w:rStyle w:val="2Char"/>
          <w:rFonts w:ascii="仿宋" w:eastAsia="仿宋" w:hAnsi="仿宋" w:hint="eastAsia"/>
        </w:rPr>
        <w:t>有资本经营预算财政拨款支出决算表</w:t>
      </w:r>
      <w:bookmarkEnd w:id="265"/>
      <w:r>
        <w:rPr>
          <w:rStyle w:val="2Char"/>
          <w:rFonts w:ascii="仿宋" w:eastAsia="仿宋" w:hAnsi="仿宋" w:hint="eastAsia"/>
        </w:rPr>
        <w:t>（此表无数据）</w:t>
      </w:r>
    </w:p>
    <w:sectPr w:rsidR="00256262" w:rsidRPr="002225C3" w:rsidSect="00EF60EF">
      <w:headerReference w:type="even" r:id="rId20"/>
      <w:footerReference w:type="default" r:id="rId2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88" w:rsidRDefault="00721B88" w:rsidP="00EF60EF">
      <w:r>
        <w:separator/>
      </w:r>
    </w:p>
  </w:endnote>
  <w:endnote w:type="continuationSeparator" w:id="0">
    <w:p w:rsidR="00721B88" w:rsidRDefault="00721B88" w:rsidP="00EF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D04" w:rsidRDefault="001D6D04">
    <w:pPr>
      <w:pStyle w:val="a5"/>
      <w:jc w:val="center"/>
    </w:pPr>
    <w:r>
      <w:fldChar w:fldCharType="begin"/>
    </w:r>
    <w:r>
      <w:instrText>PAGE   \* MERGEFORMAT</w:instrText>
    </w:r>
    <w:r>
      <w:fldChar w:fldCharType="separate"/>
    </w:r>
    <w:r w:rsidR="00777B61" w:rsidRPr="00777B61">
      <w:rPr>
        <w:noProof/>
        <w:lang w:val="zh-CN"/>
      </w:rPr>
      <w:t>2</w:t>
    </w:r>
    <w:r>
      <w:fldChar w:fldCharType="end"/>
    </w:r>
  </w:p>
  <w:p w:rsidR="001D6D04" w:rsidRDefault="001D6D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88" w:rsidRDefault="00721B88" w:rsidP="00EF60EF">
      <w:r>
        <w:separator/>
      </w:r>
    </w:p>
  </w:footnote>
  <w:footnote w:type="continuationSeparator" w:id="0">
    <w:p w:rsidR="00721B88" w:rsidRDefault="00721B88" w:rsidP="00EF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D04" w:rsidRDefault="001D6D04" w:rsidP="00961E5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nsid w:val="52B82512"/>
    <w:multiLevelType w:val="hybridMultilevel"/>
    <w:tmpl w:val="665C4A12"/>
    <w:lvl w:ilvl="0" w:tplc="BE0448D4">
      <w:start w:val="1"/>
      <w:numFmt w:val="japaneseCounting"/>
      <w:lvlText w:val="（%1）"/>
      <w:lvlJc w:val="left"/>
      <w:pPr>
        <w:ind w:left="1725" w:hanging="100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4835"/>
    <w:rsid w:val="000222C6"/>
    <w:rsid w:val="0002549F"/>
    <w:rsid w:val="00033B46"/>
    <w:rsid w:val="0003786E"/>
    <w:rsid w:val="000468DB"/>
    <w:rsid w:val="00061C27"/>
    <w:rsid w:val="0006487A"/>
    <w:rsid w:val="00065F8F"/>
    <w:rsid w:val="00070A43"/>
    <w:rsid w:val="000768F2"/>
    <w:rsid w:val="0008798C"/>
    <w:rsid w:val="0009184B"/>
    <w:rsid w:val="00094236"/>
    <w:rsid w:val="0009593C"/>
    <w:rsid w:val="00095A21"/>
    <w:rsid w:val="00097322"/>
    <w:rsid w:val="000974C0"/>
    <w:rsid w:val="000A6A92"/>
    <w:rsid w:val="000A6B71"/>
    <w:rsid w:val="000B047F"/>
    <w:rsid w:val="000B3609"/>
    <w:rsid w:val="000B5923"/>
    <w:rsid w:val="000B5A48"/>
    <w:rsid w:val="000B6FF3"/>
    <w:rsid w:val="000C12F2"/>
    <w:rsid w:val="000C3467"/>
    <w:rsid w:val="000C3CA6"/>
    <w:rsid w:val="000D1267"/>
    <w:rsid w:val="000D1D50"/>
    <w:rsid w:val="000D5782"/>
    <w:rsid w:val="000D5A81"/>
    <w:rsid w:val="000E6613"/>
    <w:rsid w:val="000E7119"/>
    <w:rsid w:val="000F1F3F"/>
    <w:rsid w:val="000F38C6"/>
    <w:rsid w:val="001016C7"/>
    <w:rsid w:val="00101FE0"/>
    <w:rsid w:val="00114E9B"/>
    <w:rsid w:val="00115301"/>
    <w:rsid w:val="00116D2B"/>
    <w:rsid w:val="0012067E"/>
    <w:rsid w:val="001319E1"/>
    <w:rsid w:val="00137946"/>
    <w:rsid w:val="00142216"/>
    <w:rsid w:val="00142A8C"/>
    <w:rsid w:val="00144D6A"/>
    <w:rsid w:val="0014729F"/>
    <w:rsid w:val="00153222"/>
    <w:rsid w:val="00157BAB"/>
    <w:rsid w:val="001654D1"/>
    <w:rsid w:val="00165A0B"/>
    <w:rsid w:val="001666D7"/>
    <w:rsid w:val="00170AED"/>
    <w:rsid w:val="00174006"/>
    <w:rsid w:val="00174518"/>
    <w:rsid w:val="0018106D"/>
    <w:rsid w:val="001850BE"/>
    <w:rsid w:val="0018523C"/>
    <w:rsid w:val="001877A7"/>
    <w:rsid w:val="00187F2C"/>
    <w:rsid w:val="001906B2"/>
    <w:rsid w:val="00190B0E"/>
    <w:rsid w:val="00191536"/>
    <w:rsid w:val="001946FB"/>
    <w:rsid w:val="00196687"/>
    <w:rsid w:val="001A0267"/>
    <w:rsid w:val="001A042F"/>
    <w:rsid w:val="001A646C"/>
    <w:rsid w:val="001A670F"/>
    <w:rsid w:val="001B5C68"/>
    <w:rsid w:val="001B7295"/>
    <w:rsid w:val="001B73EE"/>
    <w:rsid w:val="001C0962"/>
    <w:rsid w:val="001C2252"/>
    <w:rsid w:val="001D6D04"/>
    <w:rsid w:val="001D7531"/>
    <w:rsid w:val="001E63FA"/>
    <w:rsid w:val="001E737D"/>
    <w:rsid w:val="001F0592"/>
    <w:rsid w:val="001F17AF"/>
    <w:rsid w:val="001F7506"/>
    <w:rsid w:val="002006CD"/>
    <w:rsid w:val="00202396"/>
    <w:rsid w:val="00202B36"/>
    <w:rsid w:val="00202E61"/>
    <w:rsid w:val="00204436"/>
    <w:rsid w:val="00204B7A"/>
    <w:rsid w:val="00204CDE"/>
    <w:rsid w:val="0020702E"/>
    <w:rsid w:val="00207EE7"/>
    <w:rsid w:val="0021101A"/>
    <w:rsid w:val="00211096"/>
    <w:rsid w:val="00212EB6"/>
    <w:rsid w:val="00213334"/>
    <w:rsid w:val="00214C38"/>
    <w:rsid w:val="00215182"/>
    <w:rsid w:val="00220536"/>
    <w:rsid w:val="002225C3"/>
    <w:rsid w:val="0022464B"/>
    <w:rsid w:val="0023176A"/>
    <w:rsid w:val="0023552A"/>
    <w:rsid w:val="00235629"/>
    <w:rsid w:val="00244A9B"/>
    <w:rsid w:val="00247422"/>
    <w:rsid w:val="00253D77"/>
    <w:rsid w:val="00256262"/>
    <w:rsid w:val="00260C38"/>
    <w:rsid w:val="002616C0"/>
    <w:rsid w:val="00263073"/>
    <w:rsid w:val="00265372"/>
    <w:rsid w:val="00265661"/>
    <w:rsid w:val="002662AA"/>
    <w:rsid w:val="002752D5"/>
    <w:rsid w:val="00280496"/>
    <w:rsid w:val="00280745"/>
    <w:rsid w:val="00290FB3"/>
    <w:rsid w:val="00294DC9"/>
    <w:rsid w:val="00295495"/>
    <w:rsid w:val="002A31DE"/>
    <w:rsid w:val="002B2613"/>
    <w:rsid w:val="002B6173"/>
    <w:rsid w:val="002C028E"/>
    <w:rsid w:val="002C20E6"/>
    <w:rsid w:val="002D6D05"/>
    <w:rsid w:val="002E1C09"/>
    <w:rsid w:val="002E46D2"/>
    <w:rsid w:val="002E5D03"/>
    <w:rsid w:val="002F1818"/>
    <w:rsid w:val="002F214C"/>
    <w:rsid w:val="002F567B"/>
    <w:rsid w:val="00307978"/>
    <w:rsid w:val="00310890"/>
    <w:rsid w:val="00315FAB"/>
    <w:rsid w:val="003216A9"/>
    <w:rsid w:val="00325FC0"/>
    <w:rsid w:val="00327562"/>
    <w:rsid w:val="00335A74"/>
    <w:rsid w:val="00340150"/>
    <w:rsid w:val="00342BBA"/>
    <w:rsid w:val="00345C0D"/>
    <w:rsid w:val="0035473F"/>
    <w:rsid w:val="00362CA3"/>
    <w:rsid w:val="0036561B"/>
    <w:rsid w:val="0037013F"/>
    <w:rsid w:val="00371975"/>
    <w:rsid w:val="00380C92"/>
    <w:rsid w:val="0038170E"/>
    <w:rsid w:val="00384C24"/>
    <w:rsid w:val="00390A46"/>
    <w:rsid w:val="003A484F"/>
    <w:rsid w:val="003A4883"/>
    <w:rsid w:val="003A4B7B"/>
    <w:rsid w:val="003A4DC0"/>
    <w:rsid w:val="003B0BE0"/>
    <w:rsid w:val="003B0C1B"/>
    <w:rsid w:val="003B5B40"/>
    <w:rsid w:val="003B688C"/>
    <w:rsid w:val="003B74DB"/>
    <w:rsid w:val="003C0291"/>
    <w:rsid w:val="003C39AE"/>
    <w:rsid w:val="003C7B60"/>
    <w:rsid w:val="003D0C0F"/>
    <w:rsid w:val="003D175A"/>
    <w:rsid w:val="003D1FB2"/>
    <w:rsid w:val="003D2063"/>
    <w:rsid w:val="003D66DA"/>
    <w:rsid w:val="003D670C"/>
    <w:rsid w:val="003D7718"/>
    <w:rsid w:val="003D7A10"/>
    <w:rsid w:val="003E02AD"/>
    <w:rsid w:val="003E1310"/>
    <w:rsid w:val="003E51A3"/>
    <w:rsid w:val="003E6F55"/>
    <w:rsid w:val="003F5692"/>
    <w:rsid w:val="003F5CF6"/>
    <w:rsid w:val="004003BE"/>
    <w:rsid w:val="004022CC"/>
    <w:rsid w:val="00406254"/>
    <w:rsid w:val="004223DE"/>
    <w:rsid w:val="0042734D"/>
    <w:rsid w:val="004312CE"/>
    <w:rsid w:val="00433518"/>
    <w:rsid w:val="00434489"/>
    <w:rsid w:val="00437085"/>
    <w:rsid w:val="00440A32"/>
    <w:rsid w:val="00441070"/>
    <w:rsid w:val="00442387"/>
    <w:rsid w:val="00443880"/>
    <w:rsid w:val="00445783"/>
    <w:rsid w:val="004464F4"/>
    <w:rsid w:val="00451BB8"/>
    <w:rsid w:val="00452CA5"/>
    <w:rsid w:val="00460335"/>
    <w:rsid w:val="00471401"/>
    <w:rsid w:val="004717AB"/>
    <w:rsid w:val="00473F31"/>
    <w:rsid w:val="00475DAB"/>
    <w:rsid w:val="0048263A"/>
    <w:rsid w:val="00485780"/>
    <w:rsid w:val="00487E5D"/>
    <w:rsid w:val="00487ED2"/>
    <w:rsid w:val="00491788"/>
    <w:rsid w:val="004949BF"/>
    <w:rsid w:val="00495EB7"/>
    <w:rsid w:val="004A1C4F"/>
    <w:rsid w:val="004A2E09"/>
    <w:rsid w:val="004A31BE"/>
    <w:rsid w:val="004A711F"/>
    <w:rsid w:val="004B12F1"/>
    <w:rsid w:val="004B199D"/>
    <w:rsid w:val="004B4690"/>
    <w:rsid w:val="004B4955"/>
    <w:rsid w:val="004B68CD"/>
    <w:rsid w:val="004C62AB"/>
    <w:rsid w:val="004D2A11"/>
    <w:rsid w:val="004D3FFA"/>
    <w:rsid w:val="004D6113"/>
    <w:rsid w:val="004E0A2D"/>
    <w:rsid w:val="004E206B"/>
    <w:rsid w:val="004E6DF7"/>
    <w:rsid w:val="004F0FBD"/>
    <w:rsid w:val="004F69BD"/>
    <w:rsid w:val="00505A47"/>
    <w:rsid w:val="00510181"/>
    <w:rsid w:val="00512FDA"/>
    <w:rsid w:val="00517F6C"/>
    <w:rsid w:val="00520DA0"/>
    <w:rsid w:val="005224FA"/>
    <w:rsid w:val="005269D7"/>
    <w:rsid w:val="00553B55"/>
    <w:rsid w:val="00564BE9"/>
    <w:rsid w:val="005664BB"/>
    <w:rsid w:val="00566FFA"/>
    <w:rsid w:val="005716A9"/>
    <w:rsid w:val="0057481D"/>
    <w:rsid w:val="00576EAF"/>
    <w:rsid w:val="0058486E"/>
    <w:rsid w:val="00585B33"/>
    <w:rsid w:val="00586FD2"/>
    <w:rsid w:val="0059014D"/>
    <w:rsid w:val="005B5C64"/>
    <w:rsid w:val="005C5337"/>
    <w:rsid w:val="005C6BD0"/>
    <w:rsid w:val="005D1C8B"/>
    <w:rsid w:val="005D468D"/>
    <w:rsid w:val="005D5CED"/>
    <w:rsid w:val="005E2CEF"/>
    <w:rsid w:val="005F1A4C"/>
    <w:rsid w:val="005F5A5E"/>
    <w:rsid w:val="00605688"/>
    <w:rsid w:val="00606B34"/>
    <w:rsid w:val="00606C38"/>
    <w:rsid w:val="006070AF"/>
    <w:rsid w:val="00607E6C"/>
    <w:rsid w:val="006101B1"/>
    <w:rsid w:val="006123CC"/>
    <w:rsid w:val="00614E44"/>
    <w:rsid w:val="00615A8E"/>
    <w:rsid w:val="00621EE8"/>
    <w:rsid w:val="0062270A"/>
    <w:rsid w:val="00622830"/>
    <w:rsid w:val="00623DA0"/>
    <w:rsid w:val="006266F7"/>
    <w:rsid w:val="00626B6E"/>
    <w:rsid w:val="00630AEF"/>
    <w:rsid w:val="00630E2B"/>
    <w:rsid w:val="006324F6"/>
    <w:rsid w:val="006325F8"/>
    <w:rsid w:val="00633463"/>
    <w:rsid w:val="00634C9A"/>
    <w:rsid w:val="00636E7A"/>
    <w:rsid w:val="006440E4"/>
    <w:rsid w:val="00652E05"/>
    <w:rsid w:val="00653361"/>
    <w:rsid w:val="0066343B"/>
    <w:rsid w:val="006638C2"/>
    <w:rsid w:val="00664777"/>
    <w:rsid w:val="00667241"/>
    <w:rsid w:val="00667DD5"/>
    <w:rsid w:val="006748A4"/>
    <w:rsid w:val="00674BBE"/>
    <w:rsid w:val="006751C6"/>
    <w:rsid w:val="006777F1"/>
    <w:rsid w:val="00681A31"/>
    <w:rsid w:val="00683E73"/>
    <w:rsid w:val="0069516A"/>
    <w:rsid w:val="006A3141"/>
    <w:rsid w:val="006A5E34"/>
    <w:rsid w:val="006B2422"/>
    <w:rsid w:val="006B2B9A"/>
    <w:rsid w:val="006B5385"/>
    <w:rsid w:val="006B6E44"/>
    <w:rsid w:val="006C1937"/>
    <w:rsid w:val="006C2490"/>
    <w:rsid w:val="006C527A"/>
    <w:rsid w:val="006E24D0"/>
    <w:rsid w:val="006E2D92"/>
    <w:rsid w:val="006F020C"/>
    <w:rsid w:val="0070166B"/>
    <w:rsid w:val="007025B4"/>
    <w:rsid w:val="007127B7"/>
    <w:rsid w:val="007134C3"/>
    <w:rsid w:val="0071798E"/>
    <w:rsid w:val="0072004C"/>
    <w:rsid w:val="00721B88"/>
    <w:rsid w:val="00733F82"/>
    <w:rsid w:val="007416B6"/>
    <w:rsid w:val="00744B59"/>
    <w:rsid w:val="00746F48"/>
    <w:rsid w:val="00750679"/>
    <w:rsid w:val="0075404D"/>
    <w:rsid w:val="007555D2"/>
    <w:rsid w:val="0076182A"/>
    <w:rsid w:val="00767B7E"/>
    <w:rsid w:val="00770B35"/>
    <w:rsid w:val="007724A1"/>
    <w:rsid w:val="00773782"/>
    <w:rsid w:val="00774ADD"/>
    <w:rsid w:val="007770C3"/>
    <w:rsid w:val="00777B61"/>
    <w:rsid w:val="00784671"/>
    <w:rsid w:val="00784D24"/>
    <w:rsid w:val="00785FBA"/>
    <w:rsid w:val="00786E4A"/>
    <w:rsid w:val="007875EB"/>
    <w:rsid w:val="00787942"/>
    <w:rsid w:val="00791323"/>
    <w:rsid w:val="00793C07"/>
    <w:rsid w:val="0079426B"/>
    <w:rsid w:val="007A134B"/>
    <w:rsid w:val="007B3125"/>
    <w:rsid w:val="007C5534"/>
    <w:rsid w:val="007C64D8"/>
    <w:rsid w:val="007D1682"/>
    <w:rsid w:val="007D312A"/>
    <w:rsid w:val="007D3F19"/>
    <w:rsid w:val="007E23B0"/>
    <w:rsid w:val="007E23E5"/>
    <w:rsid w:val="007E5CA8"/>
    <w:rsid w:val="007F161D"/>
    <w:rsid w:val="007F1991"/>
    <w:rsid w:val="007F2C2F"/>
    <w:rsid w:val="007F38CB"/>
    <w:rsid w:val="007F39D8"/>
    <w:rsid w:val="007F55FC"/>
    <w:rsid w:val="007F5665"/>
    <w:rsid w:val="007F717B"/>
    <w:rsid w:val="007F72FF"/>
    <w:rsid w:val="00800112"/>
    <w:rsid w:val="00805972"/>
    <w:rsid w:val="00813348"/>
    <w:rsid w:val="00816D84"/>
    <w:rsid w:val="008253BB"/>
    <w:rsid w:val="00825AF5"/>
    <w:rsid w:val="0083706E"/>
    <w:rsid w:val="008408F6"/>
    <w:rsid w:val="008423A5"/>
    <w:rsid w:val="00846D5D"/>
    <w:rsid w:val="008475E0"/>
    <w:rsid w:val="00850625"/>
    <w:rsid w:val="00853718"/>
    <w:rsid w:val="00855221"/>
    <w:rsid w:val="00860645"/>
    <w:rsid w:val="0086133C"/>
    <w:rsid w:val="00863741"/>
    <w:rsid w:val="008701B4"/>
    <w:rsid w:val="00871D3E"/>
    <w:rsid w:val="00871F71"/>
    <w:rsid w:val="00872FD8"/>
    <w:rsid w:val="00874F22"/>
    <w:rsid w:val="00875C92"/>
    <w:rsid w:val="00885AF4"/>
    <w:rsid w:val="008939CD"/>
    <w:rsid w:val="008B4DD8"/>
    <w:rsid w:val="008B768C"/>
    <w:rsid w:val="008C4DB1"/>
    <w:rsid w:val="008C4EAF"/>
    <w:rsid w:val="008C5176"/>
    <w:rsid w:val="008C7FD0"/>
    <w:rsid w:val="008D1E7A"/>
    <w:rsid w:val="008E1DE7"/>
    <w:rsid w:val="008E707C"/>
    <w:rsid w:val="008F2B96"/>
    <w:rsid w:val="00900B08"/>
    <w:rsid w:val="00901926"/>
    <w:rsid w:val="00902155"/>
    <w:rsid w:val="00902FA3"/>
    <w:rsid w:val="00903DB6"/>
    <w:rsid w:val="00906488"/>
    <w:rsid w:val="00916016"/>
    <w:rsid w:val="009206F8"/>
    <w:rsid w:val="00923564"/>
    <w:rsid w:val="0092392E"/>
    <w:rsid w:val="0093030C"/>
    <w:rsid w:val="009315F9"/>
    <w:rsid w:val="00933499"/>
    <w:rsid w:val="009334D8"/>
    <w:rsid w:val="00935C98"/>
    <w:rsid w:val="00946945"/>
    <w:rsid w:val="00951248"/>
    <w:rsid w:val="0095152F"/>
    <w:rsid w:val="00954C49"/>
    <w:rsid w:val="00955E37"/>
    <w:rsid w:val="00961E59"/>
    <w:rsid w:val="0097099F"/>
    <w:rsid w:val="00970B55"/>
    <w:rsid w:val="00971752"/>
    <w:rsid w:val="00971997"/>
    <w:rsid w:val="00971FFC"/>
    <w:rsid w:val="00973770"/>
    <w:rsid w:val="00977124"/>
    <w:rsid w:val="009850D8"/>
    <w:rsid w:val="0098660A"/>
    <w:rsid w:val="00987A10"/>
    <w:rsid w:val="009929EC"/>
    <w:rsid w:val="009931C3"/>
    <w:rsid w:val="009A0C19"/>
    <w:rsid w:val="009A5292"/>
    <w:rsid w:val="009B1DCA"/>
    <w:rsid w:val="009B2C43"/>
    <w:rsid w:val="009B3044"/>
    <w:rsid w:val="009B4EAE"/>
    <w:rsid w:val="009B7573"/>
    <w:rsid w:val="009C22F4"/>
    <w:rsid w:val="009C2A4B"/>
    <w:rsid w:val="009C2E98"/>
    <w:rsid w:val="009D1FF0"/>
    <w:rsid w:val="009D3447"/>
    <w:rsid w:val="009D45F7"/>
    <w:rsid w:val="009D4711"/>
    <w:rsid w:val="009D7228"/>
    <w:rsid w:val="009E3D94"/>
    <w:rsid w:val="009E738A"/>
    <w:rsid w:val="009F1185"/>
    <w:rsid w:val="009F18CD"/>
    <w:rsid w:val="009F2A13"/>
    <w:rsid w:val="009F7527"/>
    <w:rsid w:val="00A01EFB"/>
    <w:rsid w:val="00A02730"/>
    <w:rsid w:val="00A04EB0"/>
    <w:rsid w:val="00A125EE"/>
    <w:rsid w:val="00A132FF"/>
    <w:rsid w:val="00A13CC1"/>
    <w:rsid w:val="00A13DD3"/>
    <w:rsid w:val="00A16847"/>
    <w:rsid w:val="00A237D8"/>
    <w:rsid w:val="00A268C4"/>
    <w:rsid w:val="00A307CD"/>
    <w:rsid w:val="00A331C8"/>
    <w:rsid w:val="00A40A00"/>
    <w:rsid w:val="00A4142F"/>
    <w:rsid w:val="00A422EB"/>
    <w:rsid w:val="00A45764"/>
    <w:rsid w:val="00A45BB7"/>
    <w:rsid w:val="00A56DF2"/>
    <w:rsid w:val="00A56E6E"/>
    <w:rsid w:val="00A57620"/>
    <w:rsid w:val="00A64A48"/>
    <w:rsid w:val="00A67AB5"/>
    <w:rsid w:val="00A733B2"/>
    <w:rsid w:val="00A741C2"/>
    <w:rsid w:val="00A76B93"/>
    <w:rsid w:val="00A86DFB"/>
    <w:rsid w:val="00A8737D"/>
    <w:rsid w:val="00A91760"/>
    <w:rsid w:val="00A93B00"/>
    <w:rsid w:val="00A93C21"/>
    <w:rsid w:val="00A9762E"/>
    <w:rsid w:val="00AA1B9A"/>
    <w:rsid w:val="00AB417E"/>
    <w:rsid w:val="00AB64C9"/>
    <w:rsid w:val="00AC3C6A"/>
    <w:rsid w:val="00AC582B"/>
    <w:rsid w:val="00AD5620"/>
    <w:rsid w:val="00AD656B"/>
    <w:rsid w:val="00AD7C1B"/>
    <w:rsid w:val="00AE02B7"/>
    <w:rsid w:val="00AE16BA"/>
    <w:rsid w:val="00AE1EBE"/>
    <w:rsid w:val="00AE690F"/>
    <w:rsid w:val="00AF19FA"/>
    <w:rsid w:val="00AF284A"/>
    <w:rsid w:val="00AF561B"/>
    <w:rsid w:val="00AF6744"/>
    <w:rsid w:val="00B00FF5"/>
    <w:rsid w:val="00B0355A"/>
    <w:rsid w:val="00B03C9D"/>
    <w:rsid w:val="00B04674"/>
    <w:rsid w:val="00B060AE"/>
    <w:rsid w:val="00B10517"/>
    <w:rsid w:val="00B10DC7"/>
    <w:rsid w:val="00B14E76"/>
    <w:rsid w:val="00B161B8"/>
    <w:rsid w:val="00B16662"/>
    <w:rsid w:val="00B2048C"/>
    <w:rsid w:val="00B2617C"/>
    <w:rsid w:val="00B26335"/>
    <w:rsid w:val="00B2706C"/>
    <w:rsid w:val="00B310B9"/>
    <w:rsid w:val="00B34F24"/>
    <w:rsid w:val="00B35F3F"/>
    <w:rsid w:val="00B36CBB"/>
    <w:rsid w:val="00B425E0"/>
    <w:rsid w:val="00B42725"/>
    <w:rsid w:val="00B43EB1"/>
    <w:rsid w:val="00B440AA"/>
    <w:rsid w:val="00B44B70"/>
    <w:rsid w:val="00B52927"/>
    <w:rsid w:val="00B53582"/>
    <w:rsid w:val="00B53C56"/>
    <w:rsid w:val="00B57DAF"/>
    <w:rsid w:val="00B60921"/>
    <w:rsid w:val="00B64EE6"/>
    <w:rsid w:val="00B65707"/>
    <w:rsid w:val="00B75A08"/>
    <w:rsid w:val="00B77EA6"/>
    <w:rsid w:val="00B81598"/>
    <w:rsid w:val="00B841F1"/>
    <w:rsid w:val="00B90E4E"/>
    <w:rsid w:val="00B918CF"/>
    <w:rsid w:val="00B944D6"/>
    <w:rsid w:val="00B95F8A"/>
    <w:rsid w:val="00B965DC"/>
    <w:rsid w:val="00B97292"/>
    <w:rsid w:val="00BA006A"/>
    <w:rsid w:val="00BA0826"/>
    <w:rsid w:val="00BA66B0"/>
    <w:rsid w:val="00BB4DF0"/>
    <w:rsid w:val="00BC289F"/>
    <w:rsid w:val="00BC2D50"/>
    <w:rsid w:val="00BC5361"/>
    <w:rsid w:val="00BC5460"/>
    <w:rsid w:val="00BC6B50"/>
    <w:rsid w:val="00BC7D63"/>
    <w:rsid w:val="00BD0E25"/>
    <w:rsid w:val="00BD1157"/>
    <w:rsid w:val="00BD2881"/>
    <w:rsid w:val="00BE2DF2"/>
    <w:rsid w:val="00BE38A3"/>
    <w:rsid w:val="00BF07A9"/>
    <w:rsid w:val="00BF2812"/>
    <w:rsid w:val="00BF5BD6"/>
    <w:rsid w:val="00BF754A"/>
    <w:rsid w:val="00C03E31"/>
    <w:rsid w:val="00C06FF3"/>
    <w:rsid w:val="00C11C3C"/>
    <w:rsid w:val="00C14445"/>
    <w:rsid w:val="00C256EC"/>
    <w:rsid w:val="00C27084"/>
    <w:rsid w:val="00C30317"/>
    <w:rsid w:val="00C30CEC"/>
    <w:rsid w:val="00C33E72"/>
    <w:rsid w:val="00C345BC"/>
    <w:rsid w:val="00C345D7"/>
    <w:rsid w:val="00C354B2"/>
    <w:rsid w:val="00C35554"/>
    <w:rsid w:val="00C36422"/>
    <w:rsid w:val="00C42709"/>
    <w:rsid w:val="00C533CC"/>
    <w:rsid w:val="00C5751C"/>
    <w:rsid w:val="00C61BFC"/>
    <w:rsid w:val="00C62B85"/>
    <w:rsid w:val="00C65438"/>
    <w:rsid w:val="00C660F4"/>
    <w:rsid w:val="00C701F3"/>
    <w:rsid w:val="00C72CA8"/>
    <w:rsid w:val="00C73A21"/>
    <w:rsid w:val="00C741C4"/>
    <w:rsid w:val="00C7785B"/>
    <w:rsid w:val="00C836E8"/>
    <w:rsid w:val="00C841F7"/>
    <w:rsid w:val="00C87FD8"/>
    <w:rsid w:val="00C91381"/>
    <w:rsid w:val="00C91CBB"/>
    <w:rsid w:val="00C92DF4"/>
    <w:rsid w:val="00CA369E"/>
    <w:rsid w:val="00CB4E70"/>
    <w:rsid w:val="00CC09B6"/>
    <w:rsid w:val="00CC666F"/>
    <w:rsid w:val="00CC7F20"/>
    <w:rsid w:val="00CD1E3F"/>
    <w:rsid w:val="00CE2289"/>
    <w:rsid w:val="00CE35FC"/>
    <w:rsid w:val="00CE44F6"/>
    <w:rsid w:val="00CE49DA"/>
    <w:rsid w:val="00CE7B61"/>
    <w:rsid w:val="00CF15C5"/>
    <w:rsid w:val="00CF3EEF"/>
    <w:rsid w:val="00CF5E5B"/>
    <w:rsid w:val="00CF64AB"/>
    <w:rsid w:val="00D00095"/>
    <w:rsid w:val="00D114F0"/>
    <w:rsid w:val="00D12F84"/>
    <w:rsid w:val="00D14EFD"/>
    <w:rsid w:val="00D20620"/>
    <w:rsid w:val="00D22481"/>
    <w:rsid w:val="00D254F7"/>
    <w:rsid w:val="00D26091"/>
    <w:rsid w:val="00D2685C"/>
    <w:rsid w:val="00D26D3B"/>
    <w:rsid w:val="00D318DD"/>
    <w:rsid w:val="00D3281C"/>
    <w:rsid w:val="00D34E7C"/>
    <w:rsid w:val="00D35489"/>
    <w:rsid w:val="00D36AFE"/>
    <w:rsid w:val="00D372AF"/>
    <w:rsid w:val="00D377FB"/>
    <w:rsid w:val="00D42137"/>
    <w:rsid w:val="00D4479C"/>
    <w:rsid w:val="00D51276"/>
    <w:rsid w:val="00D60F51"/>
    <w:rsid w:val="00D7035F"/>
    <w:rsid w:val="00D7099E"/>
    <w:rsid w:val="00D70A99"/>
    <w:rsid w:val="00D81269"/>
    <w:rsid w:val="00D918F8"/>
    <w:rsid w:val="00D94833"/>
    <w:rsid w:val="00DA634F"/>
    <w:rsid w:val="00DA65AC"/>
    <w:rsid w:val="00DB1913"/>
    <w:rsid w:val="00DB6B65"/>
    <w:rsid w:val="00DC0956"/>
    <w:rsid w:val="00DC1C9F"/>
    <w:rsid w:val="00DC410D"/>
    <w:rsid w:val="00DC51E7"/>
    <w:rsid w:val="00DC5A81"/>
    <w:rsid w:val="00DC68CA"/>
    <w:rsid w:val="00DC7CBA"/>
    <w:rsid w:val="00DD73B7"/>
    <w:rsid w:val="00DE31A9"/>
    <w:rsid w:val="00DF28BC"/>
    <w:rsid w:val="00DF34B9"/>
    <w:rsid w:val="00DF423B"/>
    <w:rsid w:val="00DF6600"/>
    <w:rsid w:val="00E01053"/>
    <w:rsid w:val="00E07ACF"/>
    <w:rsid w:val="00E10FB0"/>
    <w:rsid w:val="00E13326"/>
    <w:rsid w:val="00E32CAD"/>
    <w:rsid w:val="00E32F24"/>
    <w:rsid w:val="00E331A1"/>
    <w:rsid w:val="00E33202"/>
    <w:rsid w:val="00E336A9"/>
    <w:rsid w:val="00E46944"/>
    <w:rsid w:val="00E472B1"/>
    <w:rsid w:val="00E50624"/>
    <w:rsid w:val="00E5110C"/>
    <w:rsid w:val="00E52505"/>
    <w:rsid w:val="00E568DF"/>
    <w:rsid w:val="00E57E04"/>
    <w:rsid w:val="00E6395B"/>
    <w:rsid w:val="00E64269"/>
    <w:rsid w:val="00E75A41"/>
    <w:rsid w:val="00E77435"/>
    <w:rsid w:val="00E82267"/>
    <w:rsid w:val="00E8294C"/>
    <w:rsid w:val="00E853CE"/>
    <w:rsid w:val="00E867B6"/>
    <w:rsid w:val="00E92C3D"/>
    <w:rsid w:val="00E93AC0"/>
    <w:rsid w:val="00EA010F"/>
    <w:rsid w:val="00EA5911"/>
    <w:rsid w:val="00EA7BD4"/>
    <w:rsid w:val="00EB728F"/>
    <w:rsid w:val="00EC042D"/>
    <w:rsid w:val="00EC0E71"/>
    <w:rsid w:val="00EC40A4"/>
    <w:rsid w:val="00EC4745"/>
    <w:rsid w:val="00EC50C0"/>
    <w:rsid w:val="00ED1B63"/>
    <w:rsid w:val="00ED3C1F"/>
    <w:rsid w:val="00ED4085"/>
    <w:rsid w:val="00ED420E"/>
    <w:rsid w:val="00ED5BED"/>
    <w:rsid w:val="00ED6FBE"/>
    <w:rsid w:val="00ED7FB2"/>
    <w:rsid w:val="00EE2F57"/>
    <w:rsid w:val="00EF4C34"/>
    <w:rsid w:val="00EF60EF"/>
    <w:rsid w:val="00EF77C6"/>
    <w:rsid w:val="00F05438"/>
    <w:rsid w:val="00F07692"/>
    <w:rsid w:val="00F105EF"/>
    <w:rsid w:val="00F1361C"/>
    <w:rsid w:val="00F156F0"/>
    <w:rsid w:val="00F160C7"/>
    <w:rsid w:val="00F17046"/>
    <w:rsid w:val="00F17553"/>
    <w:rsid w:val="00F2408F"/>
    <w:rsid w:val="00F240E9"/>
    <w:rsid w:val="00F24547"/>
    <w:rsid w:val="00F36D8F"/>
    <w:rsid w:val="00F417B1"/>
    <w:rsid w:val="00F42732"/>
    <w:rsid w:val="00F4393A"/>
    <w:rsid w:val="00F453AC"/>
    <w:rsid w:val="00F45853"/>
    <w:rsid w:val="00F458EE"/>
    <w:rsid w:val="00F46AFE"/>
    <w:rsid w:val="00F51883"/>
    <w:rsid w:val="00F53387"/>
    <w:rsid w:val="00F5509A"/>
    <w:rsid w:val="00F602DF"/>
    <w:rsid w:val="00F706BA"/>
    <w:rsid w:val="00F75412"/>
    <w:rsid w:val="00F754A1"/>
    <w:rsid w:val="00F77E94"/>
    <w:rsid w:val="00F81FD9"/>
    <w:rsid w:val="00F8385A"/>
    <w:rsid w:val="00F841AA"/>
    <w:rsid w:val="00F84A94"/>
    <w:rsid w:val="00F84C2E"/>
    <w:rsid w:val="00F87E96"/>
    <w:rsid w:val="00FA23E8"/>
    <w:rsid w:val="00FA3FF5"/>
    <w:rsid w:val="00FC41CA"/>
    <w:rsid w:val="00FD014C"/>
    <w:rsid w:val="00FD2432"/>
    <w:rsid w:val="00FD3CC1"/>
    <w:rsid w:val="00FD4DA9"/>
    <w:rsid w:val="00FE2323"/>
    <w:rsid w:val="00FE5FEF"/>
    <w:rsid w:val="00FE6693"/>
    <w:rsid w:val="00FF1762"/>
    <w:rsid w:val="00FF1E02"/>
    <w:rsid w:val="00FF30B4"/>
    <w:rsid w:val="00FF5F50"/>
    <w:rsid w:val="00FF6B51"/>
    <w:rsid w:val="0A2032A3"/>
    <w:rsid w:val="10C055FF"/>
    <w:rsid w:val="118107EC"/>
    <w:rsid w:val="16BB723D"/>
    <w:rsid w:val="1D155CEE"/>
    <w:rsid w:val="240371BF"/>
    <w:rsid w:val="29FD04D3"/>
    <w:rsid w:val="319F7F4E"/>
    <w:rsid w:val="4ECE2238"/>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E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F60E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F60E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EF60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locked/>
    <w:rsid w:val="00EF60EF"/>
    <w:rPr>
      <w:rFonts w:ascii="Times New Roman" w:hAnsi="Times New Roman" w:cs="Times New Roman"/>
      <w:b/>
      <w:bCs/>
      <w:kern w:val="44"/>
      <w:sz w:val="44"/>
      <w:szCs w:val="44"/>
    </w:rPr>
  </w:style>
  <w:style w:type="character" w:customStyle="1" w:styleId="2Char">
    <w:name w:val="标题 2 Char"/>
    <w:link w:val="2"/>
    <w:uiPriority w:val="9"/>
    <w:qFormat/>
    <w:locked/>
    <w:rsid w:val="00EF60EF"/>
    <w:rPr>
      <w:rFonts w:ascii="Cambria" w:eastAsia="宋体" w:hAnsi="Cambria" w:cs="Times New Roman"/>
      <w:b/>
      <w:bCs/>
      <w:kern w:val="2"/>
      <w:sz w:val="32"/>
      <w:szCs w:val="32"/>
    </w:rPr>
  </w:style>
  <w:style w:type="character" w:customStyle="1" w:styleId="3Char">
    <w:name w:val="标题 3 Char"/>
    <w:link w:val="3"/>
    <w:uiPriority w:val="9"/>
    <w:qFormat/>
    <w:locked/>
    <w:rsid w:val="00EF60EF"/>
    <w:rPr>
      <w:rFonts w:ascii="Times New Roman" w:hAnsi="Times New Roman" w:cs="Times New Roman"/>
      <w:b/>
      <w:bCs/>
      <w:kern w:val="2"/>
      <w:sz w:val="32"/>
      <w:szCs w:val="32"/>
    </w:rPr>
  </w:style>
  <w:style w:type="paragraph" w:styleId="a3">
    <w:name w:val="Body Text"/>
    <w:basedOn w:val="a"/>
    <w:link w:val="Char"/>
    <w:uiPriority w:val="99"/>
    <w:qFormat/>
    <w:rsid w:val="00EF60EF"/>
    <w:pPr>
      <w:spacing w:beforeLines="30"/>
    </w:pPr>
    <w:rPr>
      <w:rFonts w:ascii="仿宋_GB2312" w:eastAsia="仿宋_GB2312"/>
      <w:kern w:val="0"/>
      <w:sz w:val="24"/>
      <w:szCs w:val="20"/>
      <w:lang w:val="x-none" w:eastAsia="x-none"/>
    </w:rPr>
  </w:style>
  <w:style w:type="character" w:customStyle="1" w:styleId="BodyTextChar">
    <w:name w:val="Body Text Char"/>
    <w:uiPriority w:val="99"/>
    <w:semiHidden/>
    <w:qFormat/>
    <w:rsid w:val="00EF60EF"/>
    <w:rPr>
      <w:rFonts w:ascii="Times New Roman" w:hAnsi="Times New Roman" w:cs="Times New Roman"/>
      <w:sz w:val="24"/>
      <w:szCs w:val="24"/>
    </w:rPr>
  </w:style>
  <w:style w:type="paragraph" w:styleId="30">
    <w:name w:val="toc 3"/>
    <w:basedOn w:val="a"/>
    <w:next w:val="a"/>
    <w:uiPriority w:val="39"/>
    <w:unhideWhenUsed/>
    <w:qFormat/>
    <w:rsid w:val="00EF60EF"/>
    <w:pPr>
      <w:tabs>
        <w:tab w:val="right" w:leader="dot" w:pos="8296"/>
      </w:tabs>
      <w:ind w:leftChars="400" w:left="840"/>
    </w:pPr>
  </w:style>
  <w:style w:type="paragraph" w:styleId="a4">
    <w:name w:val="Balloon Text"/>
    <w:basedOn w:val="a"/>
    <w:link w:val="Char0"/>
    <w:uiPriority w:val="99"/>
    <w:semiHidden/>
    <w:unhideWhenUsed/>
    <w:qFormat/>
    <w:rsid w:val="00EF60EF"/>
    <w:rPr>
      <w:sz w:val="18"/>
      <w:szCs w:val="18"/>
    </w:rPr>
  </w:style>
  <w:style w:type="character" w:customStyle="1" w:styleId="Char0">
    <w:name w:val="批注框文本 Char"/>
    <w:link w:val="a4"/>
    <w:uiPriority w:val="99"/>
    <w:semiHidden/>
    <w:qFormat/>
    <w:locked/>
    <w:rsid w:val="00EF60EF"/>
    <w:rPr>
      <w:rFonts w:ascii="Times New Roman" w:hAnsi="Times New Roman" w:cs="Times New Roman"/>
      <w:kern w:val="2"/>
      <w:sz w:val="18"/>
      <w:szCs w:val="18"/>
    </w:rPr>
  </w:style>
  <w:style w:type="paragraph" w:styleId="a5">
    <w:name w:val="footer"/>
    <w:basedOn w:val="a"/>
    <w:link w:val="Char1"/>
    <w:uiPriority w:val="99"/>
    <w:qFormat/>
    <w:rsid w:val="00EF60EF"/>
    <w:pPr>
      <w:tabs>
        <w:tab w:val="center" w:pos="4153"/>
        <w:tab w:val="right" w:pos="8306"/>
      </w:tabs>
      <w:snapToGrid w:val="0"/>
      <w:jc w:val="left"/>
    </w:pPr>
    <w:rPr>
      <w:rFonts w:ascii="Calibri" w:hAnsi="Calibri"/>
      <w:kern w:val="0"/>
      <w:sz w:val="18"/>
      <w:szCs w:val="20"/>
      <w:lang w:val="x-none" w:eastAsia="x-none"/>
    </w:rPr>
  </w:style>
  <w:style w:type="character" w:customStyle="1" w:styleId="FooterChar">
    <w:name w:val="Footer Char"/>
    <w:uiPriority w:val="99"/>
    <w:semiHidden/>
    <w:qFormat/>
    <w:rsid w:val="00EF60EF"/>
    <w:rPr>
      <w:rFonts w:ascii="Times New Roman" w:hAnsi="Times New Roman" w:cs="Times New Roman"/>
      <w:sz w:val="18"/>
      <w:szCs w:val="18"/>
    </w:rPr>
  </w:style>
  <w:style w:type="paragraph" w:styleId="a6">
    <w:name w:val="header"/>
    <w:basedOn w:val="a"/>
    <w:link w:val="Char2"/>
    <w:uiPriority w:val="99"/>
    <w:semiHidden/>
    <w:qFormat/>
    <w:rsid w:val="00EF60EF"/>
    <w:pPr>
      <w:pBdr>
        <w:bottom w:val="single" w:sz="6" w:space="1" w:color="auto"/>
      </w:pBdr>
      <w:tabs>
        <w:tab w:val="center" w:pos="4153"/>
        <w:tab w:val="right" w:pos="8306"/>
      </w:tabs>
      <w:snapToGrid w:val="0"/>
      <w:jc w:val="center"/>
    </w:pPr>
    <w:rPr>
      <w:rFonts w:ascii="Calibri" w:hAnsi="Calibri"/>
      <w:kern w:val="0"/>
      <w:sz w:val="18"/>
      <w:szCs w:val="20"/>
      <w:lang w:val="x-none" w:eastAsia="x-none"/>
    </w:rPr>
  </w:style>
  <w:style w:type="character" w:customStyle="1" w:styleId="HeaderChar">
    <w:name w:val="Header Char"/>
    <w:uiPriority w:val="99"/>
    <w:semiHidden/>
    <w:qFormat/>
    <w:rsid w:val="00EF60EF"/>
    <w:rPr>
      <w:rFonts w:ascii="Times New Roman" w:hAnsi="Times New Roman" w:cs="Times New Roman"/>
      <w:sz w:val="18"/>
      <w:szCs w:val="18"/>
    </w:rPr>
  </w:style>
  <w:style w:type="paragraph" w:styleId="10">
    <w:name w:val="toc 1"/>
    <w:basedOn w:val="a"/>
    <w:next w:val="a"/>
    <w:uiPriority w:val="39"/>
    <w:unhideWhenUsed/>
    <w:qFormat/>
    <w:rsid w:val="00EF60EF"/>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EF60EF"/>
    <w:pPr>
      <w:tabs>
        <w:tab w:val="right" w:leader="dot" w:pos="8296"/>
      </w:tabs>
      <w:ind w:leftChars="200" w:left="420"/>
    </w:pPr>
  </w:style>
  <w:style w:type="character" w:styleId="a7">
    <w:name w:val="Strong"/>
    <w:uiPriority w:val="99"/>
    <w:qFormat/>
    <w:rsid w:val="00EF60EF"/>
    <w:rPr>
      <w:rFonts w:cs="Times New Roman"/>
      <w:b/>
    </w:rPr>
  </w:style>
  <w:style w:type="character" w:styleId="a8">
    <w:name w:val="Hyperlink"/>
    <w:uiPriority w:val="99"/>
    <w:unhideWhenUsed/>
    <w:qFormat/>
    <w:rsid w:val="00EF60EF"/>
    <w:rPr>
      <w:rFonts w:cs="Times New Roman"/>
      <w:color w:val="0000FF"/>
      <w:u w:val="single"/>
    </w:rPr>
  </w:style>
  <w:style w:type="character" w:customStyle="1" w:styleId="Char2">
    <w:name w:val="页眉 Char"/>
    <w:link w:val="a6"/>
    <w:uiPriority w:val="99"/>
    <w:semiHidden/>
    <w:qFormat/>
    <w:locked/>
    <w:rsid w:val="00EF60EF"/>
    <w:rPr>
      <w:sz w:val="18"/>
    </w:rPr>
  </w:style>
  <w:style w:type="character" w:customStyle="1" w:styleId="Char1">
    <w:name w:val="页脚 Char"/>
    <w:link w:val="a5"/>
    <w:uiPriority w:val="99"/>
    <w:qFormat/>
    <w:locked/>
    <w:rsid w:val="00EF60EF"/>
    <w:rPr>
      <w:sz w:val="18"/>
    </w:rPr>
  </w:style>
  <w:style w:type="character" w:customStyle="1" w:styleId="Char">
    <w:name w:val="正文文本 Char"/>
    <w:link w:val="a3"/>
    <w:uiPriority w:val="99"/>
    <w:qFormat/>
    <w:locked/>
    <w:rsid w:val="00EF60EF"/>
    <w:rPr>
      <w:rFonts w:ascii="仿宋_GB2312" w:eastAsia="仿宋_GB2312" w:hAnsi="Times New Roman"/>
      <w:sz w:val="24"/>
    </w:rPr>
  </w:style>
  <w:style w:type="paragraph" w:customStyle="1" w:styleId="Default">
    <w:name w:val="Default"/>
    <w:uiPriority w:val="99"/>
    <w:qFormat/>
    <w:rsid w:val="00EF60EF"/>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uiPriority w:val="34"/>
    <w:qFormat/>
    <w:rsid w:val="00EF60EF"/>
    <w:pPr>
      <w:ind w:firstLineChars="200" w:firstLine="420"/>
    </w:pPr>
  </w:style>
  <w:style w:type="paragraph" w:customStyle="1" w:styleId="TOC1">
    <w:name w:val="TOC 标题1"/>
    <w:basedOn w:val="1"/>
    <w:next w:val="a"/>
    <w:uiPriority w:val="39"/>
    <w:unhideWhenUsed/>
    <w:qFormat/>
    <w:rsid w:val="00EF60EF"/>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EF60EF"/>
    <w:pPr>
      <w:widowControl/>
      <w:spacing w:before="480" w:after="0" w:line="276" w:lineRule="auto"/>
      <w:jc w:val="left"/>
      <w:outlineLvl w:val="9"/>
    </w:pPr>
    <w:rPr>
      <w:rFonts w:ascii="Cambria" w:hAnsi="Cambria"/>
      <w:color w:val="365F91"/>
      <w:kern w:val="0"/>
      <w:sz w:val="28"/>
      <w:szCs w:val="28"/>
    </w:rPr>
  </w:style>
  <w:style w:type="paragraph" w:styleId="a9">
    <w:name w:val="List Paragraph"/>
    <w:basedOn w:val="a"/>
    <w:qFormat/>
    <w:rsid w:val="003D670C"/>
    <w:pPr>
      <w:ind w:firstLineChars="200" w:firstLine="420"/>
    </w:pPr>
    <w:rPr>
      <w:rFonts w:ascii="Calibri" w:hAnsi="Calibri"/>
      <w:szCs w:val="22"/>
    </w:rPr>
  </w:style>
  <w:style w:type="paragraph" w:styleId="aa">
    <w:name w:val="Plain Text"/>
    <w:basedOn w:val="a"/>
    <w:link w:val="Char3"/>
    <w:rsid w:val="005E2CEF"/>
    <w:rPr>
      <w:rFonts w:ascii="宋体" w:hAnsi="Courier New"/>
    </w:rPr>
  </w:style>
  <w:style w:type="character" w:customStyle="1" w:styleId="Char3">
    <w:name w:val="纯文本 Char"/>
    <w:link w:val="aa"/>
    <w:rsid w:val="005E2CEF"/>
    <w:rPr>
      <w:rFonts w:ascii="宋体" w:hAnsi="Courier New"/>
      <w:kern w:val="2"/>
      <w:sz w:val="21"/>
      <w:szCs w:val="24"/>
    </w:rPr>
  </w:style>
  <w:style w:type="paragraph" w:styleId="TOC">
    <w:name w:val="TOC Heading"/>
    <w:basedOn w:val="1"/>
    <w:next w:val="a"/>
    <w:uiPriority w:val="39"/>
    <w:semiHidden/>
    <w:unhideWhenUsed/>
    <w:qFormat/>
    <w:rsid w:val="0022464B"/>
    <w:pPr>
      <w:widowControl/>
      <w:spacing w:before="480" w:after="0" w:line="276" w:lineRule="auto"/>
      <w:jc w:val="left"/>
      <w:outlineLvl w:val="9"/>
    </w:pPr>
    <w:rPr>
      <w:rFonts w:ascii="Cambria" w:hAnsi="Cambria"/>
      <w:color w:val="365F91"/>
      <w:kern w:val="0"/>
      <w:sz w:val="28"/>
      <w:szCs w:val="28"/>
    </w:rPr>
  </w:style>
  <w:style w:type="paragraph" w:customStyle="1" w:styleId="12">
    <w:name w:val="样式1"/>
    <w:basedOn w:val="1"/>
    <w:qFormat/>
    <w:rsid w:val="0022464B"/>
    <w:rPr>
      <w:color w:val="000000"/>
    </w:rPr>
  </w:style>
  <w:style w:type="paragraph" w:styleId="ab">
    <w:name w:val="No Spacing"/>
    <w:uiPriority w:val="1"/>
    <w:qFormat/>
    <w:rsid w:val="00A45764"/>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E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F60E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F60E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EF60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locked/>
    <w:rsid w:val="00EF60EF"/>
    <w:rPr>
      <w:rFonts w:ascii="Times New Roman" w:hAnsi="Times New Roman" w:cs="Times New Roman"/>
      <w:b/>
      <w:bCs/>
      <w:kern w:val="44"/>
      <w:sz w:val="44"/>
      <w:szCs w:val="44"/>
    </w:rPr>
  </w:style>
  <w:style w:type="character" w:customStyle="1" w:styleId="2Char">
    <w:name w:val="标题 2 Char"/>
    <w:link w:val="2"/>
    <w:uiPriority w:val="9"/>
    <w:qFormat/>
    <w:locked/>
    <w:rsid w:val="00EF60EF"/>
    <w:rPr>
      <w:rFonts w:ascii="Cambria" w:eastAsia="宋体" w:hAnsi="Cambria" w:cs="Times New Roman"/>
      <w:b/>
      <w:bCs/>
      <w:kern w:val="2"/>
      <w:sz w:val="32"/>
      <w:szCs w:val="32"/>
    </w:rPr>
  </w:style>
  <w:style w:type="character" w:customStyle="1" w:styleId="3Char">
    <w:name w:val="标题 3 Char"/>
    <w:link w:val="3"/>
    <w:uiPriority w:val="9"/>
    <w:qFormat/>
    <w:locked/>
    <w:rsid w:val="00EF60EF"/>
    <w:rPr>
      <w:rFonts w:ascii="Times New Roman" w:hAnsi="Times New Roman" w:cs="Times New Roman"/>
      <w:b/>
      <w:bCs/>
      <w:kern w:val="2"/>
      <w:sz w:val="32"/>
      <w:szCs w:val="32"/>
    </w:rPr>
  </w:style>
  <w:style w:type="paragraph" w:styleId="a3">
    <w:name w:val="Body Text"/>
    <w:basedOn w:val="a"/>
    <w:link w:val="Char"/>
    <w:uiPriority w:val="99"/>
    <w:qFormat/>
    <w:rsid w:val="00EF60EF"/>
    <w:pPr>
      <w:spacing w:beforeLines="30"/>
    </w:pPr>
    <w:rPr>
      <w:rFonts w:ascii="仿宋_GB2312" w:eastAsia="仿宋_GB2312"/>
      <w:kern w:val="0"/>
      <w:sz w:val="24"/>
      <w:szCs w:val="20"/>
      <w:lang w:val="x-none" w:eastAsia="x-none"/>
    </w:rPr>
  </w:style>
  <w:style w:type="character" w:customStyle="1" w:styleId="BodyTextChar">
    <w:name w:val="Body Text Char"/>
    <w:uiPriority w:val="99"/>
    <w:semiHidden/>
    <w:qFormat/>
    <w:rsid w:val="00EF60EF"/>
    <w:rPr>
      <w:rFonts w:ascii="Times New Roman" w:hAnsi="Times New Roman" w:cs="Times New Roman"/>
      <w:sz w:val="24"/>
      <w:szCs w:val="24"/>
    </w:rPr>
  </w:style>
  <w:style w:type="paragraph" w:styleId="30">
    <w:name w:val="toc 3"/>
    <w:basedOn w:val="a"/>
    <w:next w:val="a"/>
    <w:uiPriority w:val="39"/>
    <w:unhideWhenUsed/>
    <w:qFormat/>
    <w:rsid w:val="00EF60EF"/>
    <w:pPr>
      <w:tabs>
        <w:tab w:val="right" w:leader="dot" w:pos="8296"/>
      </w:tabs>
      <w:ind w:leftChars="400" w:left="840"/>
    </w:pPr>
  </w:style>
  <w:style w:type="paragraph" w:styleId="a4">
    <w:name w:val="Balloon Text"/>
    <w:basedOn w:val="a"/>
    <w:link w:val="Char0"/>
    <w:uiPriority w:val="99"/>
    <w:semiHidden/>
    <w:unhideWhenUsed/>
    <w:qFormat/>
    <w:rsid w:val="00EF60EF"/>
    <w:rPr>
      <w:sz w:val="18"/>
      <w:szCs w:val="18"/>
    </w:rPr>
  </w:style>
  <w:style w:type="character" w:customStyle="1" w:styleId="Char0">
    <w:name w:val="批注框文本 Char"/>
    <w:link w:val="a4"/>
    <w:uiPriority w:val="99"/>
    <w:semiHidden/>
    <w:qFormat/>
    <w:locked/>
    <w:rsid w:val="00EF60EF"/>
    <w:rPr>
      <w:rFonts w:ascii="Times New Roman" w:hAnsi="Times New Roman" w:cs="Times New Roman"/>
      <w:kern w:val="2"/>
      <w:sz w:val="18"/>
      <w:szCs w:val="18"/>
    </w:rPr>
  </w:style>
  <w:style w:type="paragraph" w:styleId="a5">
    <w:name w:val="footer"/>
    <w:basedOn w:val="a"/>
    <w:link w:val="Char1"/>
    <w:uiPriority w:val="99"/>
    <w:qFormat/>
    <w:rsid w:val="00EF60EF"/>
    <w:pPr>
      <w:tabs>
        <w:tab w:val="center" w:pos="4153"/>
        <w:tab w:val="right" w:pos="8306"/>
      </w:tabs>
      <w:snapToGrid w:val="0"/>
      <w:jc w:val="left"/>
    </w:pPr>
    <w:rPr>
      <w:rFonts w:ascii="Calibri" w:hAnsi="Calibri"/>
      <w:kern w:val="0"/>
      <w:sz w:val="18"/>
      <w:szCs w:val="20"/>
      <w:lang w:val="x-none" w:eastAsia="x-none"/>
    </w:rPr>
  </w:style>
  <w:style w:type="character" w:customStyle="1" w:styleId="FooterChar">
    <w:name w:val="Footer Char"/>
    <w:uiPriority w:val="99"/>
    <w:semiHidden/>
    <w:qFormat/>
    <w:rsid w:val="00EF60EF"/>
    <w:rPr>
      <w:rFonts w:ascii="Times New Roman" w:hAnsi="Times New Roman" w:cs="Times New Roman"/>
      <w:sz w:val="18"/>
      <w:szCs w:val="18"/>
    </w:rPr>
  </w:style>
  <w:style w:type="paragraph" w:styleId="a6">
    <w:name w:val="header"/>
    <w:basedOn w:val="a"/>
    <w:link w:val="Char2"/>
    <w:uiPriority w:val="99"/>
    <w:semiHidden/>
    <w:qFormat/>
    <w:rsid w:val="00EF60EF"/>
    <w:pPr>
      <w:pBdr>
        <w:bottom w:val="single" w:sz="6" w:space="1" w:color="auto"/>
      </w:pBdr>
      <w:tabs>
        <w:tab w:val="center" w:pos="4153"/>
        <w:tab w:val="right" w:pos="8306"/>
      </w:tabs>
      <w:snapToGrid w:val="0"/>
      <w:jc w:val="center"/>
    </w:pPr>
    <w:rPr>
      <w:rFonts w:ascii="Calibri" w:hAnsi="Calibri"/>
      <w:kern w:val="0"/>
      <w:sz w:val="18"/>
      <w:szCs w:val="20"/>
      <w:lang w:val="x-none" w:eastAsia="x-none"/>
    </w:rPr>
  </w:style>
  <w:style w:type="character" w:customStyle="1" w:styleId="HeaderChar">
    <w:name w:val="Header Char"/>
    <w:uiPriority w:val="99"/>
    <w:semiHidden/>
    <w:qFormat/>
    <w:rsid w:val="00EF60EF"/>
    <w:rPr>
      <w:rFonts w:ascii="Times New Roman" w:hAnsi="Times New Roman" w:cs="Times New Roman"/>
      <w:sz w:val="18"/>
      <w:szCs w:val="18"/>
    </w:rPr>
  </w:style>
  <w:style w:type="paragraph" w:styleId="10">
    <w:name w:val="toc 1"/>
    <w:basedOn w:val="a"/>
    <w:next w:val="a"/>
    <w:uiPriority w:val="39"/>
    <w:unhideWhenUsed/>
    <w:qFormat/>
    <w:rsid w:val="00EF60EF"/>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EF60EF"/>
    <w:pPr>
      <w:tabs>
        <w:tab w:val="right" w:leader="dot" w:pos="8296"/>
      </w:tabs>
      <w:ind w:leftChars="200" w:left="420"/>
    </w:pPr>
  </w:style>
  <w:style w:type="character" w:styleId="a7">
    <w:name w:val="Strong"/>
    <w:uiPriority w:val="99"/>
    <w:qFormat/>
    <w:rsid w:val="00EF60EF"/>
    <w:rPr>
      <w:rFonts w:cs="Times New Roman"/>
      <w:b/>
    </w:rPr>
  </w:style>
  <w:style w:type="character" w:styleId="a8">
    <w:name w:val="Hyperlink"/>
    <w:uiPriority w:val="99"/>
    <w:unhideWhenUsed/>
    <w:qFormat/>
    <w:rsid w:val="00EF60EF"/>
    <w:rPr>
      <w:rFonts w:cs="Times New Roman"/>
      <w:color w:val="0000FF"/>
      <w:u w:val="single"/>
    </w:rPr>
  </w:style>
  <w:style w:type="character" w:customStyle="1" w:styleId="Char2">
    <w:name w:val="页眉 Char"/>
    <w:link w:val="a6"/>
    <w:uiPriority w:val="99"/>
    <w:semiHidden/>
    <w:qFormat/>
    <w:locked/>
    <w:rsid w:val="00EF60EF"/>
    <w:rPr>
      <w:sz w:val="18"/>
    </w:rPr>
  </w:style>
  <w:style w:type="character" w:customStyle="1" w:styleId="Char1">
    <w:name w:val="页脚 Char"/>
    <w:link w:val="a5"/>
    <w:uiPriority w:val="99"/>
    <w:qFormat/>
    <w:locked/>
    <w:rsid w:val="00EF60EF"/>
    <w:rPr>
      <w:sz w:val="18"/>
    </w:rPr>
  </w:style>
  <w:style w:type="character" w:customStyle="1" w:styleId="Char">
    <w:name w:val="正文文本 Char"/>
    <w:link w:val="a3"/>
    <w:uiPriority w:val="99"/>
    <w:qFormat/>
    <w:locked/>
    <w:rsid w:val="00EF60EF"/>
    <w:rPr>
      <w:rFonts w:ascii="仿宋_GB2312" w:eastAsia="仿宋_GB2312" w:hAnsi="Times New Roman"/>
      <w:sz w:val="24"/>
    </w:rPr>
  </w:style>
  <w:style w:type="paragraph" w:customStyle="1" w:styleId="Default">
    <w:name w:val="Default"/>
    <w:uiPriority w:val="99"/>
    <w:qFormat/>
    <w:rsid w:val="00EF60EF"/>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uiPriority w:val="34"/>
    <w:qFormat/>
    <w:rsid w:val="00EF60EF"/>
    <w:pPr>
      <w:ind w:firstLineChars="200" w:firstLine="420"/>
    </w:pPr>
  </w:style>
  <w:style w:type="paragraph" w:customStyle="1" w:styleId="TOC1">
    <w:name w:val="TOC 标题1"/>
    <w:basedOn w:val="1"/>
    <w:next w:val="a"/>
    <w:uiPriority w:val="39"/>
    <w:unhideWhenUsed/>
    <w:qFormat/>
    <w:rsid w:val="00EF60EF"/>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EF60EF"/>
    <w:pPr>
      <w:widowControl/>
      <w:spacing w:before="480" w:after="0" w:line="276" w:lineRule="auto"/>
      <w:jc w:val="left"/>
      <w:outlineLvl w:val="9"/>
    </w:pPr>
    <w:rPr>
      <w:rFonts w:ascii="Cambria" w:hAnsi="Cambria"/>
      <w:color w:val="365F91"/>
      <w:kern w:val="0"/>
      <w:sz w:val="28"/>
      <w:szCs w:val="28"/>
    </w:rPr>
  </w:style>
  <w:style w:type="paragraph" w:styleId="a9">
    <w:name w:val="List Paragraph"/>
    <w:basedOn w:val="a"/>
    <w:qFormat/>
    <w:rsid w:val="003D670C"/>
    <w:pPr>
      <w:ind w:firstLineChars="200" w:firstLine="420"/>
    </w:pPr>
    <w:rPr>
      <w:rFonts w:ascii="Calibri" w:hAnsi="Calibri"/>
      <w:szCs w:val="22"/>
    </w:rPr>
  </w:style>
  <w:style w:type="paragraph" w:styleId="aa">
    <w:name w:val="Plain Text"/>
    <w:basedOn w:val="a"/>
    <w:link w:val="Char3"/>
    <w:rsid w:val="005E2CEF"/>
    <w:rPr>
      <w:rFonts w:ascii="宋体" w:hAnsi="Courier New"/>
    </w:rPr>
  </w:style>
  <w:style w:type="character" w:customStyle="1" w:styleId="Char3">
    <w:name w:val="纯文本 Char"/>
    <w:link w:val="aa"/>
    <w:rsid w:val="005E2CEF"/>
    <w:rPr>
      <w:rFonts w:ascii="宋体" w:hAnsi="Courier New"/>
      <w:kern w:val="2"/>
      <w:sz w:val="21"/>
      <w:szCs w:val="24"/>
    </w:rPr>
  </w:style>
  <w:style w:type="paragraph" w:styleId="TOC">
    <w:name w:val="TOC Heading"/>
    <w:basedOn w:val="1"/>
    <w:next w:val="a"/>
    <w:uiPriority w:val="39"/>
    <w:semiHidden/>
    <w:unhideWhenUsed/>
    <w:qFormat/>
    <w:rsid w:val="0022464B"/>
    <w:pPr>
      <w:widowControl/>
      <w:spacing w:before="480" w:after="0" w:line="276" w:lineRule="auto"/>
      <w:jc w:val="left"/>
      <w:outlineLvl w:val="9"/>
    </w:pPr>
    <w:rPr>
      <w:rFonts w:ascii="Cambria" w:hAnsi="Cambria"/>
      <w:color w:val="365F91"/>
      <w:kern w:val="0"/>
      <w:sz w:val="28"/>
      <w:szCs w:val="28"/>
    </w:rPr>
  </w:style>
  <w:style w:type="paragraph" w:customStyle="1" w:styleId="12">
    <w:name w:val="样式1"/>
    <w:basedOn w:val="1"/>
    <w:qFormat/>
    <w:rsid w:val="0022464B"/>
    <w:rPr>
      <w:color w:val="000000"/>
    </w:rPr>
  </w:style>
  <w:style w:type="paragraph" w:styleId="ab">
    <w:name w:val="No Spacing"/>
    <w:uiPriority w:val="1"/>
    <w:qFormat/>
    <w:rsid w:val="00A45764"/>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6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__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___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_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__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bar3DChart>
        <c:barDir val="col"/>
        <c:grouping val="clustered"/>
        <c:varyColors val="0"/>
        <c:dLbls>
          <c:showLegendKey val="0"/>
          <c:showVal val="0"/>
          <c:showCatName val="0"/>
          <c:showSerName val="0"/>
          <c:showPercent val="0"/>
          <c:showBubbleSize val="0"/>
        </c:dLbls>
        <c:gapWidth val="150"/>
        <c:gapDepth val="0"/>
        <c:shape val="box"/>
        <c:axId val="136469504"/>
        <c:axId val="140059392"/>
        <c:axId val="0"/>
      </c:bar3DChart>
      <c:catAx>
        <c:axId val="136469504"/>
        <c:scaling>
          <c:orientation val="minMax"/>
        </c:scaling>
        <c:delete val="0"/>
        <c:axPos val="b"/>
        <c:majorTickMark val="in"/>
        <c:minorTickMark val="none"/>
        <c:tickLblPos val="low"/>
        <c:spPr>
          <a:ln w="3179">
            <a:solidFill>
              <a:srgbClr val="000000"/>
            </a:solidFill>
            <a:prstDash val="solid"/>
          </a:ln>
        </c:spPr>
        <c:txPr>
          <a:bodyPr rot="0" vert="horz"/>
          <a:lstStyle/>
          <a:p>
            <a:pPr>
              <a:defRPr sz="801" b="0" i="0" u="none" strike="noStrike" baseline="0">
                <a:solidFill>
                  <a:srgbClr val="000000"/>
                </a:solidFill>
                <a:latin typeface="宋体"/>
                <a:ea typeface="宋体"/>
                <a:cs typeface="宋体"/>
              </a:defRPr>
            </a:pPr>
            <a:endParaRPr lang="zh-CN"/>
          </a:p>
        </c:txPr>
        <c:crossAx val="140059392"/>
        <c:crosses val="autoZero"/>
        <c:auto val="1"/>
        <c:lblAlgn val="ctr"/>
        <c:lblOffset val="100"/>
        <c:tickMarkSkip val="1"/>
        <c:noMultiLvlLbl val="0"/>
      </c:catAx>
      <c:valAx>
        <c:axId val="140059392"/>
        <c:scaling>
          <c:orientation val="minMax"/>
        </c:scaling>
        <c:delete val="0"/>
        <c:axPos val="l"/>
        <c:majorGridlines>
          <c:spPr>
            <a:ln w="3179">
              <a:solidFill>
                <a:srgbClr val="000000"/>
              </a:solidFill>
              <a:prstDash val="solid"/>
            </a:ln>
          </c:spPr>
        </c:majorGridlines>
        <c:majorTickMark val="in"/>
        <c:minorTickMark val="none"/>
        <c:tickLblPos val="nextTo"/>
        <c:spPr>
          <a:ln w="3179">
            <a:solidFill>
              <a:srgbClr val="000000"/>
            </a:solidFill>
            <a:prstDash val="solid"/>
          </a:ln>
        </c:spPr>
        <c:txPr>
          <a:bodyPr rot="0" vert="horz"/>
          <a:lstStyle/>
          <a:p>
            <a:pPr>
              <a:defRPr sz="801" b="0" i="0" u="none" strike="noStrike" baseline="0">
                <a:solidFill>
                  <a:srgbClr val="000000"/>
                </a:solidFill>
                <a:latin typeface="宋体"/>
                <a:ea typeface="宋体"/>
                <a:cs typeface="宋体"/>
              </a:defRPr>
            </a:pPr>
            <a:endParaRPr lang="zh-CN"/>
          </a:p>
        </c:txPr>
        <c:crossAx val="136469504"/>
        <c:crosses val="autoZero"/>
        <c:crossBetween val="between"/>
      </c:valAx>
      <c:spPr>
        <a:noFill/>
        <a:ln w="25428">
          <a:noFill/>
        </a:ln>
      </c:spPr>
    </c:plotArea>
    <c:legend>
      <c:legendPos val="r"/>
      <c:layout>
        <c:manualLayout>
          <c:xMode val="edge"/>
          <c:yMode val="edge"/>
          <c:x val="0.7766497461928934"/>
          <c:y val="0.30399999999999999"/>
          <c:w val="0.21319796954314721"/>
          <c:h val="0.39200000000000002"/>
        </c:manualLayout>
      </c:layout>
      <c:overlay val="0"/>
      <c:spPr>
        <a:noFill/>
        <a:ln w="3179">
          <a:solidFill>
            <a:srgbClr val="000000"/>
          </a:solidFill>
          <a:prstDash val="solid"/>
        </a:ln>
      </c:spPr>
      <c:txPr>
        <a:bodyPr/>
        <a:lstStyle/>
        <a:p>
          <a:pPr>
            <a:defRPr sz="736"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801" b="0" i="0" u="none" strike="noStrike" baseline="0">
          <a:solidFill>
            <a:srgbClr val="000000"/>
          </a:solidFill>
          <a:latin typeface="宋体"/>
          <a:ea typeface="宋体"/>
          <a:cs typeface="宋体"/>
        </a:defRPr>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9136690647482008E-2"/>
          <c:y val="0.32967032967032966"/>
          <c:w val="0.58633093525179858"/>
          <c:h val="0.35164835164835168"/>
        </c:manualLayout>
      </c:layout>
      <c:pie3DChart>
        <c:varyColors val="1"/>
        <c:ser>
          <c:idx val="0"/>
          <c:order val="0"/>
          <c:tx>
            <c:strRef>
              <c:f>Sheet1!$A$2</c:f>
              <c:strCache>
                <c:ptCount val="1"/>
                <c:pt idx="0">
                  <c:v>东部</c:v>
                </c:pt>
              </c:strCache>
            </c:strRef>
          </c:tx>
          <c:spPr>
            <a:solidFill>
              <a:srgbClr val="9999FF"/>
            </a:solidFill>
            <a:ln w="12701">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34E5-40CC-814C-4A5779E02773}"/>
              </c:ext>
            </c:extLst>
          </c:dPt>
          <c:dPt>
            <c:idx val="1"/>
            <c:bubble3D val="0"/>
            <c:spPr>
              <a:solidFill>
                <a:srgbClr val="993366"/>
              </a:solidFill>
              <a:ln w="12701">
                <a:solidFill>
                  <a:srgbClr val="000000"/>
                </a:solidFill>
                <a:prstDash val="solid"/>
              </a:ln>
            </c:spPr>
            <c:extLst xmlns:c16r2="http://schemas.microsoft.com/office/drawing/2015/06/chart">
              <c:ext xmlns:c16="http://schemas.microsoft.com/office/drawing/2014/chart" uri="{C3380CC4-5D6E-409C-BE32-E72D297353CC}">
                <c16:uniqueId val="{00000001-34E5-40CC-814C-4A5779E02773}"/>
              </c:ext>
            </c:extLst>
          </c:dPt>
          <c:dPt>
            <c:idx val="2"/>
            <c:bubble3D val="0"/>
            <c:spPr>
              <a:solidFill>
                <a:srgbClr val="FFFFCC"/>
              </a:solidFill>
              <a:ln w="12701">
                <a:solidFill>
                  <a:srgbClr val="000000"/>
                </a:solidFill>
                <a:prstDash val="solid"/>
              </a:ln>
            </c:spPr>
            <c:extLst xmlns:c16r2="http://schemas.microsoft.com/office/drawing/2015/06/chart">
              <c:ext xmlns:c16="http://schemas.microsoft.com/office/drawing/2014/chart" uri="{C3380CC4-5D6E-409C-BE32-E72D297353CC}">
                <c16:uniqueId val="{00000002-34E5-40CC-814C-4A5779E02773}"/>
              </c:ext>
            </c:extLst>
          </c:dPt>
          <c:dPt>
            <c:idx val="3"/>
            <c:bubble3D val="0"/>
            <c:spPr>
              <a:solidFill>
                <a:srgbClr val="CCFFFF"/>
              </a:solidFill>
              <a:ln w="12701">
                <a:solidFill>
                  <a:srgbClr val="000000"/>
                </a:solidFill>
                <a:prstDash val="solid"/>
              </a:ln>
            </c:spPr>
            <c:extLst xmlns:c16r2="http://schemas.microsoft.com/office/drawing/2015/06/chart">
              <c:ext xmlns:c16="http://schemas.microsoft.com/office/drawing/2014/chart" uri="{C3380CC4-5D6E-409C-BE32-E72D297353CC}">
                <c16:uniqueId val="{00000003-34E5-40CC-814C-4A5779E02773}"/>
              </c:ext>
            </c:extLst>
          </c:dPt>
          <c:cat>
            <c:strRef>
              <c:f>Sheet1!$B$1:$E$1</c:f>
              <c:strCache>
                <c:ptCount val="4"/>
                <c:pt idx="0">
                  <c:v>第一季度</c:v>
                </c:pt>
                <c:pt idx="1">
                  <c:v>第二季度</c:v>
                </c:pt>
                <c:pt idx="2">
                  <c:v>第三季度</c:v>
                </c:pt>
                <c:pt idx="3">
                  <c:v>第四季度</c:v>
                </c:pt>
              </c:strCache>
            </c:strRef>
          </c:cat>
          <c:val>
            <c:numRef>
              <c:f>Sheet1!$B$2:$E$2</c:f>
              <c:numCache>
                <c:formatCode>g/"通""用""格""式"</c:formatCode>
                <c:ptCount val="4"/>
                <c:pt idx="0">
                  <c:v>20.399999999999999</c:v>
                </c:pt>
                <c:pt idx="1">
                  <c:v>27.4</c:v>
                </c:pt>
                <c:pt idx="2">
                  <c:v>90</c:v>
                </c:pt>
                <c:pt idx="3">
                  <c:v>20.399999999999999</c:v>
                </c:pt>
              </c:numCache>
            </c:numRef>
          </c:val>
          <c:extLst xmlns:c16r2="http://schemas.microsoft.com/office/drawing/2015/06/chart">
            <c:ext xmlns:c16="http://schemas.microsoft.com/office/drawing/2014/chart" uri="{C3380CC4-5D6E-409C-BE32-E72D297353CC}">
              <c16:uniqueId val="{00000004-34E5-40CC-814C-4A5779E02773}"/>
            </c:ext>
          </c:extLst>
        </c:ser>
        <c:ser>
          <c:idx val="1"/>
          <c:order val="1"/>
          <c:tx>
            <c:strRef>
              <c:f>Sheet1!$A$3</c:f>
              <c:strCache>
                <c:ptCount val="1"/>
                <c:pt idx="0">
                  <c:v>西部</c:v>
                </c:pt>
              </c:strCache>
            </c:strRef>
          </c:tx>
          <c:spPr>
            <a:solidFill>
              <a:srgbClr val="993366"/>
            </a:solidFill>
            <a:ln w="12701">
              <a:solidFill>
                <a:srgbClr val="000000"/>
              </a:solidFill>
              <a:prstDash val="solid"/>
            </a:ln>
          </c:spPr>
          <c:dPt>
            <c:idx val="0"/>
            <c:bubble3D val="0"/>
            <c:spPr>
              <a:solidFill>
                <a:srgbClr val="9999FF"/>
              </a:solidFill>
              <a:ln w="12701">
                <a:solidFill>
                  <a:srgbClr val="000000"/>
                </a:solidFill>
                <a:prstDash val="solid"/>
              </a:ln>
            </c:spPr>
            <c:extLst xmlns:c16r2="http://schemas.microsoft.com/office/drawing/2015/06/chart">
              <c:ext xmlns:c16="http://schemas.microsoft.com/office/drawing/2014/chart" uri="{C3380CC4-5D6E-409C-BE32-E72D297353CC}">
                <c16:uniqueId val="{00000005-34E5-40CC-814C-4A5779E02773}"/>
              </c:ext>
            </c:extLst>
          </c:dPt>
          <c:dPt>
            <c:idx val="1"/>
            <c:bubble3D val="0"/>
            <c:extLst xmlns:c16r2="http://schemas.microsoft.com/office/drawing/2015/06/chart">
              <c:ext xmlns:c16="http://schemas.microsoft.com/office/drawing/2014/chart" uri="{C3380CC4-5D6E-409C-BE32-E72D297353CC}">
                <c16:uniqueId val="{00000006-34E5-40CC-814C-4A5779E02773}"/>
              </c:ext>
            </c:extLst>
          </c:dPt>
          <c:dPt>
            <c:idx val="2"/>
            <c:bubble3D val="0"/>
            <c:spPr>
              <a:solidFill>
                <a:srgbClr val="FFFFCC"/>
              </a:solidFill>
              <a:ln w="12701">
                <a:solidFill>
                  <a:srgbClr val="000000"/>
                </a:solidFill>
                <a:prstDash val="solid"/>
              </a:ln>
            </c:spPr>
            <c:extLst xmlns:c16r2="http://schemas.microsoft.com/office/drawing/2015/06/chart">
              <c:ext xmlns:c16="http://schemas.microsoft.com/office/drawing/2014/chart" uri="{C3380CC4-5D6E-409C-BE32-E72D297353CC}">
                <c16:uniqueId val="{00000007-34E5-40CC-814C-4A5779E02773}"/>
              </c:ext>
            </c:extLst>
          </c:dPt>
          <c:dPt>
            <c:idx val="3"/>
            <c:bubble3D val="0"/>
            <c:spPr>
              <a:solidFill>
                <a:srgbClr val="CCFFFF"/>
              </a:solidFill>
              <a:ln w="12701">
                <a:solidFill>
                  <a:srgbClr val="000000"/>
                </a:solidFill>
                <a:prstDash val="solid"/>
              </a:ln>
            </c:spPr>
            <c:extLst xmlns:c16r2="http://schemas.microsoft.com/office/drawing/2015/06/chart">
              <c:ext xmlns:c16="http://schemas.microsoft.com/office/drawing/2014/chart" uri="{C3380CC4-5D6E-409C-BE32-E72D297353CC}">
                <c16:uniqueId val="{00000008-34E5-40CC-814C-4A5779E02773}"/>
              </c:ext>
            </c:extLst>
          </c:dPt>
          <c:cat>
            <c:strRef>
              <c:f>Sheet1!$B$1:$E$1</c:f>
              <c:strCache>
                <c:ptCount val="4"/>
                <c:pt idx="0">
                  <c:v>第一季度</c:v>
                </c:pt>
                <c:pt idx="1">
                  <c:v>第二季度</c:v>
                </c:pt>
                <c:pt idx="2">
                  <c:v>第三季度</c:v>
                </c:pt>
                <c:pt idx="3">
                  <c:v>第四季度</c:v>
                </c:pt>
              </c:strCache>
            </c:strRef>
          </c:cat>
          <c:val>
            <c:numRef>
              <c:f>Sheet1!$B$3:$E$3</c:f>
              <c:numCache>
                <c:formatCode>g/"通""用""格""式"</c:formatCode>
                <c:ptCount val="4"/>
                <c:pt idx="0">
                  <c:v>30.6</c:v>
                </c:pt>
                <c:pt idx="1">
                  <c:v>38.6</c:v>
                </c:pt>
                <c:pt idx="2">
                  <c:v>34.6</c:v>
                </c:pt>
                <c:pt idx="3">
                  <c:v>31.6</c:v>
                </c:pt>
              </c:numCache>
            </c:numRef>
          </c:val>
          <c:extLst xmlns:c16r2="http://schemas.microsoft.com/office/drawing/2015/06/chart">
            <c:ext xmlns:c16="http://schemas.microsoft.com/office/drawing/2014/chart" uri="{C3380CC4-5D6E-409C-BE32-E72D297353CC}">
              <c16:uniqueId val="{00000009-34E5-40CC-814C-4A5779E02773}"/>
            </c:ext>
          </c:extLst>
        </c:ser>
        <c:ser>
          <c:idx val="2"/>
          <c:order val="2"/>
          <c:tx>
            <c:strRef>
              <c:f>Sheet1!$A$4</c:f>
              <c:strCache>
                <c:ptCount val="1"/>
                <c:pt idx="0">
                  <c:v>北部</c:v>
                </c:pt>
              </c:strCache>
            </c:strRef>
          </c:tx>
          <c:spPr>
            <a:solidFill>
              <a:srgbClr val="FFFFCC"/>
            </a:solidFill>
            <a:ln w="12701">
              <a:solidFill>
                <a:srgbClr val="000000"/>
              </a:solidFill>
              <a:prstDash val="solid"/>
            </a:ln>
          </c:spPr>
          <c:dPt>
            <c:idx val="0"/>
            <c:bubble3D val="0"/>
            <c:spPr>
              <a:solidFill>
                <a:srgbClr val="9999FF"/>
              </a:solidFill>
              <a:ln w="12701">
                <a:solidFill>
                  <a:srgbClr val="000000"/>
                </a:solidFill>
                <a:prstDash val="solid"/>
              </a:ln>
            </c:spPr>
            <c:extLst xmlns:c16r2="http://schemas.microsoft.com/office/drawing/2015/06/chart">
              <c:ext xmlns:c16="http://schemas.microsoft.com/office/drawing/2014/chart" uri="{C3380CC4-5D6E-409C-BE32-E72D297353CC}">
                <c16:uniqueId val="{0000000A-34E5-40CC-814C-4A5779E02773}"/>
              </c:ext>
            </c:extLst>
          </c:dPt>
          <c:dPt>
            <c:idx val="1"/>
            <c:bubble3D val="0"/>
            <c:spPr>
              <a:solidFill>
                <a:srgbClr val="993366"/>
              </a:solidFill>
              <a:ln w="12701">
                <a:solidFill>
                  <a:srgbClr val="000000"/>
                </a:solidFill>
                <a:prstDash val="solid"/>
              </a:ln>
            </c:spPr>
            <c:extLst xmlns:c16r2="http://schemas.microsoft.com/office/drawing/2015/06/chart">
              <c:ext xmlns:c16="http://schemas.microsoft.com/office/drawing/2014/chart" uri="{C3380CC4-5D6E-409C-BE32-E72D297353CC}">
                <c16:uniqueId val="{0000000B-34E5-40CC-814C-4A5779E02773}"/>
              </c:ext>
            </c:extLst>
          </c:dPt>
          <c:dPt>
            <c:idx val="2"/>
            <c:bubble3D val="0"/>
            <c:extLst xmlns:c16r2="http://schemas.microsoft.com/office/drawing/2015/06/chart">
              <c:ext xmlns:c16="http://schemas.microsoft.com/office/drawing/2014/chart" uri="{C3380CC4-5D6E-409C-BE32-E72D297353CC}">
                <c16:uniqueId val="{0000000C-34E5-40CC-814C-4A5779E02773}"/>
              </c:ext>
            </c:extLst>
          </c:dPt>
          <c:dPt>
            <c:idx val="3"/>
            <c:bubble3D val="0"/>
            <c:spPr>
              <a:solidFill>
                <a:srgbClr val="CCFFFF"/>
              </a:solidFill>
              <a:ln w="12701">
                <a:solidFill>
                  <a:srgbClr val="000000"/>
                </a:solidFill>
                <a:prstDash val="solid"/>
              </a:ln>
            </c:spPr>
            <c:extLst xmlns:c16r2="http://schemas.microsoft.com/office/drawing/2015/06/chart">
              <c:ext xmlns:c16="http://schemas.microsoft.com/office/drawing/2014/chart" uri="{C3380CC4-5D6E-409C-BE32-E72D297353CC}">
                <c16:uniqueId val="{0000000D-34E5-40CC-814C-4A5779E02773}"/>
              </c:ext>
            </c:extLst>
          </c:dPt>
          <c:cat>
            <c:strRef>
              <c:f>Sheet1!$B$1:$E$1</c:f>
              <c:strCache>
                <c:ptCount val="4"/>
                <c:pt idx="0">
                  <c:v>第一季度</c:v>
                </c:pt>
                <c:pt idx="1">
                  <c:v>第二季度</c:v>
                </c:pt>
                <c:pt idx="2">
                  <c:v>第三季度</c:v>
                </c:pt>
                <c:pt idx="3">
                  <c:v>第四季度</c:v>
                </c:pt>
              </c:strCache>
            </c:strRef>
          </c:cat>
          <c:val>
            <c:numRef>
              <c:f>Sheet1!$B$4:$E$4</c:f>
              <c:numCache>
                <c:formatCode>g/"通""用""格""式"</c:formatCode>
                <c:ptCount val="4"/>
                <c:pt idx="0">
                  <c:v>45.9</c:v>
                </c:pt>
                <c:pt idx="1">
                  <c:v>46.9</c:v>
                </c:pt>
                <c:pt idx="2">
                  <c:v>45</c:v>
                </c:pt>
                <c:pt idx="3">
                  <c:v>43.9</c:v>
                </c:pt>
              </c:numCache>
            </c:numRef>
          </c:val>
          <c:extLst xmlns:c16r2="http://schemas.microsoft.com/office/drawing/2015/06/chart">
            <c:ext xmlns:c16="http://schemas.microsoft.com/office/drawing/2014/chart" uri="{C3380CC4-5D6E-409C-BE32-E72D297353CC}">
              <c16:uniqueId val="{0000000E-34E5-40CC-814C-4A5779E02773}"/>
            </c:ext>
          </c:extLst>
        </c:ser>
        <c:dLbls>
          <c:showLegendKey val="0"/>
          <c:showVal val="0"/>
          <c:showCatName val="0"/>
          <c:showSerName val="0"/>
          <c:showPercent val="0"/>
          <c:showBubbleSize val="0"/>
          <c:showLeaderLines val="1"/>
        </c:dLbls>
      </c:pie3DChart>
      <c:spPr>
        <a:solidFill>
          <a:srgbClr val="C0C0C0"/>
        </a:solidFill>
        <a:ln w="12701">
          <a:solidFill>
            <a:srgbClr val="808080"/>
          </a:solidFill>
          <a:prstDash val="solid"/>
        </a:ln>
      </c:spPr>
    </c:plotArea>
    <c:legend>
      <c:legendPos val="r"/>
      <c:layout>
        <c:manualLayout>
          <c:xMode val="edge"/>
          <c:yMode val="edge"/>
          <c:x val="0.74100719424460426"/>
          <c:y val="0.30769230769230771"/>
          <c:w val="0.2446043165467626"/>
          <c:h val="0.37912087912087911"/>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4906367041198504E-2"/>
          <c:y val="0.34482758620689657"/>
          <c:w val="0.52434456928838946"/>
          <c:h val="0.31609195402298851"/>
        </c:manualLayout>
      </c:layout>
      <c:pie3DChart>
        <c:varyColors val="1"/>
        <c:ser>
          <c:idx val="0"/>
          <c:order val="0"/>
          <c:tx>
            <c:strRef>
              <c:f>Sheet1!$A$2</c:f>
              <c:strCache>
                <c:ptCount val="1"/>
                <c:pt idx="0">
                  <c:v>三公经费</c:v>
                </c:pt>
              </c:strCache>
            </c:strRef>
          </c:tx>
          <c:spPr>
            <a:solidFill>
              <a:srgbClr val="9999FF"/>
            </a:solidFill>
            <a:ln w="12706">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7499-45AF-9F54-8BFBB5941ECE}"/>
              </c:ext>
            </c:extLst>
          </c:dPt>
          <c:dPt>
            <c:idx val="1"/>
            <c:bubble3D val="0"/>
            <c:spPr>
              <a:solidFill>
                <a:srgbClr val="993366"/>
              </a:solidFill>
              <a:ln w="12706">
                <a:solidFill>
                  <a:srgbClr val="000000"/>
                </a:solidFill>
                <a:prstDash val="solid"/>
              </a:ln>
            </c:spPr>
            <c:extLst xmlns:c16r2="http://schemas.microsoft.com/office/drawing/2015/06/chart">
              <c:ext xmlns:c16="http://schemas.microsoft.com/office/drawing/2014/chart" uri="{C3380CC4-5D6E-409C-BE32-E72D297353CC}">
                <c16:uniqueId val="{00000001-7499-45AF-9F54-8BFBB5941ECE}"/>
              </c:ext>
            </c:extLst>
          </c:dPt>
          <c:cat>
            <c:strRef>
              <c:f>Sheet1!$B$1:$C$1</c:f>
              <c:strCache>
                <c:ptCount val="2"/>
                <c:pt idx="0">
                  <c:v>公务用车运行维护费</c:v>
                </c:pt>
                <c:pt idx="1">
                  <c:v>公务接待费</c:v>
                </c:pt>
              </c:strCache>
            </c:strRef>
          </c:cat>
          <c:val>
            <c:numRef>
              <c:f>Sheet1!$B$2:$C$2</c:f>
              <c:numCache>
                <c:formatCode>g/"通""用""格""式"</c:formatCode>
                <c:ptCount val="2"/>
                <c:pt idx="0">
                  <c:v>0.86</c:v>
                </c:pt>
                <c:pt idx="1">
                  <c:v>0.1</c:v>
                </c:pt>
              </c:numCache>
            </c:numRef>
          </c:val>
          <c:extLst xmlns:c16r2="http://schemas.microsoft.com/office/drawing/2015/06/chart">
            <c:ext xmlns:c16="http://schemas.microsoft.com/office/drawing/2014/chart" uri="{C3380CC4-5D6E-409C-BE32-E72D297353CC}">
              <c16:uniqueId val="{00000002-7499-45AF-9F54-8BFBB5941ECE}"/>
            </c:ext>
          </c:extLst>
        </c:ser>
        <c:ser>
          <c:idx val="1"/>
          <c:order val="1"/>
          <c:tx>
            <c:strRef>
              <c:f>Sheet1!$A$3</c:f>
              <c:strCache>
                <c:ptCount val="1"/>
              </c:strCache>
            </c:strRef>
          </c:tx>
          <c:spPr>
            <a:solidFill>
              <a:srgbClr val="993366"/>
            </a:solidFill>
            <a:ln w="12706">
              <a:solidFill>
                <a:srgbClr val="000000"/>
              </a:solidFill>
              <a:prstDash val="solid"/>
            </a:ln>
          </c:spPr>
          <c:dPt>
            <c:idx val="0"/>
            <c:bubble3D val="0"/>
            <c:spPr>
              <a:solidFill>
                <a:srgbClr val="9999FF"/>
              </a:solidFill>
              <a:ln w="12706">
                <a:solidFill>
                  <a:srgbClr val="000000"/>
                </a:solidFill>
                <a:prstDash val="solid"/>
              </a:ln>
            </c:spPr>
            <c:extLst xmlns:c16r2="http://schemas.microsoft.com/office/drawing/2015/06/chart">
              <c:ext xmlns:c16="http://schemas.microsoft.com/office/drawing/2014/chart" uri="{C3380CC4-5D6E-409C-BE32-E72D297353CC}">
                <c16:uniqueId val="{00000003-7499-45AF-9F54-8BFBB5941ECE}"/>
              </c:ext>
            </c:extLst>
          </c:dPt>
          <c:dPt>
            <c:idx val="1"/>
            <c:bubble3D val="0"/>
            <c:extLst xmlns:c16r2="http://schemas.microsoft.com/office/drawing/2015/06/chart">
              <c:ext xmlns:c16="http://schemas.microsoft.com/office/drawing/2014/chart" uri="{C3380CC4-5D6E-409C-BE32-E72D297353CC}">
                <c16:uniqueId val="{00000004-7499-45AF-9F54-8BFBB5941ECE}"/>
              </c:ext>
            </c:extLst>
          </c:dPt>
          <c:cat>
            <c:strRef>
              <c:f>Sheet1!$B$1:$C$1</c:f>
              <c:strCache>
                <c:ptCount val="2"/>
                <c:pt idx="0">
                  <c:v>公务用车运行维护费</c:v>
                </c:pt>
                <c:pt idx="1">
                  <c:v>公务接待费</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7499-45AF-9F54-8BFBB5941ECE}"/>
            </c:ext>
          </c:extLst>
        </c:ser>
        <c:ser>
          <c:idx val="2"/>
          <c:order val="2"/>
          <c:tx>
            <c:strRef>
              <c:f>Sheet1!$A$4</c:f>
              <c:strCache>
                <c:ptCount val="1"/>
              </c:strCache>
            </c:strRef>
          </c:tx>
          <c:spPr>
            <a:solidFill>
              <a:srgbClr val="FFFFCC"/>
            </a:solidFill>
            <a:ln w="12706">
              <a:solidFill>
                <a:srgbClr val="000000"/>
              </a:solidFill>
              <a:prstDash val="solid"/>
            </a:ln>
          </c:spPr>
          <c:dPt>
            <c:idx val="0"/>
            <c:bubble3D val="0"/>
            <c:spPr>
              <a:solidFill>
                <a:srgbClr val="9999FF"/>
              </a:solidFill>
              <a:ln w="12706">
                <a:solidFill>
                  <a:srgbClr val="000000"/>
                </a:solidFill>
                <a:prstDash val="solid"/>
              </a:ln>
            </c:spPr>
            <c:extLst xmlns:c16r2="http://schemas.microsoft.com/office/drawing/2015/06/chart">
              <c:ext xmlns:c16="http://schemas.microsoft.com/office/drawing/2014/chart" uri="{C3380CC4-5D6E-409C-BE32-E72D297353CC}">
                <c16:uniqueId val="{00000006-7499-45AF-9F54-8BFBB5941ECE}"/>
              </c:ext>
            </c:extLst>
          </c:dPt>
          <c:dPt>
            <c:idx val="1"/>
            <c:bubble3D val="0"/>
            <c:spPr>
              <a:solidFill>
                <a:srgbClr val="993366"/>
              </a:solidFill>
              <a:ln w="12706">
                <a:solidFill>
                  <a:srgbClr val="000000"/>
                </a:solidFill>
                <a:prstDash val="solid"/>
              </a:ln>
            </c:spPr>
            <c:extLst xmlns:c16r2="http://schemas.microsoft.com/office/drawing/2015/06/chart">
              <c:ext xmlns:c16="http://schemas.microsoft.com/office/drawing/2014/chart" uri="{C3380CC4-5D6E-409C-BE32-E72D297353CC}">
                <c16:uniqueId val="{00000007-7499-45AF-9F54-8BFBB5941ECE}"/>
              </c:ext>
            </c:extLst>
          </c:dPt>
          <c:cat>
            <c:strRef>
              <c:f>Sheet1!$B$1:$C$1</c:f>
              <c:strCache>
                <c:ptCount val="2"/>
                <c:pt idx="0">
                  <c:v>公务用车运行维护费</c:v>
                </c:pt>
                <c:pt idx="1">
                  <c:v>公务接待费</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7499-45AF-9F54-8BFBB5941ECE}"/>
            </c:ext>
          </c:extLst>
        </c:ser>
        <c:dLbls>
          <c:showLegendKey val="0"/>
          <c:showVal val="0"/>
          <c:showCatName val="0"/>
          <c:showSerName val="0"/>
          <c:showPercent val="0"/>
          <c:showBubbleSize val="0"/>
          <c:showLeaderLines val="1"/>
        </c:dLbls>
      </c:pie3DChart>
      <c:spPr>
        <a:solidFill>
          <a:srgbClr val="C0C0C0"/>
        </a:solidFill>
        <a:ln w="12706">
          <a:solidFill>
            <a:srgbClr val="808080"/>
          </a:solidFill>
          <a:prstDash val="solid"/>
        </a:ln>
      </c:spPr>
    </c:plotArea>
    <c:legend>
      <c:legendPos val="r"/>
      <c:layout>
        <c:manualLayout>
          <c:xMode val="edge"/>
          <c:yMode val="edge"/>
          <c:x val="0.67041198501872656"/>
          <c:y val="0.32758620689655171"/>
          <c:w val="0.3146067415730337"/>
          <c:h val="0.33908045977011492"/>
        </c:manualLayout>
      </c:layout>
      <c:overlay val="0"/>
      <c:spPr>
        <a:noFill/>
        <a:ln w="3176">
          <a:solidFill>
            <a:srgbClr val="000000"/>
          </a:solidFill>
          <a:prstDash val="solid"/>
        </a:ln>
      </c:spPr>
      <c:txPr>
        <a:bodyPr/>
        <a:lstStyle/>
        <a:p>
          <a:pPr>
            <a:defRPr sz="780"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850" b="0" i="0" u="none" strike="noStrike" baseline="0">
          <a:solidFill>
            <a:srgbClr val="000000"/>
          </a:solidFill>
          <a:latin typeface="宋体"/>
          <a:ea typeface="宋体"/>
          <a:cs typeface="宋体"/>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426523297491037E-2"/>
          <c:y val="4.4176706827309238E-2"/>
          <c:w val="0.92831541218637992"/>
          <c:h val="0.91967871485943775"/>
        </c:manualLayout>
      </c:layout>
      <c:barChart>
        <c:barDir val="col"/>
        <c:grouping val="clustered"/>
        <c:varyColors val="0"/>
        <c:dLbls>
          <c:showLegendKey val="0"/>
          <c:showVal val="0"/>
          <c:showCatName val="0"/>
          <c:showSerName val="0"/>
          <c:showPercent val="0"/>
          <c:showBubbleSize val="0"/>
        </c:dLbls>
        <c:gapWidth val="150"/>
        <c:axId val="140099584"/>
        <c:axId val="140101120"/>
      </c:barChart>
      <c:catAx>
        <c:axId val="140099584"/>
        <c:scaling>
          <c:orientation val="minMax"/>
        </c:scaling>
        <c:delete val="0"/>
        <c:axPos val="b"/>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140101120"/>
        <c:crosses val="autoZero"/>
        <c:auto val="1"/>
        <c:lblAlgn val="ctr"/>
        <c:lblOffset val="100"/>
        <c:tickMarkSkip val="1"/>
        <c:noMultiLvlLbl val="0"/>
      </c:catAx>
      <c:valAx>
        <c:axId val="140101120"/>
        <c:scaling>
          <c:orientation val="minMax"/>
        </c:scaling>
        <c:delete val="0"/>
        <c:axPos val="l"/>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140099584"/>
        <c:crosses val="autoZero"/>
        <c:crossBetween val="between"/>
      </c:valAx>
      <c:spPr>
        <a:noFill/>
        <a:ln w="25399">
          <a:noFill/>
        </a:ln>
      </c:spPr>
    </c:plotArea>
    <c:plotVisOnly val="1"/>
    <c:dispBlanksAs val="gap"/>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0267558528428096E-2"/>
          <c:y val="0.35323383084577115"/>
          <c:w val="0.77591973244147161"/>
          <c:h val="0.45771144278606968"/>
        </c:manualLayout>
      </c:layout>
      <c:pie3DChart>
        <c:varyColors val="1"/>
        <c:ser>
          <c:idx val="0"/>
          <c:order val="0"/>
          <c:tx>
            <c:strRef>
              <c:f>Sheet1!$A$2</c:f>
              <c:strCache>
                <c:ptCount val="1"/>
                <c:pt idx="0">
                  <c:v>本年收入</c:v>
                </c:pt>
              </c:strCache>
            </c:strRef>
          </c:tx>
          <c:spPr>
            <a:solidFill>
              <a:srgbClr val="9999FF"/>
            </a:solidFill>
            <a:ln w="12693">
              <a:solidFill>
                <a:srgbClr val="000000"/>
              </a:solidFill>
              <a:prstDash val="solid"/>
            </a:ln>
          </c:spPr>
          <c:explosion val="25"/>
          <c:dPt>
            <c:idx val="0"/>
            <c:bubble3D val="0"/>
            <c:extLst xmlns:c16r2="http://schemas.microsoft.com/office/drawing/2015/06/chart">
              <c:ext xmlns:c16="http://schemas.microsoft.com/office/drawing/2014/chart" uri="{C3380CC4-5D6E-409C-BE32-E72D297353CC}">
                <c16:uniqueId val="{00000000-054A-4888-9E20-D0339DA212E5}"/>
              </c:ext>
            </c:extLst>
          </c:dPt>
          <c:cat>
            <c:strRef>
              <c:f>Sheet1!$B$1:$B$1</c:f>
              <c:strCache>
                <c:ptCount val="1"/>
                <c:pt idx="0">
                  <c:v>一般公共预算</c:v>
                </c:pt>
              </c:strCache>
            </c:strRef>
          </c:cat>
          <c:val>
            <c:numRef>
              <c:f>Sheet1!$B$2:$B$2</c:f>
              <c:numCache>
                <c:formatCode>g/"通""用""格""式"</c:formatCode>
                <c:ptCount val="1"/>
                <c:pt idx="0">
                  <c:v>1454.67</c:v>
                </c:pt>
              </c:numCache>
            </c:numRef>
          </c:val>
          <c:extLst xmlns:c16r2="http://schemas.microsoft.com/office/drawing/2015/06/chart">
            <c:ext xmlns:c16="http://schemas.microsoft.com/office/drawing/2014/chart" uri="{C3380CC4-5D6E-409C-BE32-E72D297353CC}">
              <c16:uniqueId val="{00000001-054A-4888-9E20-D0339DA212E5}"/>
            </c:ext>
          </c:extLst>
        </c:ser>
        <c:ser>
          <c:idx val="1"/>
          <c:order val="1"/>
          <c:tx>
            <c:strRef>
              <c:f>Sheet1!$A$3</c:f>
              <c:strCache>
                <c:ptCount val="1"/>
              </c:strCache>
            </c:strRef>
          </c:tx>
          <c:spPr>
            <a:solidFill>
              <a:srgbClr val="993366"/>
            </a:solidFill>
            <a:ln w="12693">
              <a:solidFill>
                <a:srgbClr val="000000"/>
              </a:solidFill>
              <a:prstDash val="solid"/>
            </a:ln>
          </c:spPr>
          <c:explosion val="25"/>
          <c:dPt>
            <c:idx val="0"/>
            <c:bubble3D val="0"/>
            <c:spPr>
              <a:solidFill>
                <a:srgbClr val="9999FF"/>
              </a:solidFill>
              <a:ln w="12693">
                <a:solidFill>
                  <a:srgbClr val="000000"/>
                </a:solidFill>
                <a:prstDash val="solid"/>
              </a:ln>
            </c:spPr>
            <c:extLst xmlns:c16r2="http://schemas.microsoft.com/office/drawing/2015/06/chart">
              <c:ext xmlns:c16="http://schemas.microsoft.com/office/drawing/2014/chart" uri="{C3380CC4-5D6E-409C-BE32-E72D297353CC}">
                <c16:uniqueId val="{00000002-054A-4888-9E20-D0339DA212E5}"/>
              </c:ext>
            </c:extLst>
          </c:dPt>
          <c:cat>
            <c:strRef>
              <c:f>Sheet1!$B$1:$B$1</c:f>
              <c:strCache>
                <c:ptCount val="1"/>
                <c:pt idx="0">
                  <c:v>一般公共预算</c:v>
                </c:pt>
              </c:strCache>
            </c:strRef>
          </c:cat>
          <c:val>
            <c:numRef>
              <c:f>Sheet1!$B$3:$B$3</c:f>
              <c:numCache>
                <c:formatCode>g/"通""用""格""式"</c:formatCode>
                <c:ptCount val="1"/>
              </c:numCache>
            </c:numRef>
          </c:val>
          <c:extLst xmlns:c16r2="http://schemas.microsoft.com/office/drawing/2015/06/chart">
            <c:ext xmlns:c16="http://schemas.microsoft.com/office/drawing/2014/chart" uri="{C3380CC4-5D6E-409C-BE32-E72D297353CC}">
              <c16:uniqueId val="{00000003-054A-4888-9E20-D0339DA212E5}"/>
            </c:ext>
          </c:extLst>
        </c:ser>
        <c:ser>
          <c:idx val="2"/>
          <c:order val="2"/>
          <c:tx>
            <c:strRef>
              <c:f>Sheet1!$A$4</c:f>
              <c:strCache>
                <c:ptCount val="1"/>
              </c:strCache>
            </c:strRef>
          </c:tx>
          <c:spPr>
            <a:solidFill>
              <a:srgbClr val="FFFFCC"/>
            </a:solidFill>
            <a:ln w="12693">
              <a:solidFill>
                <a:srgbClr val="000000"/>
              </a:solidFill>
              <a:prstDash val="solid"/>
            </a:ln>
          </c:spPr>
          <c:explosion val="25"/>
          <c:dPt>
            <c:idx val="0"/>
            <c:bubble3D val="0"/>
            <c:spPr>
              <a:solidFill>
                <a:srgbClr val="9999FF"/>
              </a:solidFill>
              <a:ln w="12693">
                <a:solidFill>
                  <a:srgbClr val="000000"/>
                </a:solidFill>
                <a:prstDash val="solid"/>
              </a:ln>
            </c:spPr>
            <c:extLst xmlns:c16r2="http://schemas.microsoft.com/office/drawing/2015/06/chart">
              <c:ext xmlns:c16="http://schemas.microsoft.com/office/drawing/2014/chart" uri="{C3380CC4-5D6E-409C-BE32-E72D297353CC}">
                <c16:uniqueId val="{00000004-054A-4888-9E20-D0339DA212E5}"/>
              </c:ext>
            </c:extLst>
          </c:dPt>
          <c:cat>
            <c:strRef>
              <c:f>Sheet1!$B$1:$B$1</c:f>
              <c:strCache>
                <c:ptCount val="1"/>
                <c:pt idx="0">
                  <c:v>一般公共预算</c:v>
                </c:pt>
              </c:strCache>
            </c:strRef>
          </c:cat>
          <c:val>
            <c:numRef>
              <c:f>Sheet1!$B$4:$B$4</c:f>
              <c:numCache>
                <c:formatCode>g/"通""用""格""式"</c:formatCode>
                <c:ptCount val="1"/>
              </c:numCache>
            </c:numRef>
          </c:val>
          <c:extLst xmlns:c16r2="http://schemas.microsoft.com/office/drawing/2015/06/chart">
            <c:ext xmlns:c16="http://schemas.microsoft.com/office/drawing/2014/chart" uri="{C3380CC4-5D6E-409C-BE32-E72D297353CC}">
              <c16:uniqueId val="{00000005-054A-4888-9E20-D0339DA212E5}"/>
            </c:ext>
          </c:extLst>
        </c:ser>
        <c:dLbls>
          <c:showLegendKey val="0"/>
          <c:showVal val="0"/>
          <c:showCatName val="0"/>
          <c:showSerName val="0"/>
          <c:showPercent val="0"/>
          <c:showBubbleSize val="0"/>
          <c:showLeaderLines val="1"/>
        </c:dLbls>
      </c:pie3DChart>
      <c:spPr>
        <a:solidFill>
          <a:srgbClr val="C0C0C0"/>
        </a:solidFill>
        <a:ln w="12693">
          <a:solidFill>
            <a:srgbClr val="808080"/>
          </a:solidFill>
          <a:prstDash val="solid"/>
        </a:ln>
      </c:spPr>
    </c:plotArea>
    <c:legend>
      <c:legendPos val="r"/>
      <c:layout>
        <c:manualLayout>
          <c:xMode val="edge"/>
          <c:yMode val="edge"/>
          <c:x val="0.65886287625418061"/>
          <c:y val="0.45273631840796019"/>
          <c:w val="0.32775919732441472"/>
          <c:h val="9.4527363184079602E-2"/>
        </c:manualLayout>
      </c:layout>
      <c:overlay val="0"/>
      <c:spPr>
        <a:noFill/>
        <a:ln w="3173">
          <a:solidFill>
            <a:srgbClr val="000000"/>
          </a:solidFill>
          <a:prstDash val="solid"/>
        </a:ln>
      </c:spPr>
      <c:txPr>
        <a:bodyPr/>
        <a:lstStyle/>
        <a:p>
          <a:pPr>
            <a:defRPr sz="894"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974" b="0" i="0" u="none" strike="noStrike" baseline="0">
          <a:solidFill>
            <a:srgbClr val="000000"/>
          </a:solidFill>
          <a:latin typeface="宋体"/>
          <a:ea typeface="宋体"/>
          <a:cs typeface="宋体"/>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bar3DChart>
        <c:barDir val="col"/>
        <c:grouping val="clustered"/>
        <c:varyColors val="0"/>
        <c:dLbls>
          <c:showLegendKey val="0"/>
          <c:showVal val="0"/>
          <c:showCatName val="0"/>
          <c:showSerName val="0"/>
          <c:showPercent val="0"/>
          <c:showBubbleSize val="0"/>
        </c:dLbls>
        <c:gapWidth val="150"/>
        <c:gapDepth val="0"/>
        <c:shape val="box"/>
        <c:axId val="140203136"/>
        <c:axId val="140204672"/>
        <c:axId val="0"/>
      </c:bar3DChart>
      <c:catAx>
        <c:axId val="140203136"/>
        <c:scaling>
          <c:orientation val="minMax"/>
        </c:scaling>
        <c:delete val="0"/>
        <c:axPos val="b"/>
        <c:majorTickMark val="in"/>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140204672"/>
        <c:crosses val="autoZero"/>
        <c:auto val="1"/>
        <c:lblAlgn val="ctr"/>
        <c:lblOffset val="100"/>
        <c:tickMarkSkip val="1"/>
        <c:noMultiLvlLbl val="0"/>
      </c:catAx>
      <c:valAx>
        <c:axId val="140204672"/>
        <c:scaling>
          <c:orientation val="minMax"/>
        </c:scaling>
        <c:delete val="0"/>
        <c:axPos val="l"/>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140203136"/>
        <c:crosses val="autoZero"/>
        <c:crossBetween val="between"/>
      </c:valAx>
      <c:spPr>
        <a:noFill/>
        <a:ln w="25402">
          <a:noFill/>
        </a:ln>
      </c:spPr>
    </c:plotArea>
    <c:legend>
      <c:legendPos val="r"/>
      <c:layout>
        <c:manualLayout>
          <c:xMode val="edge"/>
          <c:yMode val="edge"/>
          <c:x val="0.82733812949640284"/>
          <c:y val="0.35714285714285715"/>
          <c:w val="0.15827338129496402"/>
          <c:h val="0.2857142857142857"/>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8688524590163941E-2"/>
          <c:y val="0.29775280898876405"/>
          <c:w val="0.60983606557377046"/>
          <c:h val="0.4157303370786517"/>
        </c:manualLayout>
      </c:layout>
      <c:pie3DChart>
        <c:varyColors val="1"/>
        <c:ser>
          <c:idx val="0"/>
          <c:order val="0"/>
          <c:tx>
            <c:strRef>
              <c:f>Sheet1!$A$2</c:f>
              <c:strCache>
                <c:ptCount val="1"/>
                <c:pt idx="0">
                  <c:v>东部</c:v>
                </c:pt>
              </c:strCache>
            </c:strRef>
          </c:tx>
          <c:spPr>
            <a:solidFill>
              <a:srgbClr val="9999FF"/>
            </a:solidFill>
            <a:ln w="12716">
              <a:solidFill>
                <a:srgbClr val="000000"/>
              </a:solidFill>
              <a:prstDash val="solid"/>
            </a:ln>
          </c:spPr>
          <c:explosion val="69"/>
          <c:dPt>
            <c:idx val="0"/>
            <c:bubble3D val="0"/>
            <c:extLst xmlns:c16r2="http://schemas.microsoft.com/office/drawing/2015/06/chart">
              <c:ext xmlns:c16="http://schemas.microsoft.com/office/drawing/2014/chart" uri="{C3380CC4-5D6E-409C-BE32-E72D297353CC}">
                <c16:uniqueId val="{00000000-78CE-46E0-A130-F720D7FEB594}"/>
              </c:ext>
            </c:extLst>
          </c:dPt>
          <c:dPt>
            <c:idx val="1"/>
            <c:bubble3D val="0"/>
            <c:spPr>
              <a:solidFill>
                <a:srgbClr val="993366"/>
              </a:solidFill>
              <a:ln w="12716">
                <a:solidFill>
                  <a:srgbClr val="000000"/>
                </a:solidFill>
                <a:prstDash val="solid"/>
              </a:ln>
            </c:spPr>
            <c:extLst xmlns:c16r2="http://schemas.microsoft.com/office/drawing/2015/06/chart">
              <c:ext xmlns:c16="http://schemas.microsoft.com/office/drawing/2014/chart" uri="{C3380CC4-5D6E-409C-BE32-E72D297353CC}">
                <c16:uniqueId val="{00000001-78CE-46E0-A130-F720D7FEB594}"/>
              </c:ext>
            </c:extLst>
          </c:dPt>
          <c:cat>
            <c:strRef>
              <c:f>Sheet1!$B$1:$C$1</c:f>
              <c:strCache>
                <c:ptCount val="2"/>
                <c:pt idx="0">
                  <c:v>基本支出</c:v>
                </c:pt>
                <c:pt idx="1">
                  <c:v>项目支出</c:v>
                </c:pt>
              </c:strCache>
            </c:strRef>
          </c:cat>
          <c:val>
            <c:numRef>
              <c:f>Sheet1!$B$2:$C$2</c:f>
              <c:numCache>
                <c:formatCode>g/"通""用""格""式"</c:formatCode>
                <c:ptCount val="2"/>
                <c:pt idx="0">
                  <c:v>934.7</c:v>
                </c:pt>
                <c:pt idx="1">
                  <c:v>508.27</c:v>
                </c:pt>
              </c:numCache>
            </c:numRef>
          </c:val>
          <c:extLst xmlns:c16r2="http://schemas.microsoft.com/office/drawing/2015/06/chart">
            <c:ext xmlns:c16="http://schemas.microsoft.com/office/drawing/2014/chart" uri="{C3380CC4-5D6E-409C-BE32-E72D297353CC}">
              <c16:uniqueId val="{00000002-78CE-46E0-A130-F720D7FEB594}"/>
            </c:ext>
          </c:extLst>
        </c:ser>
        <c:ser>
          <c:idx val="1"/>
          <c:order val="1"/>
          <c:tx>
            <c:strRef>
              <c:f>Sheet1!$A$3</c:f>
              <c:strCache>
                <c:ptCount val="1"/>
                <c:pt idx="0">
                  <c:v>西部</c:v>
                </c:pt>
              </c:strCache>
            </c:strRef>
          </c:tx>
          <c:spPr>
            <a:solidFill>
              <a:srgbClr val="993366"/>
            </a:solidFill>
            <a:ln w="12716">
              <a:solidFill>
                <a:srgbClr val="000000"/>
              </a:solidFill>
              <a:prstDash val="solid"/>
            </a:ln>
          </c:spPr>
          <c:explosion val="69"/>
          <c:dPt>
            <c:idx val="0"/>
            <c:bubble3D val="0"/>
            <c:spPr>
              <a:solidFill>
                <a:srgbClr val="9999FF"/>
              </a:solidFill>
              <a:ln w="12716">
                <a:solidFill>
                  <a:srgbClr val="000000"/>
                </a:solidFill>
                <a:prstDash val="solid"/>
              </a:ln>
            </c:spPr>
            <c:extLst xmlns:c16r2="http://schemas.microsoft.com/office/drawing/2015/06/chart">
              <c:ext xmlns:c16="http://schemas.microsoft.com/office/drawing/2014/chart" uri="{C3380CC4-5D6E-409C-BE32-E72D297353CC}">
                <c16:uniqueId val="{00000003-78CE-46E0-A130-F720D7FEB594}"/>
              </c:ext>
            </c:extLst>
          </c:dPt>
          <c:dPt>
            <c:idx val="1"/>
            <c:bubble3D val="0"/>
            <c:extLst xmlns:c16r2="http://schemas.microsoft.com/office/drawing/2015/06/chart">
              <c:ext xmlns:c16="http://schemas.microsoft.com/office/drawing/2014/chart" uri="{C3380CC4-5D6E-409C-BE32-E72D297353CC}">
                <c16:uniqueId val="{00000004-78CE-46E0-A130-F720D7FEB594}"/>
              </c:ext>
            </c:extLst>
          </c:dPt>
          <c:cat>
            <c:strRef>
              <c:f>Sheet1!$B$1:$C$1</c:f>
              <c:strCache>
                <c:ptCount val="2"/>
                <c:pt idx="0">
                  <c:v>基本支出</c:v>
                </c:pt>
                <c:pt idx="1">
                  <c:v>项目支出</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78CE-46E0-A130-F720D7FEB594}"/>
            </c:ext>
          </c:extLst>
        </c:ser>
        <c:ser>
          <c:idx val="2"/>
          <c:order val="2"/>
          <c:tx>
            <c:strRef>
              <c:f>Sheet1!$A$4</c:f>
              <c:strCache>
                <c:ptCount val="1"/>
                <c:pt idx="0">
                  <c:v>北部</c:v>
                </c:pt>
              </c:strCache>
            </c:strRef>
          </c:tx>
          <c:spPr>
            <a:solidFill>
              <a:srgbClr val="FFFFCC"/>
            </a:solidFill>
            <a:ln w="12716">
              <a:solidFill>
                <a:srgbClr val="000000"/>
              </a:solidFill>
              <a:prstDash val="solid"/>
            </a:ln>
          </c:spPr>
          <c:explosion val="69"/>
          <c:dPt>
            <c:idx val="0"/>
            <c:bubble3D val="0"/>
            <c:spPr>
              <a:solidFill>
                <a:srgbClr val="9999FF"/>
              </a:solidFill>
              <a:ln w="12716">
                <a:solidFill>
                  <a:srgbClr val="000000"/>
                </a:solidFill>
                <a:prstDash val="solid"/>
              </a:ln>
            </c:spPr>
            <c:extLst xmlns:c16r2="http://schemas.microsoft.com/office/drawing/2015/06/chart">
              <c:ext xmlns:c16="http://schemas.microsoft.com/office/drawing/2014/chart" uri="{C3380CC4-5D6E-409C-BE32-E72D297353CC}">
                <c16:uniqueId val="{00000006-78CE-46E0-A130-F720D7FEB594}"/>
              </c:ext>
            </c:extLst>
          </c:dPt>
          <c:dPt>
            <c:idx val="1"/>
            <c:bubble3D val="0"/>
            <c:spPr>
              <a:solidFill>
                <a:srgbClr val="993366"/>
              </a:solidFill>
              <a:ln w="12716">
                <a:solidFill>
                  <a:srgbClr val="000000"/>
                </a:solidFill>
                <a:prstDash val="solid"/>
              </a:ln>
            </c:spPr>
            <c:extLst xmlns:c16r2="http://schemas.microsoft.com/office/drawing/2015/06/chart">
              <c:ext xmlns:c16="http://schemas.microsoft.com/office/drawing/2014/chart" uri="{C3380CC4-5D6E-409C-BE32-E72D297353CC}">
                <c16:uniqueId val="{00000007-78CE-46E0-A130-F720D7FEB594}"/>
              </c:ext>
            </c:extLst>
          </c:dPt>
          <c:cat>
            <c:strRef>
              <c:f>Sheet1!$B$1:$C$1</c:f>
              <c:strCache>
                <c:ptCount val="2"/>
                <c:pt idx="0">
                  <c:v>基本支出</c:v>
                </c:pt>
                <c:pt idx="1">
                  <c:v>项目支出</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78CE-46E0-A130-F720D7FEB594}"/>
            </c:ext>
          </c:extLst>
        </c:ser>
        <c:dLbls>
          <c:showLegendKey val="0"/>
          <c:showVal val="0"/>
          <c:showCatName val="0"/>
          <c:showSerName val="0"/>
          <c:showPercent val="0"/>
          <c:showBubbleSize val="0"/>
          <c:showLeaderLines val="1"/>
        </c:dLbls>
      </c:pie3DChart>
      <c:spPr>
        <a:solidFill>
          <a:srgbClr val="C0C0C0"/>
        </a:solidFill>
        <a:ln w="12716">
          <a:solidFill>
            <a:srgbClr val="808080"/>
          </a:solidFill>
          <a:prstDash val="solid"/>
        </a:ln>
      </c:spPr>
    </c:plotArea>
    <c:legend>
      <c:legendPos val="r"/>
      <c:layout>
        <c:manualLayout>
          <c:xMode val="edge"/>
          <c:yMode val="edge"/>
          <c:x val="0.76393442622950825"/>
          <c:y val="0.4044943820224719"/>
          <c:w val="0.22295081967213115"/>
          <c:h val="0.19662921348314608"/>
        </c:manualLayout>
      </c:layout>
      <c:overlay val="0"/>
      <c:spPr>
        <a:noFill/>
        <a:ln w="3179">
          <a:solidFill>
            <a:srgbClr val="000000"/>
          </a:solidFill>
          <a:prstDash val="solid"/>
        </a:ln>
      </c:spPr>
      <c:txPr>
        <a:bodyPr/>
        <a:lstStyle/>
        <a:p>
          <a:pPr>
            <a:defRPr sz="806"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876" b="0" i="0" u="none" strike="noStrike" baseline="0">
          <a:solidFill>
            <a:srgbClr val="000000"/>
          </a:solidFill>
          <a:latin typeface="宋体"/>
          <a:ea typeface="宋体"/>
          <a:cs typeface="宋体"/>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bar3DChart>
        <c:barDir val="col"/>
        <c:grouping val="clustered"/>
        <c:varyColors val="0"/>
        <c:dLbls>
          <c:showLegendKey val="0"/>
          <c:showVal val="0"/>
          <c:showCatName val="0"/>
          <c:showSerName val="0"/>
          <c:showPercent val="0"/>
          <c:showBubbleSize val="0"/>
        </c:dLbls>
        <c:gapWidth val="150"/>
        <c:gapDepth val="0"/>
        <c:shape val="box"/>
        <c:axId val="133651456"/>
        <c:axId val="133661440"/>
        <c:axId val="0"/>
      </c:bar3DChart>
      <c:catAx>
        <c:axId val="133651456"/>
        <c:scaling>
          <c:orientation val="minMax"/>
        </c:scaling>
        <c:delete val="0"/>
        <c:axPos val="b"/>
        <c:majorTickMark val="in"/>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133661440"/>
        <c:crosses val="autoZero"/>
        <c:auto val="1"/>
        <c:lblAlgn val="ctr"/>
        <c:lblOffset val="100"/>
        <c:tickMarkSkip val="1"/>
        <c:noMultiLvlLbl val="0"/>
      </c:catAx>
      <c:valAx>
        <c:axId val="133661440"/>
        <c:scaling>
          <c:orientation val="minMax"/>
        </c:scaling>
        <c:delete val="0"/>
        <c:axPos val="l"/>
        <c:majorGridlines>
          <c:spPr>
            <a:ln w="3175">
              <a:solidFill>
                <a:srgbClr val="000000"/>
              </a:solidFill>
              <a:prstDash val="solid"/>
            </a:ln>
          </c:spPr>
        </c:majorGridlines>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133651456"/>
        <c:crosses val="autoZero"/>
        <c:crossBetween val="between"/>
      </c:valAx>
      <c:spPr>
        <a:noFill/>
        <a:ln w="25402">
          <a:noFill/>
        </a:ln>
      </c:spPr>
    </c:plotArea>
    <c:legend>
      <c:legendPos val="r"/>
      <c:layout>
        <c:manualLayout>
          <c:xMode val="edge"/>
          <c:yMode val="edge"/>
          <c:x val="0.82733812949640284"/>
          <c:y val="0.35714285714285715"/>
          <c:w val="0.15827338129496402"/>
          <c:h val="0.2857142857142857"/>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3311688311688311"/>
          <c:y val="6.25E-2"/>
          <c:w val="0.5"/>
          <c:h val="0.765625"/>
        </c:manualLayout>
      </c:layout>
      <c:bar3DChart>
        <c:barDir val="col"/>
        <c:grouping val="clustered"/>
        <c:varyColors val="0"/>
        <c:ser>
          <c:idx val="0"/>
          <c:order val="0"/>
          <c:tx>
            <c:strRef>
              <c:f>Sheet1!$A$2</c:f>
              <c:strCache>
                <c:ptCount val="1"/>
                <c:pt idx="0">
                  <c:v>财政拨款收支总计</c:v>
                </c:pt>
              </c:strCache>
            </c:strRef>
          </c:tx>
          <c:spPr>
            <a:solidFill>
              <a:srgbClr val="9999FF"/>
            </a:solidFill>
            <a:ln w="12697">
              <a:solidFill>
                <a:srgbClr val="000000"/>
              </a:solidFill>
              <a:prstDash val="solid"/>
            </a:ln>
          </c:spPr>
          <c:invertIfNegative val="0"/>
          <c:cat>
            <c:strRef>
              <c:f>Sheet1!$B$1:$C$1</c:f>
              <c:strCache>
                <c:ptCount val="2"/>
                <c:pt idx="0">
                  <c:v>2020年度</c:v>
                </c:pt>
                <c:pt idx="1">
                  <c:v>2019年度</c:v>
                </c:pt>
              </c:strCache>
            </c:strRef>
          </c:cat>
          <c:val>
            <c:numRef>
              <c:f>Sheet1!$B$2:$C$2</c:f>
              <c:numCache>
                <c:formatCode>g/"通""用""格""式"</c:formatCode>
                <c:ptCount val="2"/>
                <c:pt idx="0">
                  <c:v>1455.14</c:v>
                </c:pt>
                <c:pt idx="1">
                  <c:v>1791.65</c:v>
                </c:pt>
              </c:numCache>
            </c:numRef>
          </c:val>
          <c:extLst xmlns:c16r2="http://schemas.microsoft.com/office/drawing/2015/06/chart">
            <c:ext xmlns:c16="http://schemas.microsoft.com/office/drawing/2014/chart" uri="{C3380CC4-5D6E-409C-BE32-E72D297353CC}">
              <c16:uniqueId val="{00000000-F352-421A-BC0A-826AC53F728C}"/>
            </c:ext>
          </c:extLst>
        </c:ser>
        <c:dLbls>
          <c:showLegendKey val="0"/>
          <c:showVal val="0"/>
          <c:showCatName val="0"/>
          <c:showSerName val="0"/>
          <c:showPercent val="0"/>
          <c:showBubbleSize val="0"/>
        </c:dLbls>
        <c:gapWidth val="150"/>
        <c:gapDepth val="0"/>
        <c:shape val="box"/>
        <c:axId val="138629888"/>
        <c:axId val="138631424"/>
        <c:axId val="0"/>
      </c:bar3DChart>
      <c:catAx>
        <c:axId val="138629888"/>
        <c:scaling>
          <c:orientation val="minMax"/>
        </c:scaling>
        <c:delete val="0"/>
        <c:axPos val="b"/>
        <c:numFmt formatCode="General" sourceLinked="1"/>
        <c:majorTickMark val="in"/>
        <c:minorTickMark val="none"/>
        <c:tickLblPos val="low"/>
        <c:spPr>
          <a:ln w="3174">
            <a:solidFill>
              <a:srgbClr val="000000"/>
            </a:solidFill>
            <a:prstDash val="solid"/>
          </a:ln>
        </c:spPr>
        <c:txPr>
          <a:bodyPr rot="0" vert="horz"/>
          <a:lstStyle/>
          <a:p>
            <a:pPr>
              <a:defRPr sz="950" b="0" i="0" u="none" strike="noStrike" baseline="0">
                <a:solidFill>
                  <a:srgbClr val="000000"/>
                </a:solidFill>
                <a:latin typeface="宋体"/>
                <a:ea typeface="宋体"/>
                <a:cs typeface="宋体"/>
              </a:defRPr>
            </a:pPr>
            <a:endParaRPr lang="zh-CN"/>
          </a:p>
        </c:txPr>
        <c:crossAx val="138631424"/>
        <c:crosses val="autoZero"/>
        <c:auto val="1"/>
        <c:lblAlgn val="ctr"/>
        <c:lblOffset val="100"/>
        <c:tickLblSkip val="1"/>
        <c:tickMarkSkip val="1"/>
        <c:noMultiLvlLbl val="0"/>
      </c:catAx>
      <c:valAx>
        <c:axId val="138631424"/>
        <c:scaling>
          <c:orientation val="minMax"/>
        </c:scaling>
        <c:delete val="0"/>
        <c:axPos val="l"/>
        <c:majorGridlines>
          <c:spPr>
            <a:ln w="3174">
              <a:solidFill>
                <a:srgbClr val="000000"/>
              </a:solidFill>
              <a:prstDash val="solid"/>
            </a:ln>
          </c:spPr>
        </c:majorGridlines>
        <c:numFmt formatCode="g/&quot;通&quot;&quot;用&quot;&quot;格&quot;&quot;式&quot;" sourceLinked="1"/>
        <c:majorTickMark val="in"/>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宋体"/>
                <a:ea typeface="宋体"/>
                <a:cs typeface="宋体"/>
              </a:defRPr>
            </a:pPr>
            <a:endParaRPr lang="zh-CN"/>
          </a:p>
        </c:txPr>
        <c:crossAx val="138629888"/>
        <c:crosses val="autoZero"/>
        <c:crossBetween val="between"/>
      </c:valAx>
      <c:spPr>
        <a:noFill/>
        <a:ln w="25394">
          <a:noFill/>
        </a:ln>
      </c:spPr>
    </c:plotArea>
    <c:legend>
      <c:legendPos val="r"/>
      <c:layout>
        <c:manualLayout>
          <c:xMode val="edge"/>
          <c:yMode val="edge"/>
          <c:x val="0.66883116883116878"/>
          <c:y val="0.41145833333333331"/>
          <c:w val="0.31818181818181818"/>
          <c:h val="0.17708333333333334"/>
        </c:manualLayout>
      </c:layout>
      <c:overlay val="0"/>
      <c:spPr>
        <a:noFill/>
        <a:ln w="3174">
          <a:solidFill>
            <a:srgbClr val="000000"/>
          </a:solidFill>
          <a:prstDash val="solid"/>
        </a:ln>
      </c:spPr>
      <c:txPr>
        <a:bodyPr/>
        <a:lstStyle/>
        <a:p>
          <a:pPr>
            <a:defRPr sz="870"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950" b="0" i="0" u="none" strike="noStrike" baseline="0">
          <a:solidFill>
            <a:srgbClr val="000000"/>
          </a:solidFill>
          <a:latin typeface="宋体"/>
          <a:ea typeface="宋体"/>
          <a:cs typeface="宋体"/>
        </a:defRPr>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362637362637363"/>
          <c:y val="4.8458149779735685E-2"/>
          <c:w val="0.52472527472527475"/>
          <c:h val="0.79735682819383258"/>
        </c:manualLayout>
      </c:layout>
      <c:bar3DChart>
        <c:barDir val="col"/>
        <c:grouping val="clustered"/>
        <c:varyColors val="0"/>
        <c:ser>
          <c:idx val="0"/>
          <c:order val="0"/>
          <c:tx>
            <c:strRef>
              <c:f>Sheet1!$A$2</c:f>
              <c:strCache>
                <c:ptCount val="1"/>
                <c:pt idx="0">
                  <c:v>一般公共预算财政拨款</c:v>
                </c:pt>
              </c:strCache>
            </c:strRef>
          </c:tx>
          <c:spPr>
            <a:solidFill>
              <a:srgbClr val="9999FF"/>
            </a:solidFill>
            <a:ln w="12679">
              <a:solidFill>
                <a:srgbClr val="000000"/>
              </a:solidFill>
              <a:prstDash val="solid"/>
            </a:ln>
          </c:spPr>
          <c:invertIfNegative val="0"/>
          <c:cat>
            <c:strRef>
              <c:f>Sheet1!$B$1:$C$1</c:f>
              <c:strCache>
                <c:ptCount val="2"/>
                <c:pt idx="0">
                  <c:v>2020年</c:v>
                </c:pt>
                <c:pt idx="1">
                  <c:v>2019年</c:v>
                </c:pt>
              </c:strCache>
            </c:strRef>
          </c:cat>
          <c:val>
            <c:numRef>
              <c:f>Sheet1!$B$2:$C$2</c:f>
              <c:numCache>
                <c:formatCode>g/"通""用""格""式"</c:formatCode>
                <c:ptCount val="2"/>
                <c:pt idx="0">
                  <c:v>1442.97</c:v>
                </c:pt>
                <c:pt idx="1">
                  <c:v>1606.3</c:v>
                </c:pt>
              </c:numCache>
            </c:numRef>
          </c:val>
          <c:extLst xmlns:c16r2="http://schemas.microsoft.com/office/drawing/2015/06/chart">
            <c:ext xmlns:c16="http://schemas.microsoft.com/office/drawing/2014/chart" uri="{C3380CC4-5D6E-409C-BE32-E72D297353CC}">
              <c16:uniqueId val="{00000000-4C1D-4E30-9728-5DACDC2D314F}"/>
            </c:ext>
          </c:extLst>
        </c:ser>
        <c:dLbls>
          <c:showLegendKey val="0"/>
          <c:showVal val="0"/>
          <c:showCatName val="0"/>
          <c:showSerName val="0"/>
          <c:showPercent val="0"/>
          <c:showBubbleSize val="0"/>
        </c:dLbls>
        <c:gapWidth val="150"/>
        <c:gapDepth val="0"/>
        <c:shape val="box"/>
        <c:axId val="138648192"/>
        <c:axId val="138666368"/>
        <c:axId val="0"/>
      </c:bar3DChart>
      <c:catAx>
        <c:axId val="138648192"/>
        <c:scaling>
          <c:orientation val="minMax"/>
        </c:scaling>
        <c:delete val="0"/>
        <c:axPos val="b"/>
        <c:numFmt formatCode="General" sourceLinked="1"/>
        <c:majorTickMark val="in"/>
        <c:minorTickMark val="none"/>
        <c:tickLblPos val="low"/>
        <c:spPr>
          <a:ln w="3170">
            <a:solidFill>
              <a:srgbClr val="000000"/>
            </a:solidFill>
            <a:prstDash val="solid"/>
          </a:ln>
        </c:spPr>
        <c:txPr>
          <a:bodyPr rot="0" vert="horz"/>
          <a:lstStyle/>
          <a:p>
            <a:pPr>
              <a:defRPr sz="1123" b="0" i="0" u="none" strike="noStrike" baseline="0">
                <a:solidFill>
                  <a:srgbClr val="000000"/>
                </a:solidFill>
                <a:latin typeface="宋体"/>
                <a:ea typeface="宋体"/>
                <a:cs typeface="宋体"/>
              </a:defRPr>
            </a:pPr>
            <a:endParaRPr lang="zh-CN"/>
          </a:p>
        </c:txPr>
        <c:crossAx val="138666368"/>
        <c:crosses val="autoZero"/>
        <c:auto val="1"/>
        <c:lblAlgn val="ctr"/>
        <c:lblOffset val="100"/>
        <c:tickLblSkip val="1"/>
        <c:tickMarkSkip val="1"/>
        <c:noMultiLvlLbl val="0"/>
      </c:catAx>
      <c:valAx>
        <c:axId val="138666368"/>
        <c:scaling>
          <c:orientation val="minMax"/>
        </c:scaling>
        <c:delete val="0"/>
        <c:axPos val="l"/>
        <c:majorGridlines>
          <c:spPr>
            <a:ln w="3170">
              <a:solidFill>
                <a:srgbClr val="000000"/>
              </a:solidFill>
              <a:prstDash val="solid"/>
            </a:ln>
          </c:spPr>
        </c:majorGridlines>
        <c:numFmt formatCode="g/&quot;通&quot;&quot;用&quot;&quot;格&quot;&quot;式&quot;" sourceLinked="1"/>
        <c:majorTickMark val="in"/>
        <c:minorTickMark val="none"/>
        <c:tickLblPos val="nextTo"/>
        <c:spPr>
          <a:ln w="3170">
            <a:solidFill>
              <a:srgbClr val="000000"/>
            </a:solidFill>
            <a:prstDash val="solid"/>
          </a:ln>
        </c:spPr>
        <c:txPr>
          <a:bodyPr rot="0" vert="horz"/>
          <a:lstStyle/>
          <a:p>
            <a:pPr>
              <a:defRPr sz="1123" b="0" i="0" u="none" strike="noStrike" baseline="0">
                <a:solidFill>
                  <a:srgbClr val="000000"/>
                </a:solidFill>
                <a:latin typeface="宋体"/>
                <a:ea typeface="宋体"/>
                <a:cs typeface="宋体"/>
              </a:defRPr>
            </a:pPr>
            <a:endParaRPr lang="zh-CN"/>
          </a:p>
        </c:txPr>
        <c:crossAx val="138648192"/>
        <c:crosses val="autoZero"/>
        <c:crossBetween val="between"/>
      </c:valAx>
      <c:spPr>
        <a:noFill/>
        <a:ln w="25358">
          <a:noFill/>
        </a:ln>
      </c:spPr>
    </c:plotArea>
    <c:legend>
      <c:legendPos val="r"/>
      <c:layout>
        <c:manualLayout>
          <c:xMode val="edge"/>
          <c:yMode val="edge"/>
          <c:x val="0.6785714285714286"/>
          <c:y val="0.41850220264317178"/>
          <c:w val="0.31043956043956045"/>
          <c:h val="0.16740088105726872"/>
        </c:manualLayout>
      </c:layout>
      <c:overlay val="0"/>
      <c:spPr>
        <a:noFill/>
        <a:ln w="3170">
          <a:solidFill>
            <a:srgbClr val="000000"/>
          </a:solidFill>
          <a:prstDash val="solid"/>
        </a:ln>
      </c:spPr>
      <c:txPr>
        <a:bodyPr/>
        <a:lstStyle/>
        <a:p>
          <a:pPr>
            <a:defRPr sz="1033"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1123" b="0" i="0" u="none" strike="noStrike" baseline="0">
          <a:solidFill>
            <a:srgbClr val="000000"/>
          </a:solidFill>
          <a:latin typeface="宋体"/>
          <a:ea typeface="宋体"/>
          <a:cs typeface="宋体"/>
        </a:defRPr>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8181818181818177E-2"/>
          <c:y val="0.33913043478260868"/>
          <c:w val="0.53409090909090906"/>
          <c:h val="0.32608695652173914"/>
        </c:manualLayout>
      </c:layout>
      <c:pie3DChart>
        <c:varyColors val="1"/>
        <c:ser>
          <c:idx val="0"/>
          <c:order val="0"/>
          <c:tx>
            <c:strRef>
              <c:f>Sheet1!$A$2</c:f>
              <c:strCache>
                <c:ptCount val="1"/>
                <c:pt idx="0">
                  <c:v>一般公共预算财政拨款</c:v>
                </c:pt>
              </c:strCache>
            </c:strRef>
          </c:tx>
          <c:spPr>
            <a:solidFill>
              <a:srgbClr val="9999FF"/>
            </a:solidFill>
            <a:ln w="12692">
              <a:solidFill>
                <a:srgbClr val="000000"/>
              </a:solidFill>
              <a:prstDash val="solid"/>
            </a:ln>
          </c:spPr>
          <c:explosion val="25"/>
          <c:dPt>
            <c:idx val="0"/>
            <c:bubble3D val="0"/>
            <c:extLst xmlns:c16r2="http://schemas.microsoft.com/office/drawing/2015/06/chart">
              <c:ext xmlns:c16="http://schemas.microsoft.com/office/drawing/2014/chart" uri="{C3380CC4-5D6E-409C-BE32-E72D297353CC}">
                <c16:uniqueId val="{00000000-0CC6-40F4-8EFB-95FBB218156A}"/>
              </c:ext>
            </c:extLst>
          </c:dPt>
          <c:dPt>
            <c:idx val="1"/>
            <c:bubble3D val="0"/>
            <c:spPr>
              <a:solidFill>
                <a:srgbClr val="993366"/>
              </a:solidFill>
              <a:ln w="12692">
                <a:solidFill>
                  <a:srgbClr val="000000"/>
                </a:solidFill>
                <a:prstDash val="solid"/>
              </a:ln>
            </c:spPr>
            <c:extLst xmlns:c16r2="http://schemas.microsoft.com/office/drawing/2015/06/chart">
              <c:ext xmlns:c16="http://schemas.microsoft.com/office/drawing/2014/chart" uri="{C3380CC4-5D6E-409C-BE32-E72D297353CC}">
                <c16:uniqueId val="{00000001-0CC6-40F4-8EFB-95FBB218156A}"/>
              </c:ext>
            </c:extLst>
          </c:dPt>
          <c:dPt>
            <c:idx val="2"/>
            <c:bubble3D val="0"/>
            <c:spPr>
              <a:solidFill>
                <a:srgbClr val="FFFFCC"/>
              </a:solidFill>
              <a:ln w="12692">
                <a:solidFill>
                  <a:srgbClr val="000000"/>
                </a:solidFill>
                <a:prstDash val="solid"/>
              </a:ln>
            </c:spPr>
            <c:extLst xmlns:c16r2="http://schemas.microsoft.com/office/drawing/2015/06/chart">
              <c:ext xmlns:c16="http://schemas.microsoft.com/office/drawing/2014/chart" uri="{C3380CC4-5D6E-409C-BE32-E72D297353CC}">
                <c16:uniqueId val="{00000002-0CC6-40F4-8EFB-95FBB218156A}"/>
              </c:ext>
            </c:extLst>
          </c:dPt>
          <c:cat>
            <c:strRef>
              <c:f>Sheet1!$B$1:$D$1</c:f>
              <c:strCache>
                <c:ptCount val="3"/>
                <c:pt idx="0">
                  <c:v>一般公共服务支出</c:v>
                </c:pt>
                <c:pt idx="1">
                  <c:v>社会保障和就业支出</c:v>
                </c:pt>
                <c:pt idx="2">
                  <c:v>住房保障支出</c:v>
                </c:pt>
              </c:strCache>
            </c:strRef>
          </c:cat>
          <c:val>
            <c:numRef>
              <c:f>Sheet1!$B$2:$D$2</c:f>
              <c:numCache>
                <c:formatCode>g/"通""用""格""式"</c:formatCode>
                <c:ptCount val="3"/>
                <c:pt idx="0">
                  <c:v>2.34</c:v>
                </c:pt>
                <c:pt idx="1">
                  <c:v>78.55</c:v>
                </c:pt>
                <c:pt idx="2">
                  <c:v>1362.08</c:v>
                </c:pt>
              </c:numCache>
            </c:numRef>
          </c:val>
          <c:extLst xmlns:c16r2="http://schemas.microsoft.com/office/drawing/2015/06/chart">
            <c:ext xmlns:c16="http://schemas.microsoft.com/office/drawing/2014/chart" uri="{C3380CC4-5D6E-409C-BE32-E72D297353CC}">
              <c16:uniqueId val="{00000003-0CC6-40F4-8EFB-95FBB218156A}"/>
            </c:ext>
          </c:extLst>
        </c:ser>
        <c:ser>
          <c:idx val="1"/>
          <c:order val="1"/>
          <c:tx>
            <c:strRef>
              <c:f>Sheet1!$A$3</c:f>
              <c:strCache>
                <c:ptCount val="1"/>
              </c:strCache>
            </c:strRef>
          </c:tx>
          <c:spPr>
            <a:solidFill>
              <a:srgbClr val="993366"/>
            </a:solidFill>
            <a:ln w="12692">
              <a:solidFill>
                <a:srgbClr val="000000"/>
              </a:solidFill>
              <a:prstDash val="solid"/>
            </a:ln>
          </c:spPr>
          <c:explosion val="25"/>
          <c:dPt>
            <c:idx val="0"/>
            <c:bubble3D val="0"/>
            <c:spPr>
              <a:solidFill>
                <a:srgbClr val="9999FF"/>
              </a:solidFill>
              <a:ln w="12692">
                <a:solidFill>
                  <a:srgbClr val="000000"/>
                </a:solidFill>
                <a:prstDash val="solid"/>
              </a:ln>
            </c:spPr>
            <c:extLst xmlns:c16r2="http://schemas.microsoft.com/office/drawing/2015/06/chart">
              <c:ext xmlns:c16="http://schemas.microsoft.com/office/drawing/2014/chart" uri="{C3380CC4-5D6E-409C-BE32-E72D297353CC}">
                <c16:uniqueId val="{00000004-0CC6-40F4-8EFB-95FBB218156A}"/>
              </c:ext>
            </c:extLst>
          </c:dPt>
          <c:dPt>
            <c:idx val="1"/>
            <c:bubble3D val="0"/>
            <c:extLst xmlns:c16r2="http://schemas.microsoft.com/office/drawing/2015/06/chart">
              <c:ext xmlns:c16="http://schemas.microsoft.com/office/drawing/2014/chart" uri="{C3380CC4-5D6E-409C-BE32-E72D297353CC}">
                <c16:uniqueId val="{00000005-0CC6-40F4-8EFB-95FBB218156A}"/>
              </c:ext>
            </c:extLst>
          </c:dPt>
          <c:dPt>
            <c:idx val="2"/>
            <c:bubble3D val="0"/>
            <c:spPr>
              <a:solidFill>
                <a:srgbClr val="FFFFCC"/>
              </a:solidFill>
              <a:ln w="12692">
                <a:solidFill>
                  <a:srgbClr val="000000"/>
                </a:solidFill>
                <a:prstDash val="solid"/>
              </a:ln>
            </c:spPr>
            <c:extLst xmlns:c16r2="http://schemas.microsoft.com/office/drawing/2015/06/chart">
              <c:ext xmlns:c16="http://schemas.microsoft.com/office/drawing/2014/chart" uri="{C3380CC4-5D6E-409C-BE32-E72D297353CC}">
                <c16:uniqueId val="{00000006-0CC6-40F4-8EFB-95FBB218156A}"/>
              </c:ext>
            </c:extLst>
          </c:dPt>
          <c:cat>
            <c:strRef>
              <c:f>Sheet1!$B$1:$D$1</c:f>
              <c:strCache>
                <c:ptCount val="3"/>
                <c:pt idx="0">
                  <c:v>一般公共服务支出</c:v>
                </c:pt>
                <c:pt idx="1">
                  <c:v>社会保障和就业支出</c:v>
                </c:pt>
                <c:pt idx="2">
                  <c:v>住房保障支出</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7-0CC6-40F4-8EFB-95FBB218156A}"/>
            </c:ext>
          </c:extLst>
        </c:ser>
        <c:ser>
          <c:idx val="2"/>
          <c:order val="2"/>
          <c:tx>
            <c:strRef>
              <c:f>Sheet1!$A$4</c:f>
              <c:strCache>
                <c:ptCount val="1"/>
              </c:strCache>
            </c:strRef>
          </c:tx>
          <c:spPr>
            <a:solidFill>
              <a:srgbClr val="FFFFCC"/>
            </a:solidFill>
            <a:ln w="12692">
              <a:solidFill>
                <a:srgbClr val="000000"/>
              </a:solidFill>
              <a:prstDash val="solid"/>
            </a:ln>
          </c:spPr>
          <c:explosion val="25"/>
          <c:dPt>
            <c:idx val="0"/>
            <c:bubble3D val="0"/>
            <c:spPr>
              <a:solidFill>
                <a:srgbClr val="9999FF"/>
              </a:solidFill>
              <a:ln w="12692">
                <a:solidFill>
                  <a:srgbClr val="000000"/>
                </a:solidFill>
                <a:prstDash val="solid"/>
              </a:ln>
            </c:spPr>
            <c:extLst xmlns:c16r2="http://schemas.microsoft.com/office/drawing/2015/06/chart">
              <c:ext xmlns:c16="http://schemas.microsoft.com/office/drawing/2014/chart" uri="{C3380CC4-5D6E-409C-BE32-E72D297353CC}">
                <c16:uniqueId val="{00000008-0CC6-40F4-8EFB-95FBB218156A}"/>
              </c:ext>
            </c:extLst>
          </c:dPt>
          <c:dPt>
            <c:idx val="1"/>
            <c:bubble3D val="0"/>
            <c:spPr>
              <a:solidFill>
                <a:srgbClr val="993366"/>
              </a:solidFill>
              <a:ln w="12692">
                <a:solidFill>
                  <a:srgbClr val="000000"/>
                </a:solidFill>
                <a:prstDash val="solid"/>
              </a:ln>
            </c:spPr>
            <c:extLst xmlns:c16r2="http://schemas.microsoft.com/office/drawing/2015/06/chart">
              <c:ext xmlns:c16="http://schemas.microsoft.com/office/drawing/2014/chart" uri="{C3380CC4-5D6E-409C-BE32-E72D297353CC}">
                <c16:uniqueId val="{00000009-0CC6-40F4-8EFB-95FBB218156A}"/>
              </c:ext>
            </c:extLst>
          </c:dPt>
          <c:dPt>
            <c:idx val="2"/>
            <c:bubble3D val="0"/>
            <c:extLst xmlns:c16r2="http://schemas.microsoft.com/office/drawing/2015/06/chart">
              <c:ext xmlns:c16="http://schemas.microsoft.com/office/drawing/2014/chart" uri="{C3380CC4-5D6E-409C-BE32-E72D297353CC}">
                <c16:uniqueId val="{0000000A-0CC6-40F4-8EFB-95FBB218156A}"/>
              </c:ext>
            </c:extLst>
          </c:dPt>
          <c:cat>
            <c:strRef>
              <c:f>Sheet1!$B$1:$D$1</c:f>
              <c:strCache>
                <c:ptCount val="3"/>
                <c:pt idx="0">
                  <c:v>一般公共服务支出</c:v>
                </c:pt>
                <c:pt idx="1">
                  <c:v>社会保障和就业支出</c:v>
                </c:pt>
                <c:pt idx="2">
                  <c:v>住房保障支出</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B-0CC6-40F4-8EFB-95FBB218156A}"/>
            </c:ext>
          </c:extLst>
        </c:ser>
        <c:dLbls>
          <c:showLegendKey val="0"/>
          <c:showVal val="0"/>
          <c:showCatName val="0"/>
          <c:showSerName val="0"/>
          <c:showPercent val="0"/>
          <c:showBubbleSize val="0"/>
          <c:showLeaderLines val="1"/>
        </c:dLbls>
      </c:pie3DChart>
      <c:spPr>
        <a:solidFill>
          <a:srgbClr val="C0C0C0"/>
        </a:solidFill>
        <a:ln w="12692">
          <a:solidFill>
            <a:srgbClr val="808080"/>
          </a:solidFill>
          <a:prstDash val="solid"/>
        </a:ln>
      </c:spPr>
    </c:plotArea>
    <c:legend>
      <c:legendPos val="r"/>
      <c:layout>
        <c:manualLayout>
          <c:xMode val="edge"/>
          <c:yMode val="edge"/>
          <c:x val="0.66761363636363635"/>
          <c:y val="0.2565217391304348"/>
          <c:w val="0.32102272727272729"/>
          <c:h val="0.48695652173913045"/>
        </c:manualLayout>
      </c:layout>
      <c:overlay val="0"/>
      <c:spPr>
        <a:noFill/>
        <a:ln w="3173">
          <a:solidFill>
            <a:srgbClr val="000000"/>
          </a:solidFill>
          <a:prstDash val="solid"/>
        </a:ln>
      </c:spPr>
      <c:txPr>
        <a:bodyPr/>
        <a:lstStyle/>
        <a:p>
          <a:pPr>
            <a:defRPr sz="1034"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1124" b="0" i="0" u="none" strike="noStrike" baseline="0">
          <a:solidFill>
            <a:srgbClr val="000000"/>
          </a:solidFill>
          <a:latin typeface="宋体"/>
          <a:ea typeface="宋体"/>
          <a:cs typeface="宋体"/>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3733A-72D9-4079-B48D-274C4DA0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10704</Words>
  <Characters>3819</Characters>
  <Application>Microsoft Office Word</Application>
  <DocSecurity>0</DocSecurity>
  <Lines>31</Lines>
  <Paragraphs>28</Paragraphs>
  <ScaleCrop>false</ScaleCrop>
  <Company>四川省财政厅</Company>
  <LinksUpToDate>false</LinksUpToDate>
  <CharactersWithSpaces>14495</CharactersWithSpaces>
  <SharedDoc>false</SharedDoc>
  <HLinks>
    <vt:vector size="192" baseType="variant">
      <vt:variant>
        <vt:i4>1703990</vt:i4>
      </vt:variant>
      <vt:variant>
        <vt:i4>188</vt:i4>
      </vt:variant>
      <vt:variant>
        <vt:i4>0</vt:i4>
      </vt:variant>
      <vt:variant>
        <vt:i4>5</vt:i4>
      </vt:variant>
      <vt:variant>
        <vt:lpwstr/>
      </vt:variant>
      <vt:variant>
        <vt:lpwstr>_Toc81559920</vt:lpwstr>
      </vt:variant>
      <vt:variant>
        <vt:i4>1245237</vt:i4>
      </vt:variant>
      <vt:variant>
        <vt:i4>182</vt:i4>
      </vt:variant>
      <vt:variant>
        <vt:i4>0</vt:i4>
      </vt:variant>
      <vt:variant>
        <vt:i4>5</vt:i4>
      </vt:variant>
      <vt:variant>
        <vt:lpwstr/>
      </vt:variant>
      <vt:variant>
        <vt:lpwstr>_Toc81559919</vt:lpwstr>
      </vt:variant>
      <vt:variant>
        <vt:i4>1179701</vt:i4>
      </vt:variant>
      <vt:variant>
        <vt:i4>176</vt:i4>
      </vt:variant>
      <vt:variant>
        <vt:i4>0</vt:i4>
      </vt:variant>
      <vt:variant>
        <vt:i4>5</vt:i4>
      </vt:variant>
      <vt:variant>
        <vt:lpwstr/>
      </vt:variant>
      <vt:variant>
        <vt:lpwstr>_Toc81559918</vt:lpwstr>
      </vt:variant>
      <vt:variant>
        <vt:i4>1900597</vt:i4>
      </vt:variant>
      <vt:variant>
        <vt:i4>170</vt:i4>
      </vt:variant>
      <vt:variant>
        <vt:i4>0</vt:i4>
      </vt:variant>
      <vt:variant>
        <vt:i4>5</vt:i4>
      </vt:variant>
      <vt:variant>
        <vt:lpwstr/>
      </vt:variant>
      <vt:variant>
        <vt:lpwstr>_Toc81559917</vt:lpwstr>
      </vt:variant>
      <vt:variant>
        <vt:i4>1835061</vt:i4>
      </vt:variant>
      <vt:variant>
        <vt:i4>164</vt:i4>
      </vt:variant>
      <vt:variant>
        <vt:i4>0</vt:i4>
      </vt:variant>
      <vt:variant>
        <vt:i4>5</vt:i4>
      </vt:variant>
      <vt:variant>
        <vt:lpwstr/>
      </vt:variant>
      <vt:variant>
        <vt:lpwstr>_Toc81559916</vt:lpwstr>
      </vt:variant>
      <vt:variant>
        <vt:i4>2031669</vt:i4>
      </vt:variant>
      <vt:variant>
        <vt:i4>158</vt:i4>
      </vt:variant>
      <vt:variant>
        <vt:i4>0</vt:i4>
      </vt:variant>
      <vt:variant>
        <vt:i4>5</vt:i4>
      </vt:variant>
      <vt:variant>
        <vt:lpwstr/>
      </vt:variant>
      <vt:variant>
        <vt:lpwstr>_Toc81559915</vt:lpwstr>
      </vt:variant>
      <vt:variant>
        <vt:i4>1966133</vt:i4>
      </vt:variant>
      <vt:variant>
        <vt:i4>152</vt:i4>
      </vt:variant>
      <vt:variant>
        <vt:i4>0</vt:i4>
      </vt:variant>
      <vt:variant>
        <vt:i4>5</vt:i4>
      </vt:variant>
      <vt:variant>
        <vt:lpwstr/>
      </vt:variant>
      <vt:variant>
        <vt:lpwstr>_Toc81559914</vt:lpwstr>
      </vt:variant>
      <vt:variant>
        <vt:i4>1638453</vt:i4>
      </vt:variant>
      <vt:variant>
        <vt:i4>146</vt:i4>
      </vt:variant>
      <vt:variant>
        <vt:i4>0</vt:i4>
      </vt:variant>
      <vt:variant>
        <vt:i4>5</vt:i4>
      </vt:variant>
      <vt:variant>
        <vt:lpwstr/>
      </vt:variant>
      <vt:variant>
        <vt:lpwstr>_Toc81559913</vt:lpwstr>
      </vt:variant>
      <vt:variant>
        <vt:i4>1572917</vt:i4>
      </vt:variant>
      <vt:variant>
        <vt:i4>140</vt:i4>
      </vt:variant>
      <vt:variant>
        <vt:i4>0</vt:i4>
      </vt:variant>
      <vt:variant>
        <vt:i4>5</vt:i4>
      </vt:variant>
      <vt:variant>
        <vt:lpwstr/>
      </vt:variant>
      <vt:variant>
        <vt:lpwstr>_Toc81559912</vt:lpwstr>
      </vt:variant>
      <vt:variant>
        <vt:i4>1769525</vt:i4>
      </vt:variant>
      <vt:variant>
        <vt:i4>134</vt:i4>
      </vt:variant>
      <vt:variant>
        <vt:i4>0</vt:i4>
      </vt:variant>
      <vt:variant>
        <vt:i4>5</vt:i4>
      </vt:variant>
      <vt:variant>
        <vt:lpwstr/>
      </vt:variant>
      <vt:variant>
        <vt:lpwstr>_Toc81559911</vt:lpwstr>
      </vt:variant>
      <vt:variant>
        <vt:i4>1703989</vt:i4>
      </vt:variant>
      <vt:variant>
        <vt:i4>128</vt:i4>
      </vt:variant>
      <vt:variant>
        <vt:i4>0</vt:i4>
      </vt:variant>
      <vt:variant>
        <vt:i4>5</vt:i4>
      </vt:variant>
      <vt:variant>
        <vt:lpwstr/>
      </vt:variant>
      <vt:variant>
        <vt:lpwstr>_Toc81559910</vt:lpwstr>
      </vt:variant>
      <vt:variant>
        <vt:i4>1245236</vt:i4>
      </vt:variant>
      <vt:variant>
        <vt:i4>122</vt:i4>
      </vt:variant>
      <vt:variant>
        <vt:i4>0</vt:i4>
      </vt:variant>
      <vt:variant>
        <vt:i4>5</vt:i4>
      </vt:variant>
      <vt:variant>
        <vt:lpwstr/>
      </vt:variant>
      <vt:variant>
        <vt:lpwstr>_Toc81559909</vt:lpwstr>
      </vt:variant>
      <vt:variant>
        <vt:i4>1179700</vt:i4>
      </vt:variant>
      <vt:variant>
        <vt:i4>116</vt:i4>
      </vt:variant>
      <vt:variant>
        <vt:i4>0</vt:i4>
      </vt:variant>
      <vt:variant>
        <vt:i4>5</vt:i4>
      </vt:variant>
      <vt:variant>
        <vt:lpwstr/>
      </vt:variant>
      <vt:variant>
        <vt:lpwstr>_Toc81559908</vt:lpwstr>
      </vt:variant>
      <vt:variant>
        <vt:i4>1900596</vt:i4>
      </vt:variant>
      <vt:variant>
        <vt:i4>110</vt:i4>
      </vt:variant>
      <vt:variant>
        <vt:i4>0</vt:i4>
      </vt:variant>
      <vt:variant>
        <vt:i4>5</vt:i4>
      </vt:variant>
      <vt:variant>
        <vt:lpwstr/>
      </vt:variant>
      <vt:variant>
        <vt:lpwstr>_Toc81559907</vt:lpwstr>
      </vt:variant>
      <vt:variant>
        <vt:i4>1835060</vt:i4>
      </vt:variant>
      <vt:variant>
        <vt:i4>104</vt:i4>
      </vt:variant>
      <vt:variant>
        <vt:i4>0</vt:i4>
      </vt:variant>
      <vt:variant>
        <vt:i4>5</vt:i4>
      </vt:variant>
      <vt:variant>
        <vt:lpwstr/>
      </vt:variant>
      <vt:variant>
        <vt:lpwstr>_Toc81559906</vt:lpwstr>
      </vt:variant>
      <vt:variant>
        <vt:i4>2031668</vt:i4>
      </vt:variant>
      <vt:variant>
        <vt:i4>98</vt:i4>
      </vt:variant>
      <vt:variant>
        <vt:i4>0</vt:i4>
      </vt:variant>
      <vt:variant>
        <vt:i4>5</vt:i4>
      </vt:variant>
      <vt:variant>
        <vt:lpwstr/>
      </vt:variant>
      <vt:variant>
        <vt:lpwstr>_Toc81559905</vt:lpwstr>
      </vt:variant>
      <vt:variant>
        <vt:i4>1966132</vt:i4>
      </vt:variant>
      <vt:variant>
        <vt:i4>92</vt:i4>
      </vt:variant>
      <vt:variant>
        <vt:i4>0</vt:i4>
      </vt:variant>
      <vt:variant>
        <vt:i4>5</vt:i4>
      </vt:variant>
      <vt:variant>
        <vt:lpwstr/>
      </vt:variant>
      <vt:variant>
        <vt:lpwstr>_Toc81559904</vt:lpwstr>
      </vt:variant>
      <vt:variant>
        <vt:i4>1638452</vt:i4>
      </vt:variant>
      <vt:variant>
        <vt:i4>86</vt:i4>
      </vt:variant>
      <vt:variant>
        <vt:i4>0</vt:i4>
      </vt:variant>
      <vt:variant>
        <vt:i4>5</vt:i4>
      </vt:variant>
      <vt:variant>
        <vt:lpwstr/>
      </vt:variant>
      <vt:variant>
        <vt:lpwstr>_Toc81559903</vt:lpwstr>
      </vt:variant>
      <vt:variant>
        <vt:i4>1245245</vt:i4>
      </vt:variant>
      <vt:variant>
        <vt:i4>80</vt:i4>
      </vt:variant>
      <vt:variant>
        <vt:i4>0</vt:i4>
      </vt:variant>
      <vt:variant>
        <vt:i4>5</vt:i4>
      </vt:variant>
      <vt:variant>
        <vt:lpwstr/>
      </vt:variant>
      <vt:variant>
        <vt:lpwstr>_Toc81559898</vt:lpwstr>
      </vt:variant>
      <vt:variant>
        <vt:i4>1835069</vt:i4>
      </vt:variant>
      <vt:variant>
        <vt:i4>74</vt:i4>
      </vt:variant>
      <vt:variant>
        <vt:i4>0</vt:i4>
      </vt:variant>
      <vt:variant>
        <vt:i4>5</vt:i4>
      </vt:variant>
      <vt:variant>
        <vt:lpwstr/>
      </vt:variant>
      <vt:variant>
        <vt:lpwstr>_Toc81559897</vt:lpwstr>
      </vt:variant>
      <vt:variant>
        <vt:i4>1900605</vt:i4>
      </vt:variant>
      <vt:variant>
        <vt:i4>68</vt:i4>
      </vt:variant>
      <vt:variant>
        <vt:i4>0</vt:i4>
      </vt:variant>
      <vt:variant>
        <vt:i4>5</vt:i4>
      </vt:variant>
      <vt:variant>
        <vt:lpwstr/>
      </vt:variant>
      <vt:variant>
        <vt:lpwstr>_Toc81559896</vt:lpwstr>
      </vt:variant>
      <vt:variant>
        <vt:i4>1572925</vt:i4>
      </vt:variant>
      <vt:variant>
        <vt:i4>62</vt:i4>
      </vt:variant>
      <vt:variant>
        <vt:i4>0</vt:i4>
      </vt:variant>
      <vt:variant>
        <vt:i4>5</vt:i4>
      </vt:variant>
      <vt:variant>
        <vt:lpwstr/>
      </vt:variant>
      <vt:variant>
        <vt:lpwstr>_Toc81559893</vt:lpwstr>
      </vt:variant>
      <vt:variant>
        <vt:i4>1638461</vt:i4>
      </vt:variant>
      <vt:variant>
        <vt:i4>56</vt:i4>
      </vt:variant>
      <vt:variant>
        <vt:i4>0</vt:i4>
      </vt:variant>
      <vt:variant>
        <vt:i4>5</vt:i4>
      </vt:variant>
      <vt:variant>
        <vt:lpwstr/>
      </vt:variant>
      <vt:variant>
        <vt:lpwstr>_Toc81559892</vt:lpwstr>
      </vt:variant>
      <vt:variant>
        <vt:i4>1835068</vt:i4>
      </vt:variant>
      <vt:variant>
        <vt:i4>50</vt:i4>
      </vt:variant>
      <vt:variant>
        <vt:i4>0</vt:i4>
      </vt:variant>
      <vt:variant>
        <vt:i4>5</vt:i4>
      </vt:variant>
      <vt:variant>
        <vt:lpwstr/>
      </vt:variant>
      <vt:variant>
        <vt:lpwstr>_Toc81559887</vt:lpwstr>
      </vt:variant>
      <vt:variant>
        <vt:i4>1900604</vt:i4>
      </vt:variant>
      <vt:variant>
        <vt:i4>44</vt:i4>
      </vt:variant>
      <vt:variant>
        <vt:i4>0</vt:i4>
      </vt:variant>
      <vt:variant>
        <vt:i4>5</vt:i4>
      </vt:variant>
      <vt:variant>
        <vt:lpwstr/>
      </vt:variant>
      <vt:variant>
        <vt:lpwstr>_Toc81559886</vt:lpwstr>
      </vt:variant>
      <vt:variant>
        <vt:i4>1572924</vt:i4>
      </vt:variant>
      <vt:variant>
        <vt:i4>38</vt:i4>
      </vt:variant>
      <vt:variant>
        <vt:i4>0</vt:i4>
      </vt:variant>
      <vt:variant>
        <vt:i4>5</vt:i4>
      </vt:variant>
      <vt:variant>
        <vt:lpwstr/>
      </vt:variant>
      <vt:variant>
        <vt:lpwstr>_Toc81559883</vt:lpwstr>
      </vt:variant>
      <vt:variant>
        <vt:i4>1769532</vt:i4>
      </vt:variant>
      <vt:variant>
        <vt:i4>32</vt:i4>
      </vt:variant>
      <vt:variant>
        <vt:i4>0</vt:i4>
      </vt:variant>
      <vt:variant>
        <vt:i4>5</vt:i4>
      </vt:variant>
      <vt:variant>
        <vt:lpwstr/>
      </vt:variant>
      <vt:variant>
        <vt:lpwstr>_Toc81559880</vt:lpwstr>
      </vt:variant>
      <vt:variant>
        <vt:i4>1179699</vt:i4>
      </vt:variant>
      <vt:variant>
        <vt:i4>26</vt:i4>
      </vt:variant>
      <vt:variant>
        <vt:i4>0</vt:i4>
      </vt:variant>
      <vt:variant>
        <vt:i4>5</vt:i4>
      </vt:variant>
      <vt:variant>
        <vt:lpwstr/>
      </vt:variant>
      <vt:variant>
        <vt:lpwstr>_Toc81559879</vt:lpwstr>
      </vt:variant>
      <vt:variant>
        <vt:i4>1245235</vt:i4>
      </vt:variant>
      <vt:variant>
        <vt:i4>20</vt:i4>
      </vt:variant>
      <vt:variant>
        <vt:i4>0</vt:i4>
      </vt:variant>
      <vt:variant>
        <vt:i4>5</vt:i4>
      </vt:variant>
      <vt:variant>
        <vt:lpwstr/>
      </vt:variant>
      <vt:variant>
        <vt:lpwstr>_Toc81559878</vt:lpwstr>
      </vt:variant>
      <vt:variant>
        <vt:i4>1835059</vt:i4>
      </vt:variant>
      <vt:variant>
        <vt:i4>14</vt:i4>
      </vt:variant>
      <vt:variant>
        <vt:i4>0</vt:i4>
      </vt:variant>
      <vt:variant>
        <vt:i4>5</vt:i4>
      </vt:variant>
      <vt:variant>
        <vt:lpwstr/>
      </vt:variant>
      <vt:variant>
        <vt:lpwstr>_Toc81559877</vt:lpwstr>
      </vt:variant>
      <vt:variant>
        <vt:i4>1572915</vt:i4>
      </vt:variant>
      <vt:variant>
        <vt:i4>8</vt:i4>
      </vt:variant>
      <vt:variant>
        <vt:i4>0</vt:i4>
      </vt:variant>
      <vt:variant>
        <vt:i4>5</vt:i4>
      </vt:variant>
      <vt:variant>
        <vt:lpwstr/>
      </vt:variant>
      <vt:variant>
        <vt:lpwstr>_Toc81559873</vt:lpwstr>
      </vt:variant>
      <vt:variant>
        <vt:i4>1638451</vt:i4>
      </vt:variant>
      <vt:variant>
        <vt:i4>2</vt:i4>
      </vt:variant>
      <vt:variant>
        <vt:i4>0</vt:i4>
      </vt:variant>
      <vt:variant>
        <vt:i4>5</vt:i4>
      </vt:variant>
      <vt:variant>
        <vt:lpwstr/>
      </vt:variant>
      <vt:variant>
        <vt:lpwstr>_Toc81559872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Administrator</cp:lastModifiedBy>
  <cp:revision>4</cp:revision>
  <cp:lastPrinted>2021-07-29T03:56:00Z</cp:lastPrinted>
  <dcterms:created xsi:type="dcterms:W3CDTF">2021-09-08T02:34:00Z</dcterms:created>
  <dcterms:modified xsi:type="dcterms:W3CDTF">2021-09-13T08:52:00Z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