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</w:rPr>
        <w:t>攀枝花市地方政府债务管理情况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的说明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，我市严格按照政府债务管理各项文件要求，严格执行债务限额管理、预算管理等规定，规范管理我市地方性政府债务，安全有效使用债券资金，使其充分发挥地方政府债券资金稳投资、扩内需、补短板的作用；同时组织各县（区）努力筹措偿债资金，推动存量债务化解，最大限度降低和化解债务风险，牢牢守住不发生区域性、系统性风险的底线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初全市地方政府债务余额203.19亿元。2020年发行新增债券22.71亿元、再融资债券27.85亿元，偿还到期政府债务32.85亿元，2020年末全市政府债务余额220.9亿元（市本级110.71亿元，东区18.94亿元，西区16.24亿元，仁和区36.14亿元，米易县21.03亿元，盐边县17.84亿元），比2019年底增加17.71亿元，严格控制在财政厅核定我市政府债务限额237.29亿元以内，债务风险总体可控。分类型看：全市一般债务限额152.17亿元，余额143.3亿元；专项债务限额85.13亿元，余额77.59亿元。分级次看：市本级债务余额110.71亿元；区县级债务余额110.19亿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ZjExODZjZTdlNzI5NzkwMDdlYWFhNGUyYjdkODAifQ=="/>
  </w:docVars>
  <w:rsids>
    <w:rsidRoot w:val="001C1B81"/>
    <w:rsid w:val="00067EC2"/>
    <w:rsid w:val="001B3A9C"/>
    <w:rsid w:val="001C1B81"/>
    <w:rsid w:val="00373226"/>
    <w:rsid w:val="003E17AE"/>
    <w:rsid w:val="00535163"/>
    <w:rsid w:val="007D2811"/>
    <w:rsid w:val="00860FC8"/>
    <w:rsid w:val="008A542F"/>
    <w:rsid w:val="009334BF"/>
    <w:rsid w:val="00952C61"/>
    <w:rsid w:val="0D4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371</Words>
  <Characters>468</Characters>
  <Lines>3</Lines>
  <Paragraphs>1</Paragraphs>
  <TotalTime>24</TotalTime>
  <ScaleCrop>false</ScaleCrop>
  <LinksUpToDate>false</LinksUpToDate>
  <CharactersWithSpaces>468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2022-06-27T12:25:00Z</dcterms:created>
  <dc:creator>蔡雨霖</dc:creator>
  <cp:lastModifiedBy>Administrator</cp:lastModifiedBy>
  <dcterms:modified xsi:type="dcterms:W3CDTF">2022-08-12T05:29:48Z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18F30E66AD6642FDB92DA63D7EFAE317</vt:lpwstr>
  </property>
</Properties>
</file>